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D33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left"/>
        <w:textAlignment w:val="auto"/>
        <w:rPr>
          <w:rFonts w:hint="eastAsia" w:ascii="宋体" w:hAnsi="宋体"/>
          <w:sz w:val="24"/>
          <w:lang w:val="zh-CN"/>
        </w:rPr>
      </w:pPr>
      <w:r>
        <w:rPr>
          <w:rFonts w:hint="eastAsia" w:ascii="宋体" w:hAnsi="宋体"/>
          <w:b/>
          <w:sz w:val="24"/>
          <w:lang w:val="zh-CN"/>
        </w:rPr>
        <w:t>一、项目概况</w:t>
      </w:r>
    </w:p>
    <w:p w14:paraId="7E4901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 xml:space="preserve">    1、工程名称：开化县城市有机更新共同富裕建设项目安置地（一）基础</w:t>
      </w:r>
    </w:p>
    <w:p w14:paraId="347EBE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及室外附属设施配套工程</w:t>
      </w:r>
      <w:r>
        <w:rPr>
          <w:rFonts w:hint="default" w:ascii="宋体" w:hAnsi="宋体"/>
          <w:sz w:val="24"/>
          <w:szCs w:val="22"/>
          <w:lang w:val="zh-CN"/>
        </w:rPr>
        <w:t>—</w:t>
      </w:r>
      <w:r>
        <w:rPr>
          <w:rFonts w:hint="eastAsia" w:ascii="宋体" w:hAnsi="宋体"/>
          <w:sz w:val="24"/>
          <w:szCs w:val="22"/>
          <w:lang w:val="zh-CN"/>
        </w:rPr>
        <w:t>高压配电工程总承包（EPC）</w:t>
      </w:r>
    </w:p>
    <w:p w14:paraId="0352B0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 xml:space="preserve">    2、工程地点：</w:t>
      </w:r>
      <w:bookmarkStart w:id="0" w:name="_GoBack"/>
      <w:r>
        <w:rPr>
          <w:rFonts w:hint="eastAsia" w:ascii="宋体" w:hAnsi="宋体" w:eastAsia="宋体"/>
          <w:sz w:val="24"/>
          <w:szCs w:val="22"/>
          <w:lang w:val="en-US" w:eastAsia="zh-CN"/>
        </w:rPr>
        <w:t>开化县华埠镇</w:t>
      </w:r>
      <w:bookmarkEnd w:id="0"/>
    </w:p>
    <w:p w14:paraId="55CB79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left"/>
        <w:textAlignment w:val="auto"/>
        <w:rPr>
          <w:rFonts w:hint="eastAsia" w:ascii="宋体" w:hAnsi="宋体"/>
          <w:b/>
          <w:sz w:val="24"/>
          <w:szCs w:val="22"/>
          <w:lang w:val="zh-CN"/>
        </w:rPr>
      </w:pPr>
      <w:r>
        <w:rPr>
          <w:rFonts w:hint="eastAsia" w:ascii="宋体" w:hAnsi="宋体"/>
          <w:b/>
          <w:sz w:val="24"/>
          <w:szCs w:val="22"/>
          <w:lang w:val="zh-CN"/>
        </w:rPr>
        <w:t>二、编制范围：</w:t>
      </w:r>
    </w:p>
    <w:p w14:paraId="36EE76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/>
        <w:textAlignment w:val="auto"/>
        <w:rPr>
          <w:rFonts w:hint="eastAsia" w:ascii="宋体" w:hAnsi="宋体"/>
          <w:sz w:val="24"/>
          <w:lang w:val="zh-CN"/>
        </w:rPr>
      </w:pPr>
      <w:r>
        <w:rPr>
          <w:rFonts w:hint="eastAsia" w:ascii="宋体" w:hAnsi="宋体"/>
          <w:sz w:val="24"/>
          <w:lang w:val="zh-CN"/>
        </w:rPr>
        <w:t>1、本次编制范围主要包括：10kV电源接入点至0.4kV开关柜及室外配套电缆管道。</w:t>
      </w:r>
    </w:p>
    <w:p w14:paraId="7036D3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left"/>
        <w:textAlignment w:val="auto"/>
        <w:rPr>
          <w:rFonts w:hint="eastAsia" w:ascii="宋体" w:hAnsi="宋体"/>
          <w:b/>
          <w:sz w:val="24"/>
          <w:szCs w:val="22"/>
          <w:lang w:val="zh-CN"/>
        </w:rPr>
      </w:pPr>
      <w:r>
        <w:rPr>
          <w:rFonts w:hint="eastAsia" w:ascii="宋体" w:hAnsi="宋体"/>
          <w:b/>
          <w:sz w:val="24"/>
          <w:szCs w:val="22"/>
          <w:lang w:val="zh-CN"/>
        </w:rPr>
        <w:t>三、编制依据：</w:t>
      </w:r>
    </w:p>
    <w:p w14:paraId="1EE439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1、初步设计图纸电子版；</w:t>
      </w:r>
    </w:p>
    <w:p w14:paraId="2CD349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2、《浙江省建设工程计价规则》（2018版）。</w:t>
      </w:r>
    </w:p>
    <w:p w14:paraId="59608C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3、《建设工程工程量清单计价规范》（GB50500-2013）。</w:t>
      </w:r>
    </w:p>
    <w:p w14:paraId="1596DB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4、《通用安装工程工程量计算规范》（GB50856-2013）。</w:t>
      </w:r>
    </w:p>
    <w:p w14:paraId="157EFA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5、《浙江省通用安装工程预算定额》（2018版）。</w:t>
      </w:r>
    </w:p>
    <w:p w14:paraId="4A576C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6、《浙江省建设工程施工机械台班费用参考单价》（2018版）。</w:t>
      </w:r>
    </w:p>
    <w:p w14:paraId="6F1495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7、浙建站计（2013）63、64号文件。</w:t>
      </w:r>
    </w:p>
    <w:p w14:paraId="6B6DF6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8、浙江省2013清单补充规定的文件（2014）31号文。</w:t>
      </w:r>
    </w:p>
    <w:p w14:paraId="2AABE1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9、招标人提供的施工图纸等。</w:t>
      </w:r>
    </w:p>
    <w:p w14:paraId="292CEA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10、与工程项目有关的规范、标准、技术资料。</w:t>
      </w:r>
    </w:p>
    <w:p w14:paraId="0D20E8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11、其他相关文件。</w:t>
      </w:r>
    </w:p>
    <w:p w14:paraId="239016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left"/>
        <w:textAlignment w:val="auto"/>
        <w:rPr>
          <w:rFonts w:hint="eastAsia" w:ascii="宋体" w:hAnsi="宋体"/>
          <w:b/>
          <w:sz w:val="24"/>
          <w:szCs w:val="22"/>
          <w:lang w:val="zh-CN"/>
        </w:rPr>
      </w:pPr>
      <w:r>
        <w:rPr>
          <w:rFonts w:hint="eastAsia" w:ascii="宋体" w:hAnsi="宋体"/>
          <w:b/>
          <w:sz w:val="24"/>
          <w:szCs w:val="22"/>
          <w:lang w:val="zh-CN"/>
        </w:rPr>
        <w:t>四、编制方法：</w:t>
      </w:r>
    </w:p>
    <w:p w14:paraId="438B71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1、工程量依据工程量计算规范和设计图纸进行计算。</w:t>
      </w:r>
    </w:p>
    <w:p w14:paraId="5D3DF2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2、综合单价(国标清单计价)依据工程量计价规范和浙江省2018版相关工程预算定额进行组价，材料价按浙江省、衢州市2024年第8期（除税）信息价计入，无价材料按除税市场价计取。</w:t>
      </w:r>
    </w:p>
    <w:p w14:paraId="0B92D8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3、人工单价按衢州市2024年8月人工信息价计。其中：二类人工按151元/工日计入。</w:t>
      </w:r>
    </w:p>
    <w:p w14:paraId="66FE4B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4、施工取费按《浙江省建设工程计价规则》（2018版）规定计取，计费基数为定额人工费加定额机械费之和。</w:t>
      </w:r>
    </w:p>
    <w:p w14:paraId="3EF869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720" w:firstLineChars="3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（1）、安全文明施工基本费按非市区工程中值考虑，安装工程费率为5.92%，市政工程费率为7.3%。</w:t>
      </w:r>
    </w:p>
    <w:p w14:paraId="7446B1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720" w:firstLineChars="3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（2）、管理费、利润按中间值计取，安装工程管理费费率为21.72%，利润费率为10.4%；市政工程管理费费率为16.78%，利润费率为11.44%。</w:t>
      </w:r>
    </w:p>
    <w:p w14:paraId="5E2216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720" w:firstLineChars="3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（3）、安装工程规费按30.63%计入，市政工程规费按27.8%计入。</w:t>
      </w:r>
    </w:p>
    <w:p w14:paraId="47EED1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5、本工程采用一般计税方法，税率按9%计取，计费基数为税前工程造价。</w:t>
      </w:r>
    </w:p>
    <w:p w14:paraId="423651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6、本工程不考虑二次搬运费、冬雨季施工增加费、创标化工地、优质工程和总承包服务费。</w:t>
      </w:r>
    </w:p>
    <w:p w14:paraId="150FF5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jc w:val="left"/>
        <w:textAlignment w:val="auto"/>
        <w:rPr>
          <w:rFonts w:hint="eastAsia" w:ascii="宋体" w:hAnsi="宋体"/>
          <w:b/>
          <w:sz w:val="24"/>
          <w:szCs w:val="22"/>
          <w:lang w:val="zh-CN"/>
        </w:rPr>
      </w:pPr>
      <w:r>
        <w:rPr>
          <w:rFonts w:hint="eastAsia" w:ascii="宋体" w:hAnsi="宋体"/>
          <w:b/>
          <w:sz w:val="24"/>
          <w:szCs w:val="22"/>
          <w:lang w:val="zh-CN"/>
        </w:rPr>
        <w:t>五、编制有关事项说明:</w:t>
      </w:r>
    </w:p>
    <w:p w14:paraId="1B3B9E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1、工程建设其他费（设计费）不含税：329893元；含税：359583元。</w:t>
      </w:r>
    </w:p>
    <w:p w14:paraId="6FA439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szCs w:val="22"/>
          <w:lang w:val="zh-CN"/>
        </w:rPr>
      </w:pPr>
      <w:r>
        <w:rPr>
          <w:rFonts w:hint="eastAsia" w:ascii="宋体" w:hAnsi="宋体"/>
          <w:sz w:val="24"/>
          <w:szCs w:val="22"/>
          <w:lang w:val="zh-CN"/>
        </w:rPr>
        <w:t>2、工程基本预备费（暂列金额）不含税：490000元；含税：534100元。</w:t>
      </w:r>
    </w:p>
    <w:p w14:paraId="48A4A133">
      <w:pPr>
        <w:spacing w:beforeLines="0" w:afterLines="0" w:line="360" w:lineRule="auto"/>
        <w:rPr>
          <w:rFonts w:hint="eastAsia" w:ascii="宋体" w:hAnsi="宋体"/>
          <w:color w:val="auto"/>
          <w:sz w:val="24"/>
          <w:lang w:val="zh-CN"/>
        </w:rPr>
      </w:pPr>
    </w:p>
    <w:p w14:paraId="52CF7FE5"/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yNTliMjRmZjhlOTVjNThhODIyN2M1ZGY2OTE4MDEifQ=="/>
  </w:docVars>
  <w:rsids>
    <w:rsidRoot w:val="00172A27"/>
    <w:rsid w:val="2C056D6E"/>
    <w:rsid w:val="51C44FD8"/>
    <w:rsid w:val="67E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789</Words>
  <Characters>913</Characters>
  <Lines>0</Lines>
  <Paragraphs>0</Paragraphs>
  <TotalTime>0</TotalTime>
  <ScaleCrop>false</ScaleCrop>
  <LinksUpToDate>false</LinksUpToDate>
  <CharactersWithSpaces>921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2024-09-30T00:35:00Z</dcterms:created>
  <dc:creator>Administrator</dc:creator>
  <cp:lastModifiedBy>Administrator</cp:lastModifiedBy>
  <dcterms:modified xsi:type="dcterms:W3CDTF">2024-09-30T04:27:08Z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E8D583C9CE90481CB9CC20F7EE8C1633_12</vt:lpwstr>
  </property>
</Properties>
</file>