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6CF0A6">
      <w:pPr>
        <w:spacing w:line="289" w:lineRule="auto"/>
        <w:rPr>
          <w:rFonts w:ascii="Arial"/>
          <w:color w:val="auto"/>
          <w:sz w:val="21"/>
        </w:rPr>
      </w:pPr>
    </w:p>
    <w:p w14:paraId="6FB05B37">
      <w:pPr>
        <w:spacing w:line="271" w:lineRule="auto"/>
        <w:rPr>
          <w:rFonts w:ascii="Arial"/>
          <w:color w:val="auto"/>
          <w:sz w:val="21"/>
        </w:rPr>
      </w:pPr>
    </w:p>
    <w:p w14:paraId="255E0C8C">
      <w:pPr>
        <w:spacing w:line="272" w:lineRule="auto"/>
        <w:rPr>
          <w:rFonts w:ascii="Arial"/>
          <w:color w:val="auto"/>
          <w:sz w:val="21"/>
        </w:rPr>
      </w:pPr>
    </w:p>
    <w:p w14:paraId="6D2F0A78">
      <w:pPr>
        <w:spacing w:line="272" w:lineRule="auto"/>
        <w:rPr>
          <w:rFonts w:ascii="Arial"/>
          <w:color w:val="auto"/>
          <w:sz w:val="21"/>
        </w:rPr>
      </w:pPr>
    </w:p>
    <w:p w14:paraId="0A216439">
      <w:pPr>
        <w:keepNext w:val="0"/>
        <w:keepLines w:val="0"/>
        <w:pageBreakBefore w:val="0"/>
        <w:widowControl/>
        <w:tabs>
          <w:tab w:val="left" w:pos="2568"/>
        </w:tabs>
        <w:kinsoku w:val="0"/>
        <w:wordWrap/>
        <w:overflowPunct/>
        <w:topLinePunct w:val="0"/>
        <w:autoSpaceDE w:val="0"/>
        <w:autoSpaceDN w:val="0"/>
        <w:bidi w:val="0"/>
        <w:adjustRightInd w:val="0"/>
        <w:snapToGrid w:val="0"/>
        <w:spacing w:before="114" w:line="288" w:lineRule="auto"/>
        <w:jc w:val="center"/>
        <w:textAlignment w:val="baseline"/>
        <w:rPr>
          <w:rFonts w:ascii="宋体" w:hAnsi="宋体" w:eastAsia="宋体" w:cs="宋体"/>
          <w:color w:val="auto"/>
          <w:sz w:val="40"/>
          <w:szCs w:val="40"/>
        </w:rPr>
      </w:pPr>
      <w:r>
        <w:rPr>
          <w:rFonts w:hint="eastAsia" w:ascii="宋体" w:hAnsi="宋体" w:eastAsia="宋体" w:cs="宋体"/>
          <w:color w:val="auto"/>
          <w:spacing w:val="-9"/>
          <w:sz w:val="40"/>
          <w:szCs w:val="40"/>
          <w:u w:val="single" w:color="auto"/>
          <w:lang w:eastAsia="zh-CN"/>
        </w:rPr>
        <w:t>龙游瀫智慧产业园(一期)室内装修工程</w:t>
      </w:r>
      <w:r>
        <w:rPr>
          <w:rFonts w:ascii="宋体" w:hAnsi="宋体" w:eastAsia="宋体" w:cs="宋体"/>
          <w:color w:val="auto"/>
          <w:spacing w:val="-9"/>
          <w:sz w:val="40"/>
          <w:szCs w:val="40"/>
        </w:rPr>
        <w:t>施工项</w:t>
      </w:r>
      <w:r>
        <w:rPr>
          <w:rFonts w:ascii="宋体" w:hAnsi="宋体" w:eastAsia="宋体" w:cs="宋体"/>
          <w:color w:val="auto"/>
          <w:spacing w:val="-7"/>
          <w:sz w:val="40"/>
          <w:szCs w:val="40"/>
        </w:rPr>
        <w:t>目</w:t>
      </w:r>
    </w:p>
    <w:p w14:paraId="20508882">
      <w:pPr>
        <w:spacing w:line="322" w:lineRule="auto"/>
        <w:rPr>
          <w:rFonts w:ascii="Arial"/>
          <w:color w:val="auto"/>
          <w:sz w:val="21"/>
        </w:rPr>
      </w:pPr>
    </w:p>
    <w:p w14:paraId="741BE2CD">
      <w:pPr>
        <w:spacing w:line="322" w:lineRule="auto"/>
        <w:rPr>
          <w:rFonts w:ascii="Arial"/>
          <w:color w:val="auto"/>
          <w:sz w:val="21"/>
        </w:rPr>
      </w:pPr>
    </w:p>
    <w:p w14:paraId="28E28D39">
      <w:pPr>
        <w:spacing w:line="322" w:lineRule="auto"/>
        <w:rPr>
          <w:rFonts w:ascii="Arial"/>
          <w:color w:val="auto"/>
          <w:sz w:val="21"/>
        </w:rPr>
      </w:pPr>
    </w:p>
    <w:p w14:paraId="35AB41B7">
      <w:pPr>
        <w:spacing w:before="91" w:line="220" w:lineRule="auto"/>
        <w:jc w:val="center"/>
        <w:rPr>
          <w:rFonts w:ascii="宋体" w:hAnsi="宋体" w:eastAsia="宋体" w:cs="宋体"/>
          <w:color w:val="auto"/>
          <w:sz w:val="28"/>
          <w:szCs w:val="28"/>
        </w:rPr>
      </w:pPr>
      <w:r>
        <w:rPr>
          <w:rFonts w:ascii="宋体" w:hAnsi="宋体" w:eastAsia="宋体" w:cs="宋体"/>
          <w:color w:val="auto"/>
          <w:spacing w:val="-1"/>
          <w:sz w:val="28"/>
          <w:szCs w:val="28"/>
        </w:rPr>
        <w:t>(招标编号：</w:t>
      </w:r>
      <w:r>
        <w:rPr>
          <w:rFonts w:hint="eastAsia" w:ascii="宋体" w:hAnsi="宋体" w:eastAsia="宋体" w:cs="宋体"/>
          <w:i/>
          <w:iCs/>
          <w:color w:val="auto"/>
          <w:spacing w:val="-1"/>
          <w:sz w:val="28"/>
          <w:szCs w:val="28"/>
          <w:u w:val="single" w:color="auto"/>
          <w:lang w:val="en-US" w:eastAsia="zh-CN"/>
        </w:rPr>
        <w:t>LYSG2024-195-156</w:t>
      </w:r>
      <w:r>
        <w:rPr>
          <w:rFonts w:ascii="宋体" w:hAnsi="宋体" w:eastAsia="宋体" w:cs="宋体"/>
          <w:color w:val="auto"/>
          <w:sz w:val="28"/>
          <w:szCs w:val="28"/>
        </w:rPr>
        <w:t>)</w:t>
      </w:r>
    </w:p>
    <w:p w14:paraId="455658E3">
      <w:pPr>
        <w:spacing w:line="274" w:lineRule="auto"/>
        <w:rPr>
          <w:rFonts w:ascii="Arial"/>
          <w:color w:val="auto"/>
          <w:sz w:val="21"/>
        </w:rPr>
      </w:pPr>
    </w:p>
    <w:p w14:paraId="7B666B5B">
      <w:pPr>
        <w:spacing w:line="274" w:lineRule="auto"/>
        <w:rPr>
          <w:rFonts w:ascii="Arial"/>
          <w:color w:val="auto"/>
          <w:sz w:val="21"/>
        </w:rPr>
      </w:pPr>
    </w:p>
    <w:p w14:paraId="172A07DF">
      <w:pPr>
        <w:spacing w:line="274" w:lineRule="auto"/>
        <w:rPr>
          <w:rFonts w:ascii="Arial"/>
          <w:color w:val="auto"/>
          <w:sz w:val="21"/>
        </w:rPr>
      </w:pPr>
    </w:p>
    <w:p w14:paraId="06FA2BDF">
      <w:pPr>
        <w:spacing w:line="274" w:lineRule="auto"/>
        <w:rPr>
          <w:rFonts w:ascii="Arial"/>
          <w:color w:val="auto"/>
          <w:sz w:val="21"/>
        </w:rPr>
      </w:pPr>
    </w:p>
    <w:p w14:paraId="6372F003">
      <w:pPr>
        <w:spacing w:line="274" w:lineRule="auto"/>
        <w:rPr>
          <w:rFonts w:ascii="Arial"/>
          <w:color w:val="auto"/>
          <w:sz w:val="21"/>
        </w:rPr>
      </w:pPr>
    </w:p>
    <w:p w14:paraId="01D00517">
      <w:pPr>
        <w:spacing w:line="274" w:lineRule="auto"/>
        <w:rPr>
          <w:rFonts w:ascii="Arial"/>
          <w:color w:val="auto"/>
          <w:sz w:val="21"/>
        </w:rPr>
      </w:pPr>
    </w:p>
    <w:p w14:paraId="757947CA">
      <w:pPr>
        <w:spacing w:line="274" w:lineRule="auto"/>
        <w:rPr>
          <w:rFonts w:ascii="Arial"/>
          <w:color w:val="auto"/>
          <w:sz w:val="21"/>
        </w:rPr>
      </w:pPr>
    </w:p>
    <w:p w14:paraId="75F7D7AD">
      <w:pPr>
        <w:spacing w:before="140" w:line="223" w:lineRule="auto"/>
        <w:ind w:left="3306"/>
        <w:rPr>
          <w:rFonts w:ascii="宋体" w:hAnsi="宋体" w:eastAsia="宋体" w:cs="宋体"/>
          <w:color w:val="auto"/>
          <w:sz w:val="44"/>
          <w:szCs w:val="44"/>
        </w:rPr>
      </w:pPr>
      <w:r>
        <w:rPr>
          <w:rFonts w:ascii="宋体" w:hAnsi="宋体" w:eastAsia="宋体" w:cs="宋体"/>
          <w:color w:val="auto"/>
          <w:spacing w:val="5"/>
          <w:sz w:val="44"/>
          <w:szCs w:val="44"/>
        </w:rPr>
        <w:t>招标文件</w:t>
      </w:r>
    </w:p>
    <w:p w14:paraId="683FC17B">
      <w:pPr>
        <w:spacing w:before="379" w:line="224" w:lineRule="auto"/>
        <w:ind w:left="1559"/>
        <w:rPr>
          <w:rFonts w:ascii="宋体" w:hAnsi="宋体" w:eastAsia="宋体" w:cs="宋体"/>
          <w:color w:val="auto"/>
          <w:sz w:val="43"/>
          <w:szCs w:val="43"/>
        </w:rPr>
      </w:pPr>
      <w:r>
        <w:rPr>
          <w:rFonts w:ascii="宋体" w:hAnsi="宋体" w:eastAsia="宋体" w:cs="宋体"/>
          <w:color w:val="auto"/>
          <w:spacing w:val="28"/>
          <w:sz w:val="43"/>
          <w:szCs w:val="43"/>
        </w:rPr>
        <w:t>(</w:t>
      </w:r>
      <w:r>
        <w:rPr>
          <w:rFonts w:hint="eastAsia" w:ascii="宋体" w:hAnsi="宋体" w:eastAsia="宋体" w:cs="宋体"/>
          <w:color w:val="auto"/>
          <w:spacing w:val="24"/>
          <w:sz w:val="43"/>
          <w:szCs w:val="43"/>
          <w:lang w:eastAsia="zh-CN"/>
        </w:rPr>
        <w:t>☑</w:t>
      </w:r>
      <w:r>
        <w:rPr>
          <w:rFonts w:ascii="宋体" w:hAnsi="宋体" w:eastAsia="宋体" w:cs="宋体"/>
          <w:color w:val="auto"/>
          <w:spacing w:val="24"/>
          <w:sz w:val="43"/>
          <w:szCs w:val="43"/>
        </w:rPr>
        <w:t>公开招标□邀请招标)</w:t>
      </w:r>
    </w:p>
    <w:p w14:paraId="69362079">
      <w:pPr>
        <w:spacing w:line="252" w:lineRule="auto"/>
        <w:rPr>
          <w:rFonts w:ascii="Arial"/>
          <w:color w:val="auto"/>
          <w:sz w:val="21"/>
        </w:rPr>
      </w:pPr>
    </w:p>
    <w:p w14:paraId="18A19311">
      <w:pPr>
        <w:spacing w:line="252" w:lineRule="auto"/>
        <w:rPr>
          <w:rFonts w:ascii="Arial"/>
          <w:color w:val="auto"/>
          <w:sz w:val="21"/>
        </w:rPr>
      </w:pPr>
    </w:p>
    <w:p w14:paraId="545A06B1">
      <w:pPr>
        <w:spacing w:line="252" w:lineRule="auto"/>
        <w:rPr>
          <w:rFonts w:ascii="Arial"/>
          <w:color w:val="auto"/>
          <w:sz w:val="21"/>
        </w:rPr>
      </w:pPr>
    </w:p>
    <w:p w14:paraId="2D5AF584">
      <w:pPr>
        <w:spacing w:line="252" w:lineRule="auto"/>
        <w:rPr>
          <w:rFonts w:ascii="Arial"/>
          <w:color w:val="auto"/>
          <w:sz w:val="21"/>
        </w:rPr>
      </w:pPr>
    </w:p>
    <w:p w14:paraId="0773E623">
      <w:pPr>
        <w:spacing w:line="252" w:lineRule="auto"/>
        <w:rPr>
          <w:rFonts w:ascii="Arial"/>
          <w:color w:val="auto"/>
          <w:sz w:val="21"/>
        </w:rPr>
      </w:pPr>
    </w:p>
    <w:p w14:paraId="11CB0A5A">
      <w:pPr>
        <w:spacing w:line="252" w:lineRule="auto"/>
        <w:rPr>
          <w:rFonts w:ascii="Arial"/>
          <w:color w:val="auto"/>
          <w:sz w:val="21"/>
        </w:rPr>
      </w:pPr>
    </w:p>
    <w:p w14:paraId="7E46AC80">
      <w:pPr>
        <w:spacing w:line="252" w:lineRule="auto"/>
        <w:rPr>
          <w:rFonts w:ascii="Arial"/>
          <w:color w:val="auto"/>
          <w:sz w:val="21"/>
        </w:rPr>
      </w:pPr>
    </w:p>
    <w:p w14:paraId="268638E0">
      <w:pPr>
        <w:spacing w:line="252" w:lineRule="auto"/>
        <w:rPr>
          <w:rFonts w:ascii="Arial"/>
          <w:color w:val="auto"/>
          <w:sz w:val="21"/>
        </w:rPr>
      </w:pPr>
    </w:p>
    <w:p w14:paraId="26618D35">
      <w:pPr>
        <w:spacing w:line="252" w:lineRule="auto"/>
        <w:rPr>
          <w:rFonts w:ascii="Arial"/>
          <w:color w:val="auto"/>
          <w:sz w:val="21"/>
        </w:rPr>
      </w:pPr>
    </w:p>
    <w:p w14:paraId="64776E53">
      <w:pPr>
        <w:spacing w:line="253" w:lineRule="auto"/>
        <w:rPr>
          <w:rFonts w:ascii="Arial"/>
          <w:color w:val="auto"/>
          <w:sz w:val="21"/>
        </w:rPr>
      </w:pPr>
    </w:p>
    <w:p w14:paraId="021CFFF0">
      <w:pPr>
        <w:spacing w:line="253" w:lineRule="auto"/>
        <w:rPr>
          <w:rFonts w:ascii="Arial"/>
          <w:color w:val="auto"/>
          <w:sz w:val="21"/>
        </w:rPr>
      </w:pPr>
    </w:p>
    <w:p w14:paraId="688FC67C">
      <w:pPr>
        <w:spacing w:line="253" w:lineRule="auto"/>
        <w:rPr>
          <w:rFonts w:ascii="Arial"/>
          <w:color w:val="auto"/>
          <w:sz w:val="21"/>
        </w:rPr>
      </w:pPr>
    </w:p>
    <w:p w14:paraId="06F11583">
      <w:pPr>
        <w:spacing w:line="253" w:lineRule="auto"/>
        <w:rPr>
          <w:rFonts w:ascii="Arial"/>
          <w:color w:val="auto"/>
          <w:sz w:val="21"/>
        </w:rPr>
      </w:pPr>
    </w:p>
    <w:p w14:paraId="541FA58D">
      <w:pPr>
        <w:spacing w:before="92" w:line="219" w:lineRule="auto"/>
        <w:ind w:left="818"/>
        <w:rPr>
          <w:rFonts w:ascii="宋体" w:hAnsi="宋体" w:eastAsia="宋体" w:cs="宋体"/>
          <w:color w:val="auto"/>
          <w:sz w:val="28"/>
          <w:szCs w:val="28"/>
        </w:rPr>
      </w:pPr>
      <w:r>
        <w:rPr>
          <w:rFonts w:ascii="宋体" w:hAnsi="宋体" w:eastAsia="宋体" w:cs="宋体"/>
          <w:color w:val="auto"/>
          <w:spacing w:val="-6"/>
          <w:sz w:val="28"/>
          <w:szCs w:val="28"/>
        </w:rPr>
        <w:t>招标人：</w:t>
      </w:r>
      <w:r>
        <w:rPr>
          <w:rFonts w:ascii="宋体" w:hAnsi="宋体" w:eastAsia="宋体" w:cs="宋体"/>
          <w:color w:val="auto"/>
          <w:spacing w:val="-6"/>
          <w:sz w:val="28"/>
          <w:szCs w:val="28"/>
          <w:u w:val="single" w:color="auto"/>
        </w:rPr>
        <w:t xml:space="preserve"> </w:t>
      </w:r>
      <w:r>
        <w:rPr>
          <w:rFonts w:hint="eastAsia" w:cs="宋体"/>
          <w:b/>
          <w:i/>
          <w:iCs/>
          <w:color w:val="auto"/>
          <w:kern w:val="2"/>
          <w:sz w:val="28"/>
          <w:szCs w:val="28"/>
          <w:u w:val="single"/>
          <w:lang w:eastAsia="zh-CN"/>
        </w:rPr>
        <w:t>龙游县智创企业管理有限公司</w:t>
      </w:r>
      <w:r>
        <w:rPr>
          <w:rFonts w:ascii="宋体" w:hAnsi="宋体" w:eastAsia="宋体" w:cs="宋体"/>
          <w:color w:val="auto"/>
          <w:spacing w:val="-3"/>
          <w:sz w:val="28"/>
          <w:szCs w:val="28"/>
          <w:u w:val="single" w:color="auto"/>
        </w:rPr>
        <w:t xml:space="preserve">  </w:t>
      </w:r>
      <w:r>
        <w:rPr>
          <w:rFonts w:ascii="宋体" w:hAnsi="宋体" w:eastAsia="宋体" w:cs="宋体"/>
          <w:color w:val="auto"/>
          <w:spacing w:val="-3"/>
          <w:sz w:val="28"/>
          <w:szCs w:val="28"/>
        </w:rPr>
        <w:t>(单位盖章)</w:t>
      </w:r>
    </w:p>
    <w:p w14:paraId="19740FAB">
      <w:pPr>
        <w:spacing w:line="475" w:lineRule="auto"/>
        <w:rPr>
          <w:rFonts w:ascii="Arial"/>
          <w:color w:val="auto"/>
          <w:sz w:val="21"/>
        </w:rPr>
      </w:pPr>
    </w:p>
    <w:p w14:paraId="303B9D1F">
      <w:pPr>
        <w:tabs>
          <w:tab w:val="left" w:pos="3548"/>
        </w:tabs>
        <w:spacing w:before="92" w:line="592" w:lineRule="auto"/>
        <w:ind w:left="2835" w:right="355" w:rightChars="0" w:hanging="2017"/>
        <w:rPr>
          <w:rFonts w:ascii="宋体" w:hAnsi="宋体" w:eastAsia="宋体" w:cs="宋体"/>
          <w:color w:val="auto"/>
          <w:sz w:val="28"/>
          <w:szCs w:val="28"/>
        </w:rPr>
      </w:pPr>
      <w:r>
        <w:rPr>
          <w:rFonts w:ascii="宋体" w:hAnsi="宋体" w:eastAsia="宋体" w:cs="宋体"/>
          <w:color w:val="auto"/>
          <w:spacing w:val="-8"/>
          <w:sz w:val="28"/>
          <w:szCs w:val="28"/>
        </w:rPr>
        <w:t>招标代理机</w:t>
      </w:r>
      <w:r>
        <w:rPr>
          <w:rFonts w:ascii="宋体" w:hAnsi="宋体" w:eastAsia="宋体" w:cs="宋体"/>
          <w:color w:val="auto"/>
          <w:spacing w:val="-7"/>
          <w:sz w:val="28"/>
          <w:szCs w:val="28"/>
        </w:rPr>
        <w:t>构</w:t>
      </w:r>
      <w:r>
        <w:rPr>
          <w:rFonts w:ascii="宋体" w:hAnsi="宋体" w:eastAsia="宋体" w:cs="宋体"/>
          <w:color w:val="auto"/>
          <w:spacing w:val="-4"/>
          <w:sz w:val="28"/>
          <w:szCs w:val="28"/>
        </w:rPr>
        <w:t>：</w:t>
      </w:r>
      <w:r>
        <w:rPr>
          <w:rFonts w:hint="eastAsia" w:cs="宋体"/>
          <w:b/>
          <w:i/>
          <w:iCs/>
          <w:color w:val="auto"/>
          <w:kern w:val="2"/>
          <w:sz w:val="28"/>
          <w:szCs w:val="28"/>
          <w:u w:val="single"/>
          <w:lang w:eastAsia="zh-CN"/>
        </w:rPr>
        <w:t>浙江卓宏建设项目管理有限公司</w:t>
      </w:r>
      <w:r>
        <w:rPr>
          <w:rFonts w:ascii="宋体" w:hAnsi="宋体" w:eastAsia="宋体" w:cs="宋体"/>
          <w:color w:val="auto"/>
          <w:spacing w:val="-4"/>
          <w:sz w:val="28"/>
          <w:szCs w:val="28"/>
        </w:rPr>
        <w:t>(单位盖章)</w:t>
      </w:r>
      <w:r>
        <w:rPr>
          <w:rFonts w:ascii="宋体" w:hAnsi="宋体" w:eastAsia="宋体" w:cs="宋体"/>
          <w:color w:val="auto"/>
          <w:sz w:val="28"/>
          <w:szCs w:val="28"/>
        </w:rPr>
        <w:t xml:space="preserve"> </w:t>
      </w:r>
      <w:r>
        <w:rPr>
          <w:rFonts w:hint="eastAsia" w:ascii="宋体" w:hAnsi="宋体" w:eastAsia="宋体" w:cs="宋体"/>
          <w:color w:val="auto"/>
          <w:sz w:val="28"/>
          <w:szCs w:val="28"/>
          <w:u w:val="single" w:color="auto"/>
          <w:lang w:val="en-US" w:eastAsia="zh-CN"/>
        </w:rPr>
        <w:t>2024</w:t>
      </w:r>
      <w:r>
        <w:rPr>
          <w:rFonts w:ascii="宋体" w:hAnsi="宋体" w:eastAsia="宋体" w:cs="宋体"/>
          <w:color w:val="auto"/>
          <w:spacing w:val="7"/>
          <w:sz w:val="28"/>
          <w:szCs w:val="28"/>
        </w:rPr>
        <w:t>年</w:t>
      </w:r>
      <w:r>
        <w:rPr>
          <w:rFonts w:ascii="宋体" w:hAnsi="宋体" w:eastAsia="宋体" w:cs="宋体"/>
          <w:color w:val="auto"/>
          <w:spacing w:val="4"/>
          <w:sz w:val="28"/>
          <w:szCs w:val="28"/>
          <w:u w:val="single" w:color="auto"/>
        </w:rPr>
        <w:t xml:space="preserve"> </w:t>
      </w:r>
      <w:r>
        <w:rPr>
          <w:rFonts w:hint="eastAsia" w:ascii="宋体" w:hAnsi="宋体" w:eastAsia="宋体" w:cs="宋体"/>
          <w:color w:val="auto"/>
          <w:spacing w:val="4"/>
          <w:sz w:val="28"/>
          <w:szCs w:val="28"/>
          <w:u w:val="single" w:color="auto"/>
          <w:lang w:val="en-US" w:eastAsia="zh-CN"/>
        </w:rPr>
        <w:t>9</w:t>
      </w:r>
      <w:r>
        <w:rPr>
          <w:rFonts w:ascii="宋体" w:hAnsi="宋体" w:eastAsia="宋体" w:cs="宋体"/>
          <w:color w:val="auto"/>
          <w:spacing w:val="4"/>
          <w:sz w:val="28"/>
          <w:szCs w:val="28"/>
          <w:u w:val="single" w:color="auto"/>
        </w:rPr>
        <w:t xml:space="preserve"> </w:t>
      </w:r>
      <w:r>
        <w:rPr>
          <w:rFonts w:ascii="宋体" w:hAnsi="宋体" w:eastAsia="宋体" w:cs="宋体"/>
          <w:color w:val="auto"/>
          <w:spacing w:val="4"/>
          <w:sz w:val="28"/>
          <w:szCs w:val="28"/>
        </w:rPr>
        <w:t>月</w:t>
      </w:r>
    </w:p>
    <w:p w14:paraId="4EC8AC15">
      <w:pPr>
        <w:rPr>
          <w:color w:val="auto"/>
        </w:rPr>
        <w:sectPr>
          <w:footerReference r:id="rId5" w:type="default"/>
          <w:pgSz w:w="11907" w:h="16840"/>
          <w:pgMar w:top="1431" w:right="1786" w:bottom="1288" w:left="1786" w:header="1134" w:footer="1102" w:gutter="0"/>
          <w:pgNumType w:fmt="decimal"/>
          <w:cols w:space="720" w:num="1"/>
        </w:sectPr>
      </w:pPr>
    </w:p>
    <w:sdt>
      <w:sdtPr>
        <w:rPr>
          <w:rFonts w:ascii="宋体" w:hAnsi="宋体" w:eastAsia="宋体" w:cs="Arial"/>
          <w:snapToGrid w:val="0"/>
          <w:color w:val="auto"/>
          <w:kern w:val="0"/>
          <w:sz w:val="44"/>
          <w:szCs w:val="44"/>
        </w:rPr>
        <w:id w:val="147478607"/>
        <w15:color w:val="DBDBDB"/>
        <w:docPartObj>
          <w:docPartGallery w:val="Table of Contents"/>
          <w:docPartUnique/>
        </w:docPartObj>
      </w:sdtPr>
      <w:sdtEndPr>
        <w:rPr>
          <w:rFonts w:ascii="宋体" w:hAnsi="宋体" w:eastAsia="宋体" w:cs="Arial"/>
          <w:snapToGrid w:val="0"/>
          <w:color w:val="auto"/>
          <w:kern w:val="0"/>
          <w:sz w:val="44"/>
          <w:szCs w:val="44"/>
        </w:rPr>
      </w:sdtEndPr>
      <w:sdtContent>
        <w:p w14:paraId="37C37B9B">
          <w:pPr>
            <w:spacing w:before="0" w:beforeLines="0" w:after="0" w:afterLines="0" w:line="240" w:lineRule="auto"/>
            <w:ind w:left="0" w:leftChars="0" w:right="0" w:rightChars="0" w:firstLine="0" w:firstLineChars="0"/>
            <w:jc w:val="center"/>
            <w:rPr>
              <w:color w:val="auto"/>
              <w:sz w:val="44"/>
              <w:szCs w:val="44"/>
            </w:rPr>
          </w:pPr>
          <w:r>
            <w:rPr>
              <w:rFonts w:ascii="宋体" w:hAnsi="宋体" w:eastAsia="宋体"/>
              <w:color w:val="auto"/>
              <w:sz w:val="44"/>
              <w:szCs w:val="44"/>
            </w:rPr>
            <w:t>目</w:t>
          </w:r>
          <w:r>
            <w:rPr>
              <w:rFonts w:hint="eastAsia" w:ascii="宋体" w:hAnsi="宋体" w:eastAsia="宋体"/>
              <w:color w:val="auto"/>
              <w:sz w:val="44"/>
              <w:szCs w:val="44"/>
              <w:lang w:val="en-US" w:eastAsia="zh-CN"/>
            </w:rPr>
            <w:t xml:space="preserve"> </w:t>
          </w:r>
          <w:r>
            <w:rPr>
              <w:rFonts w:ascii="宋体" w:hAnsi="宋体" w:eastAsia="宋体"/>
              <w:color w:val="auto"/>
              <w:sz w:val="44"/>
              <w:szCs w:val="44"/>
            </w:rPr>
            <w:t>录</w:t>
          </w:r>
        </w:p>
        <w:p w14:paraId="200E4159">
          <w:pPr>
            <w:pStyle w:val="13"/>
            <w:tabs>
              <w:tab w:val="right" w:leader="dot" w:pos="8835"/>
            </w:tabs>
            <w:rPr>
              <w:b w:val="0"/>
              <w:bCs w:val="0"/>
              <w:color w:val="auto"/>
            </w:rPr>
          </w:pPr>
          <w:r>
            <w:rPr>
              <w:b w:val="0"/>
              <w:bCs w:val="0"/>
              <w:color w:val="auto"/>
            </w:rPr>
            <w:fldChar w:fldCharType="begin" w:fldLock="1"/>
          </w:r>
          <w:r>
            <w:rPr>
              <w:b w:val="0"/>
              <w:bCs w:val="0"/>
              <w:color w:val="auto"/>
            </w:rPr>
            <w:instrText xml:space="preserve">TOC \o "1-3" \h \u </w:instrText>
          </w:r>
          <w:r>
            <w:rPr>
              <w:b w:val="0"/>
              <w:bCs w:val="0"/>
              <w:color w:val="auto"/>
            </w:rPr>
            <w:fldChar w:fldCharType="separate"/>
          </w:r>
          <w:r>
            <w:rPr>
              <w:b w:val="0"/>
              <w:bCs w:val="0"/>
              <w:color w:val="auto"/>
            </w:rPr>
            <w:fldChar w:fldCharType="begin" w:fldLock="1"/>
          </w:r>
          <w:r>
            <w:rPr>
              <w:b w:val="0"/>
              <w:bCs w:val="0"/>
              <w:color w:val="auto"/>
            </w:rPr>
            <w:instrText xml:space="preserve"> HYPERLINK \l _Toc777 </w:instrText>
          </w:r>
          <w:r>
            <w:rPr>
              <w:b w:val="0"/>
              <w:bCs w:val="0"/>
              <w:color w:val="auto"/>
            </w:rPr>
            <w:fldChar w:fldCharType="separate"/>
          </w:r>
          <w:r>
            <w:rPr>
              <w:rFonts w:hint="eastAsia" w:ascii="黑体" w:hAnsi="黑体" w:eastAsia="黑体" w:cs="黑体"/>
              <w:b w:val="0"/>
              <w:bCs w:val="0"/>
              <w:color w:val="auto"/>
              <w:spacing w:val="-9"/>
              <w:szCs w:val="43"/>
              <w:lang w:eastAsia="zh-CN"/>
            </w:rPr>
            <w:t>☑</w:t>
          </w:r>
          <w:r>
            <w:rPr>
              <w:rFonts w:ascii="黑体" w:hAnsi="黑体" w:eastAsia="黑体" w:cs="黑体"/>
              <w:b w:val="0"/>
              <w:bCs w:val="0"/>
              <w:color w:val="auto"/>
              <w:spacing w:val="-7"/>
              <w:szCs w:val="43"/>
            </w:rPr>
            <w:t>第一章 招标公告</w:t>
          </w:r>
          <w:bookmarkStart w:id="0" w:name="OLE_LINK7"/>
          <w:r>
            <w:rPr>
              <w:b w:val="0"/>
              <w:bCs w:val="0"/>
              <w:color w:val="auto"/>
            </w:rPr>
            <w:tab/>
          </w:r>
          <w:r>
            <w:rPr>
              <w:rFonts w:hint="eastAsia" w:ascii="Arial" w:hAnsi="Arial" w:eastAsia="Arial" w:cs="Arial"/>
              <w:b w:val="0"/>
              <w:bCs w:val="0"/>
              <w:snapToGrid w:val="0"/>
              <w:color w:val="auto"/>
              <w:kern w:val="0"/>
              <w:sz w:val="21"/>
              <w:szCs w:val="21"/>
              <w:lang w:val="en-US" w:eastAsia="zh-CN"/>
            </w:rPr>
            <w:fldChar w:fldCharType="begin" w:fldLock="1"/>
          </w:r>
          <w:r>
            <w:rPr>
              <w:rFonts w:hint="eastAsia" w:ascii="Arial" w:hAnsi="Arial" w:eastAsia="Arial" w:cs="Arial"/>
              <w:b w:val="0"/>
              <w:bCs w:val="0"/>
              <w:snapToGrid w:val="0"/>
              <w:color w:val="auto"/>
              <w:kern w:val="0"/>
              <w:sz w:val="21"/>
              <w:szCs w:val="21"/>
              <w:lang w:val="en-US" w:eastAsia="zh-CN"/>
            </w:rPr>
            <w:instrText xml:space="preserve"> PAGEREF _Toc777 \h </w:instrText>
          </w:r>
          <w:r>
            <w:rPr>
              <w:rFonts w:hint="eastAsia" w:ascii="Arial" w:hAnsi="Arial" w:eastAsia="Arial" w:cs="Arial"/>
              <w:b w:val="0"/>
              <w:bCs w:val="0"/>
              <w:snapToGrid w:val="0"/>
              <w:color w:val="auto"/>
              <w:kern w:val="0"/>
              <w:sz w:val="21"/>
              <w:szCs w:val="21"/>
              <w:lang w:val="en-US" w:eastAsia="zh-CN"/>
            </w:rPr>
            <w:fldChar w:fldCharType="separate"/>
          </w:r>
          <w:r>
            <w:rPr>
              <w:rFonts w:hint="eastAsia" w:ascii="Arial" w:hAnsi="Arial" w:eastAsia="Arial" w:cs="Arial"/>
              <w:b w:val="0"/>
              <w:bCs w:val="0"/>
              <w:snapToGrid w:val="0"/>
              <w:color w:val="auto"/>
              <w:kern w:val="0"/>
              <w:sz w:val="21"/>
              <w:szCs w:val="21"/>
              <w:lang w:val="en-US" w:eastAsia="zh-CN"/>
            </w:rPr>
            <w:t>3</w:t>
          </w:r>
          <w:r>
            <w:rPr>
              <w:rFonts w:hint="eastAsia" w:ascii="Arial" w:hAnsi="Arial" w:eastAsia="Arial" w:cs="Arial"/>
              <w:b w:val="0"/>
              <w:bCs w:val="0"/>
              <w:snapToGrid w:val="0"/>
              <w:color w:val="auto"/>
              <w:kern w:val="0"/>
              <w:sz w:val="21"/>
              <w:szCs w:val="21"/>
              <w:lang w:val="en-US" w:eastAsia="zh-CN"/>
            </w:rPr>
            <w:fldChar w:fldCharType="end"/>
          </w:r>
          <w:bookmarkEnd w:id="0"/>
          <w:r>
            <w:rPr>
              <w:b w:val="0"/>
              <w:bCs w:val="0"/>
              <w:color w:val="auto"/>
            </w:rPr>
            <w:fldChar w:fldCharType="end"/>
          </w:r>
        </w:p>
        <w:p w14:paraId="7737E86B">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_Toc23585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1</w:t>
          </w:r>
          <w:r>
            <w:rPr>
              <w:rFonts w:ascii="宋体" w:hAnsi="宋体" w:eastAsia="宋体" w:cs="宋体"/>
              <w:b w:val="0"/>
              <w:bCs w:val="0"/>
              <w:color w:val="auto"/>
              <w:spacing w:val="3"/>
              <w:position w:val="1"/>
              <w:szCs w:val="28"/>
              <w14:textOutline w14:w="5793" w14:cap="sq" w14:cmpd="sng">
                <w14:solidFill>
                  <w14:srgbClr w14:val="000000"/>
                </w14:solidFill>
                <w14:prstDash w14:val="solid"/>
                <w14:bevel/>
              </w14:textOutline>
            </w:rPr>
            <w:t>.招标条件</w:t>
          </w:r>
          <w:r>
            <w:rPr>
              <w:b w:val="0"/>
              <w:bCs w:val="0"/>
              <w:color w:val="auto"/>
            </w:rPr>
            <w:tab/>
          </w:r>
          <w:r>
            <w:rPr>
              <w:b w:val="0"/>
              <w:bCs w:val="0"/>
              <w:color w:val="auto"/>
            </w:rPr>
            <w:fldChar w:fldCharType="begin" w:fldLock="1"/>
          </w:r>
          <w:r>
            <w:rPr>
              <w:b w:val="0"/>
              <w:bCs w:val="0"/>
              <w:color w:val="auto"/>
            </w:rPr>
            <w:instrText xml:space="preserve"> PAGEREF _Toc23585 \h </w:instrText>
          </w:r>
          <w:r>
            <w:rPr>
              <w:b w:val="0"/>
              <w:bCs w:val="0"/>
              <w:color w:val="auto"/>
            </w:rPr>
            <w:fldChar w:fldCharType="separate"/>
          </w:r>
          <w:r>
            <w:rPr>
              <w:b w:val="0"/>
              <w:bCs w:val="0"/>
              <w:color w:val="auto"/>
            </w:rPr>
            <w:t>3</w:t>
          </w:r>
          <w:r>
            <w:rPr>
              <w:b w:val="0"/>
              <w:bCs w:val="0"/>
              <w:color w:val="auto"/>
            </w:rPr>
            <w:fldChar w:fldCharType="end"/>
          </w:r>
          <w:r>
            <w:rPr>
              <w:b w:val="0"/>
              <w:bCs w:val="0"/>
              <w:color w:val="auto"/>
            </w:rPr>
            <w:fldChar w:fldCharType="end"/>
          </w:r>
        </w:p>
        <w:p w14:paraId="7B03E18A">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_Toc21063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2.项目概况与招标范围</w:t>
          </w:r>
          <w:r>
            <w:rPr>
              <w:b w:val="0"/>
              <w:bCs w:val="0"/>
              <w:color w:val="auto"/>
            </w:rPr>
            <w:tab/>
          </w:r>
          <w:r>
            <w:rPr>
              <w:b w:val="0"/>
              <w:bCs w:val="0"/>
              <w:color w:val="auto"/>
            </w:rPr>
            <w:fldChar w:fldCharType="begin" w:fldLock="1"/>
          </w:r>
          <w:r>
            <w:rPr>
              <w:b w:val="0"/>
              <w:bCs w:val="0"/>
              <w:color w:val="auto"/>
            </w:rPr>
            <w:instrText xml:space="preserve"> PAGEREF _Toc21063 \h </w:instrText>
          </w:r>
          <w:r>
            <w:rPr>
              <w:b w:val="0"/>
              <w:bCs w:val="0"/>
              <w:color w:val="auto"/>
            </w:rPr>
            <w:fldChar w:fldCharType="separate"/>
          </w:r>
          <w:r>
            <w:rPr>
              <w:b w:val="0"/>
              <w:bCs w:val="0"/>
              <w:color w:val="auto"/>
            </w:rPr>
            <w:t>3</w:t>
          </w:r>
          <w:r>
            <w:rPr>
              <w:b w:val="0"/>
              <w:bCs w:val="0"/>
              <w:color w:val="auto"/>
            </w:rPr>
            <w:fldChar w:fldCharType="end"/>
          </w:r>
          <w:r>
            <w:rPr>
              <w:b w:val="0"/>
              <w:bCs w:val="0"/>
              <w:color w:val="auto"/>
            </w:rPr>
            <w:fldChar w:fldCharType="end"/>
          </w:r>
        </w:p>
        <w:p w14:paraId="266E6849">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_Toc1315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3.投标人资格要求</w:t>
          </w:r>
          <w:r>
            <w:rPr>
              <w:b w:val="0"/>
              <w:bCs w:val="0"/>
              <w:color w:val="auto"/>
            </w:rPr>
            <w:tab/>
          </w:r>
          <w:r>
            <w:rPr>
              <w:b w:val="0"/>
              <w:bCs w:val="0"/>
              <w:color w:val="auto"/>
            </w:rPr>
            <w:fldChar w:fldCharType="begin" w:fldLock="1"/>
          </w:r>
          <w:r>
            <w:rPr>
              <w:b w:val="0"/>
              <w:bCs w:val="0"/>
              <w:color w:val="auto"/>
            </w:rPr>
            <w:instrText xml:space="preserve"> PAGEREF _Toc1315 \h </w:instrText>
          </w:r>
          <w:r>
            <w:rPr>
              <w:b w:val="0"/>
              <w:bCs w:val="0"/>
              <w:color w:val="auto"/>
            </w:rPr>
            <w:fldChar w:fldCharType="separate"/>
          </w:r>
          <w:r>
            <w:rPr>
              <w:b w:val="0"/>
              <w:bCs w:val="0"/>
              <w:color w:val="auto"/>
            </w:rPr>
            <w:t>3</w:t>
          </w:r>
          <w:r>
            <w:rPr>
              <w:b w:val="0"/>
              <w:bCs w:val="0"/>
              <w:color w:val="auto"/>
            </w:rPr>
            <w:fldChar w:fldCharType="end"/>
          </w:r>
          <w:r>
            <w:rPr>
              <w:b w:val="0"/>
              <w:bCs w:val="0"/>
              <w:color w:val="auto"/>
            </w:rPr>
            <w:fldChar w:fldCharType="end"/>
          </w:r>
        </w:p>
        <w:p w14:paraId="6E8D38E3">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_Toc6200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4.招投标方式</w:t>
          </w:r>
          <w:r>
            <w:rPr>
              <w:b w:val="0"/>
              <w:bCs w:val="0"/>
              <w:color w:val="auto"/>
            </w:rPr>
            <w:tab/>
          </w:r>
          <w:r>
            <w:rPr>
              <w:b w:val="0"/>
              <w:bCs w:val="0"/>
              <w:color w:val="auto"/>
            </w:rPr>
            <w:fldChar w:fldCharType="begin" w:fldLock="1"/>
          </w:r>
          <w:r>
            <w:rPr>
              <w:b w:val="0"/>
              <w:bCs w:val="0"/>
              <w:color w:val="auto"/>
            </w:rPr>
            <w:instrText xml:space="preserve"> PAGEREF _Toc6200 \h </w:instrText>
          </w:r>
          <w:r>
            <w:rPr>
              <w:b w:val="0"/>
              <w:bCs w:val="0"/>
              <w:color w:val="auto"/>
            </w:rPr>
            <w:fldChar w:fldCharType="separate"/>
          </w:r>
          <w:r>
            <w:rPr>
              <w:b w:val="0"/>
              <w:bCs w:val="0"/>
              <w:color w:val="auto"/>
            </w:rPr>
            <w:t>5</w:t>
          </w:r>
          <w:r>
            <w:rPr>
              <w:b w:val="0"/>
              <w:bCs w:val="0"/>
              <w:color w:val="auto"/>
            </w:rPr>
            <w:fldChar w:fldCharType="end"/>
          </w:r>
          <w:r>
            <w:rPr>
              <w:b w:val="0"/>
              <w:bCs w:val="0"/>
              <w:color w:val="auto"/>
            </w:rPr>
            <w:fldChar w:fldCharType="end"/>
          </w:r>
        </w:p>
        <w:p w14:paraId="202F6682">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_Toc14900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5.招标文件的获取</w:t>
          </w:r>
          <w:r>
            <w:rPr>
              <w:b w:val="0"/>
              <w:bCs w:val="0"/>
              <w:color w:val="auto"/>
            </w:rPr>
            <w:tab/>
          </w:r>
          <w:r>
            <w:rPr>
              <w:b w:val="0"/>
              <w:bCs w:val="0"/>
              <w:color w:val="auto"/>
            </w:rPr>
            <w:fldChar w:fldCharType="begin" w:fldLock="1"/>
          </w:r>
          <w:r>
            <w:rPr>
              <w:b w:val="0"/>
              <w:bCs w:val="0"/>
              <w:color w:val="auto"/>
            </w:rPr>
            <w:instrText xml:space="preserve"> PAGEREF _Toc14900 \h </w:instrText>
          </w:r>
          <w:r>
            <w:rPr>
              <w:b w:val="0"/>
              <w:bCs w:val="0"/>
              <w:color w:val="auto"/>
            </w:rPr>
            <w:fldChar w:fldCharType="separate"/>
          </w:r>
          <w:r>
            <w:rPr>
              <w:b w:val="0"/>
              <w:bCs w:val="0"/>
              <w:color w:val="auto"/>
            </w:rPr>
            <w:t>5</w:t>
          </w:r>
          <w:r>
            <w:rPr>
              <w:b w:val="0"/>
              <w:bCs w:val="0"/>
              <w:color w:val="auto"/>
            </w:rPr>
            <w:fldChar w:fldCharType="end"/>
          </w:r>
          <w:r>
            <w:rPr>
              <w:b w:val="0"/>
              <w:bCs w:val="0"/>
              <w:color w:val="auto"/>
            </w:rPr>
            <w:fldChar w:fldCharType="end"/>
          </w:r>
        </w:p>
        <w:p w14:paraId="3BC31574">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_Toc9176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6.投标文件的递交</w:t>
          </w:r>
          <w:r>
            <w:rPr>
              <w:b w:val="0"/>
              <w:bCs w:val="0"/>
              <w:color w:val="auto"/>
            </w:rPr>
            <w:tab/>
          </w:r>
          <w:r>
            <w:rPr>
              <w:b w:val="0"/>
              <w:bCs w:val="0"/>
              <w:color w:val="auto"/>
            </w:rPr>
            <w:fldChar w:fldCharType="begin" w:fldLock="1"/>
          </w:r>
          <w:r>
            <w:rPr>
              <w:b w:val="0"/>
              <w:bCs w:val="0"/>
              <w:color w:val="auto"/>
            </w:rPr>
            <w:instrText xml:space="preserve"> PAGEREF _Toc9176 \h </w:instrText>
          </w:r>
          <w:r>
            <w:rPr>
              <w:b w:val="0"/>
              <w:bCs w:val="0"/>
              <w:color w:val="auto"/>
            </w:rPr>
            <w:fldChar w:fldCharType="separate"/>
          </w:r>
          <w:r>
            <w:rPr>
              <w:b w:val="0"/>
              <w:bCs w:val="0"/>
              <w:color w:val="auto"/>
            </w:rPr>
            <w:t>6</w:t>
          </w:r>
          <w:r>
            <w:rPr>
              <w:b w:val="0"/>
              <w:bCs w:val="0"/>
              <w:color w:val="auto"/>
            </w:rPr>
            <w:fldChar w:fldCharType="end"/>
          </w:r>
          <w:r>
            <w:rPr>
              <w:b w:val="0"/>
              <w:bCs w:val="0"/>
              <w:color w:val="auto"/>
            </w:rPr>
            <w:fldChar w:fldCharType="end"/>
          </w:r>
        </w:p>
        <w:p w14:paraId="41B3B214">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_Toc20800 </w:instrText>
          </w:r>
          <w:r>
            <w:rPr>
              <w:b w:val="0"/>
              <w:bCs w:val="0"/>
              <w:color w:val="auto"/>
            </w:rPr>
            <w:fldChar w:fldCharType="separate"/>
          </w:r>
          <w:r>
            <w:rPr>
              <w:rFonts w:ascii="宋体" w:hAnsi="宋体" w:eastAsia="宋体" w:cs="宋体"/>
              <w:b w:val="0"/>
              <w:bCs w:val="0"/>
              <w:color w:val="auto"/>
              <w:spacing w:val="4"/>
              <w:position w:val="1"/>
              <w:szCs w:val="28"/>
              <w14:textOutline w14:w="5793" w14:cap="sq" w14:cmpd="sng">
                <w14:solidFill>
                  <w14:srgbClr w14:val="000000"/>
                </w14:solidFill>
                <w14:prstDash w14:val="solid"/>
                <w14:bevel/>
              </w14:textOutline>
            </w:rPr>
            <w:t>7.联系方式</w:t>
          </w:r>
          <w:r>
            <w:rPr>
              <w:b w:val="0"/>
              <w:bCs w:val="0"/>
              <w:color w:val="auto"/>
            </w:rPr>
            <w:tab/>
          </w:r>
          <w:r>
            <w:rPr>
              <w:b w:val="0"/>
              <w:bCs w:val="0"/>
              <w:color w:val="auto"/>
            </w:rPr>
            <w:fldChar w:fldCharType="begin" w:fldLock="1"/>
          </w:r>
          <w:r>
            <w:rPr>
              <w:b w:val="0"/>
              <w:bCs w:val="0"/>
              <w:color w:val="auto"/>
            </w:rPr>
            <w:instrText xml:space="preserve"> PAGEREF _Toc20800 \h </w:instrText>
          </w:r>
          <w:r>
            <w:rPr>
              <w:b w:val="0"/>
              <w:bCs w:val="0"/>
              <w:color w:val="auto"/>
            </w:rPr>
            <w:fldChar w:fldCharType="separate"/>
          </w:r>
          <w:r>
            <w:rPr>
              <w:b w:val="0"/>
              <w:bCs w:val="0"/>
              <w:color w:val="auto"/>
            </w:rPr>
            <w:t>6</w:t>
          </w:r>
          <w:r>
            <w:rPr>
              <w:b w:val="0"/>
              <w:bCs w:val="0"/>
              <w:color w:val="auto"/>
            </w:rPr>
            <w:fldChar w:fldCharType="end"/>
          </w:r>
          <w:r>
            <w:rPr>
              <w:b w:val="0"/>
              <w:bCs w:val="0"/>
              <w:color w:val="auto"/>
            </w:rPr>
            <w:fldChar w:fldCharType="end"/>
          </w:r>
        </w:p>
        <w:p w14:paraId="327B856C">
          <w:pPr>
            <w:pStyle w:val="13"/>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_Toc19956 </w:instrText>
          </w:r>
          <w:r>
            <w:rPr>
              <w:b w:val="0"/>
              <w:bCs w:val="0"/>
              <w:color w:val="auto"/>
            </w:rPr>
            <w:fldChar w:fldCharType="separate"/>
          </w:r>
          <w:r>
            <w:rPr>
              <w:rFonts w:ascii="黑体" w:hAnsi="黑体" w:eastAsia="黑体" w:cs="黑体"/>
              <w:b w:val="0"/>
              <w:bCs w:val="0"/>
              <w:color w:val="auto"/>
              <w:spacing w:val="-5"/>
              <w:szCs w:val="43"/>
            </w:rPr>
            <w:t>第二章 投标人须</w:t>
          </w:r>
          <w:r>
            <w:rPr>
              <w:rFonts w:ascii="黑体" w:hAnsi="黑体" w:eastAsia="黑体" w:cs="黑体"/>
              <w:b w:val="0"/>
              <w:bCs w:val="0"/>
              <w:color w:val="auto"/>
              <w:spacing w:val="-4"/>
              <w:szCs w:val="43"/>
            </w:rPr>
            <w:t>知</w:t>
          </w:r>
          <w:r>
            <w:rPr>
              <w:b w:val="0"/>
              <w:bCs w:val="0"/>
              <w:color w:val="auto"/>
            </w:rPr>
            <w:tab/>
          </w:r>
          <w:r>
            <w:rPr>
              <w:b w:val="0"/>
              <w:bCs w:val="0"/>
              <w:color w:val="auto"/>
            </w:rPr>
            <w:fldChar w:fldCharType="begin" w:fldLock="1"/>
          </w:r>
          <w:r>
            <w:rPr>
              <w:b w:val="0"/>
              <w:bCs w:val="0"/>
              <w:color w:val="auto"/>
            </w:rPr>
            <w:instrText xml:space="preserve"> PAGEREF _Toc19956 \h </w:instrText>
          </w:r>
          <w:r>
            <w:rPr>
              <w:b w:val="0"/>
              <w:bCs w:val="0"/>
              <w:color w:val="auto"/>
            </w:rPr>
            <w:fldChar w:fldCharType="separate"/>
          </w:r>
          <w:r>
            <w:rPr>
              <w:b w:val="0"/>
              <w:bCs w:val="0"/>
              <w:color w:val="auto"/>
            </w:rPr>
            <w:t>7</w:t>
          </w:r>
          <w:r>
            <w:rPr>
              <w:b w:val="0"/>
              <w:bCs w:val="0"/>
              <w:color w:val="auto"/>
            </w:rPr>
            <w:fldChar w:fldCharType="end"/>
          </w:r>
          <w:r>
            <w:rPr>
              <w:b w:val="0"/>
              <w:bCs w:val="0"/>
              <w:color w:val="auto"/>
            </w:rPr>
            <w:fldChar w:fldCharType="end"/>
          </w:r>
        </w:p>
        <w:p w14:paraId="1E02A00D">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_Toc20291 </w:instrText>
          </w:r>
          <w:r>
            <w:rPr>
              <w:b w:val="0"/>
              <w:bCs w:val="0"/>
              <w:color w:val="auto"/>
            </w:rPr>
            <w:fldChar w:fldCharType="separate"/>
          </w:r>
          <w:r>
            <w:rPr>
              <w:rFonts w:ascii="宋体" w:hAnsi="宋体" w:eastAsia="宋体" w:cs="宋体"/>
              <w:b w:val="0"/>
              <w:bCs w:val="0"/>
              <w:color w:val="auto"/>
              <w:spacing w:val="9"/>
              <w:szCs w:val="31"/>
              <w14:textOutline w14:w="5793" w14:cap="sq" w14:cmpd="sng">
                <w14:solidFill>
                  <w14:srgbClr w14:val="000000"/>
                </w14:solidFill>
                <w14:prstDash w14:val="solid"/>
                <w14:bevel/>
              </w14:textOutline>
            </w:rPr>
            <w:t>投标人须知前附</w:t>
          </w:r>
          <w:r>
            <w:rPr>
              <w:rFonts w:ascii="宋体" w:hAnsi="宋体" w:eastAsia="宋体" w:cs="宋体"/>
              <w:b w:val="0"/>
              <w:bCs w:val="0"/>
              <w:color w:val="auto"/>
              <w:spacing w:val="8"/>
              <w:szCs w:val="31"/>
              <w14:textOutline w14:w="5793" w14:cap="sq" w14:cmpd="sng">
                <w14:solidFill>
                  <w14:srgbClr w14:val="000000"/>
                </w14:solidFill>
                <w14:prstDash w14:val="solid"/>
                <w14:bevel/>
              </w14:textOutline>
            </w:rPr>
            <w:t>表</w:t>
          </w:r>
          <w:r>
            <w:rPr>
              <w:b w:val="0"/>
              <w:bCs w:val="0"/>
              <w:color w:val="auto"/>
            </w:rPr>
            <w:tab/>
          </w:r>
          <w:r>
            <w:rPr>
              <w:b w:val="0"/>
              <w:bCs w:val="0"/>
              <w:color w:val="auto"/>
            </w:rPr>
            <w:fldChar w:fldCharType="begin" w:fldLock="1"/>
          </w:r>
          <w:r>
            <w:rPr>
              <w:b w:val="0"/>
              <w:bCs w:val="0"/>
              <w:color w:val="auto"/>
            </w:rPr>
            <w:instrText xml:space="preserve"> PAGEREF _Toc20291 \h </w:instrText>
          </w:r>
          <w:r>
            <w:rPr>
              <w:b w:val="0"/>
              <w:bCs w:val="0"/>
              <w:color w:val="auto"/>
            </w:rPr>
            <w:fldChar w:fldCharType="separate"/>
          </w:r>
          <w:r>
            <w:rPr>
              <w:b w:val="0"/>
              <w:bCs w:val="0"/>
              <w:color w:val="auto"/>
            </w:rPr>
            <w:t>7</w:t>
          </w:r>
          <w:r>
            <w:rPr>
              <w:b w:val="0"/>
              <w:bCs w:val="0"/>
              <w:color w:val="auto"/>
            </w:rPr>
            <w:fldChar w:fldCharType="end"/>
          </w:r>
          <w:r>
            <w:rPr>
              <w:b w:val="0"/>
              <w:bCs w:val="0"/>
              <w:color w:val="auto"/>
            </w:rPr>
            <w:fldChar w:fldCharType="end"/>
          </w:r>
        </w:p>
        <w:p w14:paraId="7651FF86">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_Toc4735 </w:instrText>
          </w:r>
          <w:r>
            <w:rPr>
              <w:b w:val="0"/>
              <w:bCs w:val="0"/>
              <w:color w:val="auto"/>
            </w:rPr>
            <w:fldChar w:fldCharType="separate"/>
          </w:r>
          <w:r>
            <w:rPr>
              <w:rFonts w:hint="eastAsia" w:ascii="宋体" w:hAnsi="宋体" w:eastAsia="宋体" w:cs="宋体"/>
              <w:b w:val="0"/>
              <w:bCs w:val="0"/>
              <w:color w:val="auto"/>
              <w:spacing w:val="2"/>
              <w:szCs w:val="22"/>
            </w:rPr>
            <w:t>1.</w:t>
          </w:r>
          <w:r>
            <w:rPr>
              <w:rFonts w:hint="eastAsia" w:ascii="宋体" w:hAnsi="宋体" w:eastAsia="宋体" w:cs="宋体"/>
              <w:b w:val="0"/>
              <w:bCs w:val="0"/>
              <w:color w:val="auto"/>
              <w:spacing w:val="2"/>
              <w:szCs w:val="22"/>
              <w14:textOutline w14:w="5793" w14:cap="sq" w14:cmpd="sng">
                <w14:solidFill>
                  <w14:srgbClr w14:val="000000"/>
                </w14:solidFill>
                <w14:prstDash w14:val="solid"/>
                <w14:bevel/>
              </w14:textOutline>
            </w:rPr>
            <w:t>总</w:t>
          </w:r>
          <w:r>
            <w:rPr>
              <w:rFonts w:hint="eastAsia" w:ascii="宋体" w:hAnsi="宋体" w:eastAsia="宋体" w:cs="宋体"/>
              <w:b w:val="0"/>
              <w:bCs w:val="0"/>
              <w:color w:val="auto"/>
              <w:spacing w:val="1"/>
              <w:szCs w:val="22"/>
              <w14:textOutline w14:w="5793" w14:cap="sq" w14:cmpd="sng">
                <w14:solidFill>
                  <w14:srgbClr w14:val="000000"/>
                </w14:solidFill>
                <w14:prstDash w14:val="solid"/>
                <w14:bevel/>
              </w14:textOutline>
            </w:rPr>
            <w:t>则</w:t>
          </w:r>
          <w:bookmarkStart w:id="1" w:name="OLE_LINK6"/>
          <w:r>
            <w:rPr>
              <w:b w:val="0"/>
              <w:bCs w:val="0"/>
              <w:color w:val="auto"/>
            </w:rPr>
            <w:tab/>
          </w:r>
          <w:r>
            <w:rPr>
              <w:b w:val="0"/>
              <w:bCs w:val="0"/>
              <w:color w:val="auto"/>
            </w:rPr>
            <w:fldChar w:fldCharType="begin" w:fldLock="1"/>
          </w:r>
          <w:r>
            <w:rPr>
              <w:b w:val="0"/>
              <w:bCs w:val="0"/>
              <w:color w:val="auto"/>
            </w:rPr>
            <w:instrText xml:space="preserve"> PAGEREF _Toc4735 \h </w:instrText>
          </w:r>
          <w:r>
            <w:rPr>
              <w:b w:val="0"/>
              <w:bCs w:val="0"/>
              <w:color w:val="auto"/>
            </w:rPr>
            <w:fldChar w:fldCharType="separate"/>
          </w:r>
          <w:r>
            <w:rPr>
              <w:b w:val="0"/>
              <w:bCs w:val="0"/>
              <w:color w:val="auto"/>
            </w:rPr>
            <w:t>26</w:t>
          </w:r>
          <w:r>
            <w:rPr>
              <w:b w:val="0"/>
              <w:bCs w:val="0"/>
              <w:color w:val="auto"/>
            </w:rPr>
            <w:fldChar w:fldCharType="end"/>
          </w:r>
          <w:bookmarkEnd w:id="1"/>
          <w:r>
            <w:rPr>
              <w:b w:val="0"/>
              <w:bCs w:val="0"/>
              <w:color w:val="auto"/>
            </w:rPr>
            <w:fldChar w:fldCharType="end"/>
          </w:r>
        </w:p>
        <w:p w14:paraId="7C2DC10A">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_Toc12306 </w:instrText>
          </w:r>
          <w:r>
            <w:rPr>
              <w:b w:val="0"/>
              <w:bCs w:val="0"/>
              <w:color w:val="auto"/>
            </w:rPr>
            <w:fldChar w:fldCharType="separate"/>
          </w:r>
          <w:r>
            <w:rPr>
              <w:rFonts w:hint="eastAsia" w:ascii="宋体" w:hAnsi="宋体" w:eastAsia="宋体" w:cs="宋体"/>
              <w:b w:val="0"/>
              <w:bCs w:val="0"/>
              <w:color w:val="auto"/>
              <w:spacing w:val="8"/>
              <w:szCs w:val="22"/>
            </w:rPr>
            <w:t>2</w:t>
          </w:r>
          <w:r>
            <w:rPr>
              <w:rFonts w:hint="eastAsia" w:ascii="宋体" w:hAnsi="宋体" w:eastAsia="宋体" w:cs="宋体"/>
              <w:b w:val="0"/>
              <w:bCs w:val="0"/>
              <w:color w:val="auto"/>
              <w:spacing w:val="7"/>
              <w:szCs w:val="22"/>
            </w:rPr>
            <w:t>.</w:t>
          </w:r>
          <w:r>
            <w:rPr>
              <w:rFonts w:hint="eastAsia" w:ascii="宋体" w:hAnsi="宋体" w:eastAsia="宋体" w:cs="宋体"/>
              <w:b w:val="0"/>
              <w:bCs w:val="0"/>
              <w:color w:val="auto"/>
              <w:spacing w:val="7"/>
              <w:szCs w:val="22"/>
              <w14:textOutline w14:w="5793" w14:cap="sq" w14:cmpd="sng">
                <w14:solidFill>
                  <w14:srgbClr w14:val="000000"/>
                </w14:solidFill>
                <w14:prstDash w14:val="solid"/>
                <w14:bevel/>
              </w14:textOutline>
            </w:rPr>
            <w:t>招标文件</w:t>
          </w:r>
          <w:r>
            <w:rPr>
              <w:b w:val="0"/>
              <w:bCs w:val="0"/>
              <w:color w:val="auto"/>
            </w:rPr>
            <w:tab/>
          </w:r>
          <w:r>
            <w:rPr>
              <w:b w:val="0"/>
              <w:bCs w:val="0"/>
              <w:color w:val="auto"/>
            </w:rPr>
            <w:fldChar w:fldCharType="begin" w:fldLock="1"/>
          </w:r>
          <w:r>
            <w:rPr>
              <w:b w:val="0"/>
              <w:bCs w:val="0"/>
              <w:color w:val="auto"/>
            </w:rPr>
            <w:instrText xml:space="preserve"> PAGEREF _Toc12306 \h </w:instrText>
          </w:r>
          <w:r>
            <w:rPr>
              <w:b w:val="0"/>
              <w:bCs w:val="0"/>
              <w:color w:val="auto"/>
            </w:rPr>
            <w:fldChar w:fldCharType="separate"/>
          </w:r>
          <w:r>
            <w:rPr>
              <w:b w:val="0"/>
              <w:bCs w:val="0"/>
              <w:color w:val="auto"/>
            </w:rPr>
            <w:t>28</w:t>
          </w:r>
          <w:r>
            <w:rPr>
              <w:b w:val="0"/>
              <w:bCs w:val="0"/>
              <w:color w:val="auto"/>
            </w:rPr>
            <w:fldChar w:fldCharType="end"/>
          </w:r>
          <w:r>
            <w:rPr>
              <w:b w:val="0"/>
              <w:bCs w:val="0"/>
              <w:color w:val="auto"/>
            </w:rPr>
            <w:fldChar w:fldCharType="end"/>
          </w:r>
        </w:p>
        <w:p w14:paraId="346087DD">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_Toc11768 </w:instrText>
          </w:r>
          <w:r>
            <w:rPr>
              <w:b w:val="0"/>
              <w:bCs w:val="0"/>
              <w:color w:val="auto"/>
            </w:rPr>
            <w:fldChar w:fldCharType="separate"/>
          </w:r>
          <w:r>
            <w:rPr>
              <w:rFonts w:hint="eastAsia" w:ascii="宋体" w:hAnsi="宋体" w:eastAsia="宋体" w:cs="宋体"/>
              <w:b w:val="0"/>
              <w:bCs w:val="0"/>
              <w:color w:val="auto"/>
              <w:spacing w:val="11"/>
              <w:szCs w:val="22"/>
            </w:rPr>
            <w:t>3</w:t>
          </w:r>
          <w:r>
            <w:rPr>
              <w:rFonts w:hint="eastAsia" w:ascii="宋体" w:hAnsi="宋体" w:eastAsia="宋体" w:cs="宋体"/>
              <w:b w:val="0"/>
              <w:bCs w:val="0"/>
              <w:color w:val="auto"/>
              <w:spacing w:val="7"/>
              <w:szCs w:val="22"/>
            </w:rPr>
            <w:t>.</w:t>
          </w:r>
          <w:r>
            <w:rPr>
              <w:rFonts w:hint="eastAsia" w:ascii="宋体" w:hAnsi="宋体" w:eastAsia="宋体" w:cs="宋体"/>
              <w:b w:val="0"/>
              <w:bCs w:val="0"/>
              <w:color w:val="auto"/>
              <w:spacing w:val="7"/>
              <w:szCs w:val="22"/>
              <w14:textOutline w14:w="5793" w14:cap="sq" w14:cmpd="sng">
                <w14:solidFill>
                  <w14:srgbClr w14:val="000000"/>
                </w14:solidFill>
                <w14:prstDash w14:val="solid"/>
                <w14:bevel/>
              </w14:textOutline>
            </w:rPr>
            <w:t>投标文件</w:t>
          </w:r>
          <w:r>
            <w:rPr>
              <w:b w:val="0"/>
              <w:bCs w:val="0"/>
              <w:color w:val="auto"/>
            </w:rPr>
            <w:tab/>
          </w:r>
          <w:r>
            <w:rPr>
              <w:b w:val="0"/>
              <w:bCs w:val="0"/>
              <w:color w:val="auto"/>
            </w:rPr>
            <w:fldChar w:fldCharType="begin" w:fldLock="1"/>
          </w:r>
          <w:r>
            <w:rPr>
              <w:b w:val="0"/>
              <w:bCs w:val="0"/>
              <w:color w:val="auto"/>
            </w:rPr>
            <w:instrText xml:space="preserve"> PAGEREF _Toc11768 \h </w:instrText>
          </w:r>
          <w:r>
            <w:rPr>
              <w:b w:val="0"/>
              <w:bCs w:val="0"/>
              <w:color w:val="auto"/>
            </w:rPr>
            <w:fldChar w:fldCharType="separate"/>
          </w:r>
          <w:r>
            <w:rPr>
              <w:b w:val="0"/>
              <w:bCs w:val="0"/>
              <w:color w:val="auto"/>
            </w:rPr>
            <w:t>29</w:t>
          </w:r>
          <w:r>
            <w:rPr>
              <w:b w:val="0"/>
              <w:bCs w:val="0"/>
              <w:color w:val="auto"/>
            </w:rPr>
            <w:fldChar w:fldCharType="end"/>
          </w:r>
          <w:r>
            <w:rPr>
              <w:b w:val="0"/>
              <w:bCs w:val="0"/>
              <w:color w:val="auto"/>
            </w:rPr>
            <w:fldChar w:fldCharType="end"/>
          </w:r>
        </w:p>
        <w:p w14:paraId="7CE1DC2D">
          <w:pPr>
            <w:pStyle w:val="14"/>
            <w:tabs>
              <w:tab w:val="right" w:leader="dot" w:pos="8835"/>
            </w:tabs>
            <w:rPr>
              <w:rFonts w:hint="eastAsia" w:eastAsia="宋体"/>
              <w:b w:val="0"/>
              <w:bCs w:val="0"/>
              <w:color w:val="auto"/>
              <w:lang w:val="en-US" w:eastAsia="zh-CN"/>
            </w:rPr>
          </w:pPr>
          <w:r>
            <w:rPr>
              <w:b w:val="0"/>
              <w:bCs w:val="0"/>
              <w:color w:val="auto"/>
            </w:rPr>
            <w:fldChar w:fldCharType="begin" w:fldLock="1"/>
          </w:r>
          <w:r>
            <w:rPr>
              <w:b w:val="0"/>
              <w:bCs w:val="0"/>
              <w:color w:val="auto"/>
            </w:rPr>
            <w:instrText xml:space="preserve"> HYPERLINK \l _Toc18046 </w:instrText>
          </w:r>
          <w:r>
            <w:rPr>
              <w:b w:val="0"/>
              <w:bCs w:val="0"/>
              <w:color w:val="auto"/>
            </w:rPr>
            <w:fldChar w:fldCharType="separate"/>
          </w:r>
          <w:r>
            <w:rPr>
              <w:rFonts w:hint="eastAsia" w:ascii="宋体" w:hAnsi="宋体" w:eastAsia="宋体" w:cs="宋体"/>
              <w:b w:val="0"/>
              <w:bCs w:val="0"/>
              <w:color w:val="auto"/>
              <w:spacing w:val="5"/>
              <w:szCs w:val="22"/>
            </w:rPr>
            <w:t>4.</w:t>
          </w:r>
          <w:r>
            <w:rPr>
              <w:rFonts w:hint="eastAsia" w:ascii="宋体" w:hAnsi="宋体" w:eastAsia="宋体" w:cs="宋体"/>
              <w:b w:val="0"/>
              <w:bCs w:val="0"/>
              <w:color w:val="auto"/>
              <w:spacing w:val="5"/>
              <w:szCs w:val="22"/>
              <w14:textOutline w14:w="5793" w14:cap="sq" w14:cmpd="sng">
                <w14:solidFill>
                  <w14:srgbClr w14:val="000000"/>
                </w14:solidFill>
                <w14:prstDash w14:val="solid"/>
                <w14:bevel/>
              </w14:textOutline>
            </w:rPr>
            <w:t>投标</w:t>
          </w:r>
          <w:r>
            <w:rPr>
              <w:b w:val="0"/>
              <w:bCs w:val="0"/>
              <w:color w:val="auto"/>
            </w:rPr>
            <w:tab/>
          </w:r>
          <w:r>
            <w:rPr>
              <w:b w:val="0"/>
              <w:bCs w:val="0"/>
              <w:color w:val="auto"/>
            </w:rPr>
            <w:fldChar w:fldCharType="begin" w:fldLock="1"/>
          </w:r>
          <w:r>
            <w:rPr>
              <w:b w:val="0"/>
              <w:bCs w:val="0"/>
              <w:color w:val="auto"/>
            </w:rPr>
            <w:instrText xml:space="preserve"> PAGEREF _Toc18046 \h </w:instrText>
          </w:r>
          <w:r>
            <w:rPr>
              <w:b w:val="0"/>
              <w:bCs w:val="0"/>
              <w:color w:val="auto"/>
            </w:rPr>
            <w:fldChar w:fldCharType="separate"/>
          </w:r>
          <w:r>
            <w:rPr>
              <w:b w:val="0"/>
              <w:bCs w:val="0"/>
              <w:color w:val="auto"/>
            </w:rPr>
            <w:t>31</w:t>
          </w:r>
          <w:r>
            <w:rPr>
              <w:b w:val="0"/>
              <w:bCs w:val="0"/>
              <w:color w:val="auto"/>
            </w:rPr>
            <w:fldChar w:fldCharType="end"/>
          </w:r>
          <w:r>
            <w:rPr>
              <w:b w:val="0"/>
              <w:bCs w:val="0"/>
              <w:color w:val="auto"/>
            </w:rPr>
            <w:fldChar w:fldCharType="end"/>
          </w:r>
        </w:p>
        <w:p w14:paraId="35DEB9C5">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_Toc25390 </w:instrText>
          </w:r>
          <w:r>
            <w:rPr>
              <w:b w:val="0"/>
              <w:bCs w:val="0"/>
              <w:color w:val="auto"/>
            </w:rPr>
            <w:fldChar w:fldCharType="separate"/>
          </w:r>
          <w:r>
            <w:rPr>
              <w:rFonts w:hint="eastAsia" w:ascii="宋体" w:hAnsi="宋体" w:eastAsia="宋体" w:cs="宋体"/>
              <w:b w:val="0"/>
              <w:bCs w:val="0"/>
              <w:color w:val="auto"/>
              <w:spacing w:val="5"/>
              <w:szCs w:val="22"/>
            </w:rPr>
            <w:t>5</w:t>
          </w:r>
          <w:r>
            <w:rPr>
              <w:rFonts w:hint="eastAsia" w:ascii="宋体" w:hAnsi="宋体" w:eastAsia="宋体" w:cs="宋体"/>
              <w:b w:val="0"/>
              <w:bCs w:val="0"/>
              <w:color w:val="auto"/>
              <w:spacing w:val="4"/>
              <w:szCs w:val="22"/>
            </w:rPr>
            <w:t>.</w:t>
          </w:r>
          <w:r>
            <w:rPr>
              <w:rFonts w:hint="eastAsia" w:ascii="宋体" w:hAnsi="宋体" w:eastAsia="宋体" w:cs="宋体"/>
              <w:b w:val="0"/>
              <w:bCs w:val="0"/>
              <w:color w:val="auto"/>
              <w:spacing w:val="4"/>
              <w:szCs w:val="22"/>
              <w14:textOutline w14:w="5793" w14:cap="sq" w14:cmpd="sng">
                <w14:solidFill>
                  <w14:srgbClr w14:val="000000"/>
                </w14:solidFill>
                <w14:prstDash w14:val="solid"/>
                <w14:bevel/>
              </w14:textOutline>
            </w:rPr>
            <w:t>开标</w:t>
          </w:r>
          <w:r>
            <w:rPr>
              <w:b w:val="0"/>
              <w:bCs w:val="0"/>
              <w:color w:val="auto"/>
            </w:rPr>
            <w:tab/>
          </w:r>
          <w:r>
            <w:rPr>
              <w:b w:val="0"/>
              <w:bCs w:val="0"/>
              <w:color w:val="auto"/>
            </w:rPr>
            <w:fldChar w:fldCharType="begin" w:fldLock="1"/>
          </w:r>
          <w:r>
            <w:rPr>
              <w:b w:val="0"/>
              <w:bCs w:val="0"/>
              <w:color w:val="auto"/>
            </w:rPr>
            <w:instrText xml:space="preserve"> PAGEREF _Toc25390 \h </w:instrText>
          </w:r>
          <w:r>
            <w:rPr>
              <w:b w:val="0"/>
              <w:bCs w:val="0"/>
              <w:color w:val="auto"/>
            </w:rPr>
            <w:fldChar w:fldCharType="separate"/>
          </w:r>
          <w:r>
            <w:rPr>
              <w:b w:val="0"/>
              <w:bCs w:val="0"/>
              <w:color w:val="auto"/>
            </w:rPr>
            <w:t>31</w:t>
          </w:r>
          <w:r>
            <w:rPr>
              <w:b w:val="0"/>
              <w:bCs w:val="0"/>
              <w:color w:val="auto"/>
            </w:rPr>
            <w:fldChar w:fldCharType="end"/>
          </w:r>
          <w:r>
            <w:rPr>
              <w:b w:val="0"/>
              <w:bCs w:val="0"/>
              <w:color w:val="auto"/>
            </w:rPr>
            <w:fldChar w:fldCharType="end"/>
          </w:r>
        </w:p>
        <w:p w14:paraId="77141F75">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_Toc4102 </w:instrText>
          </w:r>
          <w:r>
            <w:rPr>
              <w:b w:val="0"/>
              <w:bCs w:val="0"/>
              <w:color w:val="auto"/>
            </w:rPr>
            <w:fldChar w:fldCharType="separate"/>
          </w:r>
          <w:r>
            <w:rPr>
              <w:rFonts w:hint="eastAsia" w:ascii="宋体" w:hAnsi="宋体" w:eastAsia="宋体" w:cs="宋体"/>
              <w:b w:val="0"/>
              <w:bCs w:val="0"/>
              <w:color w:val="auto"/>
              <w:spacing w:val="4"/>
              <w:szCs w:val="22"/>
            </w:rPr>
            <w:t>6.</w:t>
          </w:r>
          <w:r>
            <w:rPr>
              <w:rFonts w:hint="eastAsia" w:ascii="宋体" w:hAnsi="宋体" w:eastAsia="宋体" w:cs="宋体"/>
              <w:b w:val="0"/>
              <w:bCs w:val="0"/>
              <w:color w:val="auto"/>
              <w:spacing w:val="4"/>
              <w:szCs w:val="22"/>
              <w14:textOutline w14:w="5793" w14:cap="sq" w14:cmpd="sng">
                <w14:solidFill>
                  <w14:srgbClr w14:val="000000"/>
                </w14:solidFill>
                <w14:prstDash w14:val="solid"/>
                <w14:bevel/>
              </w14:textOutline>
            </w:rPr>
            <w:t>评标</w:t>
          </w:r>
          <w:r>
            <w:rPr>
              <w:b w:val="0"/>
              <w:bCs w:val="0"/>
              <w:color w:val="auto"/>
            </w:rPr>
            <w:tab/>
          </w:r>
          <w:r>
            <w:rPr>
              <w:b w:val="0"/>
              <w:bCs w:val="0"/>
              <w:color w:val="auto"/>
            </w:rPr>
            <w:fldChar w:fldCharType="begin" w:fldLock="1"/>
          </w:r>
          <w:r>
            <w:rPr>
              <w:b w:val="0"/>
              <w:bCs w:val="0"/>
              <w:color w:val="auto"/>
            </w:rPr>
            <w:instrText xml:space="preserve"> PAGEREF _Toc4102 \h </w:instrText>
          </w:r>
          <w:r>
            <w:rPr>
              <w:b w:val="0"/>
              <w:bCs w:val="0"/>
              <w:color w:val="auto"/>
            </w:rPr>
            <w:fldChar w:fldCharType="separate"/>
          </w:r>
          <w:r>
            <w:rPr>
              <w:b w:val="0"/>
              <w:bCs w:val="0"/>
              <w:color w:val="auto"/>
            </w:rPr>
            <w:t>31</w:t>
          </w:r>
          <w:r>
            <w:rPr>
              <w:b w:val="0"/>
              <w:bCs w:val="0"/>
              <w:color w:val="auto"/>
            </w:rPr>
            <w:fldChar w:fldCharType="end"/>
          </w:r>
          <w:r>
            <w:rPr>
              <w:b w:val="0"/>
              <w:bCs w:val="0"/>
              <w:color w:val="auto"/>
            </w:rPr>
            <w:fldChar w:fldCharType="end"/>
          </w:r>
        </w:p>
        <w:p w14:paraId="588817BA">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_Toc32632 </w:instrText>
          </w:r>
          <w:r>
            <w:rPr>
              <w:b w:val="0"/>
              <w:bCs w:val="0"/>
              <w:color w:val="auto"/>
            </w:rPr>
            <w:fldChar w:fldCharType="separate"/>
          </w:r>
          <w:r>
            <w:rPr>
              <w:rFonts w:hint="eastAsia" w:ascii="宋体" w:hAnsi="宋体" w:eastAsia="宋体" w:cs="宋体"/>
              <w:b w:val="0"/>
              <w:bCs w:val="0"/>
              <w:color w:val="auto"/>
              <w:spacing w:val="10"/>
              <w:szCs w:val="22"/>
            </w:rPr>
            <w:t>7</w:t>
          </w:r>
          <w:r>
            <w:rPr>
              <w:rFonts w:hint="eastAsia" w:ascii="宋体" w:hAnsi="宋体" w:eastAsia="宋体" w:cs="宋体"/>
              <w:b w:val="0"/>
              <w:bCs w:val="0"/>
              <w:color w:val="auto"/>
              <w:spacing w:val="6"/>
              <w:szCs w:val="22"/>
            </w:rPr>
            <w:t>.</w:t>
          </w:r>
          <w:r>
            <w:rPr>
              <w:rFonts w:hint="eastAsia" w:ascii="宋体" w:hAnsi="宋体" w:eastAsia="宋体" w:cs="宋体"/>
              <w:b w:val="0"/>
              <w:bCs w:val="0"/>
              <w:color w:val="auto"/>
              <w:spacing w:val="6"/>
              <w:szCs w:val="22"/>
              <w14:textOutline w14:w="5793" w14:cap="sq" w14:cmpd="sng">
                <w14:solidFill>
                  <w14:srgbClr w14:val="000000"/>
                </w14:solidFill>
                <w14:prstDash w14:val="solid"/>
                <w14:bevel/>
              </w14:textOutline>
            </w:rPr>
            <w:t>合同授予</w:t>
          </w:r>
          <w:r>
            <w:rPr>
              <w:b w:val="0"/>
              <w:bCs w:val="0"/>
              <w:color w:val="auto"/>
            </w:rPr>
            <w:tab/>
          </w:r>
          <w:r>
            <w:rPr>
              <w:b w:val="0"/>
              <w:bCs w:val="0"/>
              <w:color w:val="auto"/>
            </w:rPr>
            <w:fldChar w:fldCharType="begin" w:fldLock="1"/>
          </w:r>
          <w:r>
            <w:rPr>
              <w:b w:val="0"/>
              <w:bCs w:val="0"/>
              <w:color w:val="auto"/>
            </w:rPr>
            <w:instrText xml:space="preserve"> PAGEREF _Toc32632 \h </w:instrText>
          </w:r>
          <w:r>
            <w:rPr>
              <w:b w:val="0"/>
              <w:bCs w:val="0"/>
              <w:color w:val="auto"/>
            </w:rPr>
            <w:fldChar w:fldCharType="separate"/>
          </w:r>
          <w:r>
            <w:rPr>
              <w:b w:val="0"/>
              <w:bCs w:val="0"/>
              <w:color w:val="auto"/>
            </w:rPr>
            <w:t>32</w:t>
          </w:r>
          <w:r>
            <w:rPr>
              <w:b w:val="0"/>
              <w:bCs w:val="0"/>
              <w:color w:val="auto"/>
            </w:rPr>
            <w:fldChar w:fldCharType="end"/>
          </w:r>
          <w:r>
            <w:rPr>
              <w:b w:val="0"/>
              <w:bCs w:val="0"/>
              <w:color w:val="auto"/>
            </w:rPr>
            <w:fldChar w:fldCharType="end"/>
          </w:r>
        </w:p>
        <w:p w14:paraId="62556726">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_Toc4651 </w:instrText>
          </w:r>
          <w:r>
            <w:rPr>
              <w:b w:val="0"/>
              <w:bCs w:val="0"/>
              <w:color w:val="auto"/>
            </w:rPr>
            <w:fldChar w:fldCharType="separate"/>
          </w:r>
          <w:r>
            <w:rPr>
              <w:rFonts w:hint="eastAsia" w:ascii="宋体" w:hAnsi="宋体" w:eastAsia="宋体" w:cs="宋体"/>
              <w:b w:val="0"/>
              <w:bCs w:val="0"/>
              <w:color w:val="auto"/>
              <w:spacing w:val="15"/>
              <w:szCs w:val="22"/>
            </w:rPr>
            <w:t>8</w:t>
          </w:r>
          <w:r>
            <w:rPr>
              <w:rFonts w:hint="eastAsia" w:ascii="宋体" w:hAnsi="宋体" w:eastAsia="宋体" w:cs="宋体"/>
              <w:b w:val="0"/>
              <w:bCs w:val="0"/>
              <w:color w:val="auto"/>
              <w:spacing w:val="8"/>
              <w:szCs w:val="22"/>
            </w:rPr>
            <w:t>.</w:t>
          </w:r>
          <w:r>
            <w:rPr>
              <w:rFonts w:hint="eastAsia" w:ascii="宋体" w:hAnsi="宋体" w:eastAsia="宋体" w:cs="宋体"/>
              <w:b w:val="0"/>
              <w:bCs w:val="0"/>
              <w:color w:val="auto"/>
              <w:spacing w:val="8"/>
              <w:szCs w:val="22"/>
              <w14:textOutline w14:w="5793" w14:cap="sq" w14:cmpd="sng">
                <w14:solidFill>
                  <w14:srgbClr w14:val="000000"/>
                </w14:solidFill>
                <w14:prstDash w14:val="solid"/>
                <w14:bevel/>
              </w14:textOutline>
            </w:rPr>
            <w:t>重新招标和不再招标</w:t>
          </w:r>
          <w:r>
            <w:rPr>
              <w:b w:val="0"/>
              <w:bCs w:val="0"/>
              <w:color w:val="auto"/>
            </w:rPr>
            <w:tab/>
          </w:r>
          <w:r>
            <w:rPr>
              <w:b w:val="0"/>
              <w:bCs w:val="0"/>
              <w:color w:val="auto"/>
            </w:rPr>
            <w:fldChar w:fldCharType="begin" w:fldLock="1"/>
          </w:r>
          <w:r>
            <w:rPr>
              <w:b w:val="0"/>
              <w:bCs w:val="0"/>
              <w:color w:val="auto"/>
            </w:rPr>
            <w:instrText xml:space="preserve"> PAGEREF _Toc4651 \h </w:instrText>
          </w:r>
          <w:r>
            <w:rPr>
              <w:b w:val="0"/>
              <w:bCs w:val="0"/>
              <w:color w:val="auto"/>
            </w:rPr>
            <w:fldChar w:fldCharType="separate"/>
          </w:r>
          <w:r>
            <w:rPr>
              <w:b w:val="0"/>
              <w:bCs w:val="0"/>
              <w:color w:val="auto"/>
            </w:rPr>
            <w:t>34</w:t>
          </w:r>
          <w:r>
            <w:rPr>
              <w:b w:val="0"/>
              <w:bCs w:val="0"/>
              <w:color w:val="auto"/>
            </w:rPr>
            <w:fldChar w:fldCharType="end"/>
          </w:r>
          <w:r>
            <w:rPr>
              <w:b w:val="0"/>
              <w:bCs w:val="0"/>
              <w:color w:val="auto"/>
            </w:rPr>
            <w:fldChar w:fldCharType="end"/>
          </w:r>
        </w:p>
        <w:p w14:paraId="2876D931">
          <w:pPr>
            <w:pStyle w:val="14"/>
            <w:tabs>
              <w:tab w:val="right" w:leader="dot" w:pos="8835"/>
            </w:tabs>
            <w:rPr>
              <w:rFonts w:hint="eastAsia" w:eastAsia="宋体"/>
              <w:b w:val="0"/>
              <w:bCs w:val="0"/>
              <w:color w:val="auto"/>
              <w:lang w:val="en-US" w:eastAsia="zh-CN"/>
            </w:rPr>
          </w:pPr>
          <w:r>
            <w:rPr>
              <w:b w:val="0"/>
              <w:bCs w:val="0"/>
              <w:color w:val="auto"/>
            </w:rPr>
            <w:fldChar w:fldCharType="begin" w:fldLock="1"/>
          </w:r>
          <w:r>
            <w:rPr>
              <w:b w:val="0"/>
              <w:bCs w:val="0"/>
              <w:color w:val="auto"/>
            </w:rPr>
            <w:instrText xml:space="preserve"> HYPERLINK \l _Toc8693 </w:instrText>
          </w:r>
          <w:r>
            <w:rPr>
              <w:b w:val="0"/>
              <w:bCs w:val="0"/>
              <w:color w:val="auto"/>
            </w:rPr>
            <w:fldChar w:fldCharType="separate"/>
          </w:r>
          <w:r>
            <w:rPr>
              <w:rFonts w:hint="eastAsia" w:ascii="宋体" w:hAnsi="宋体" w:eastAsia="宋体" w:cs="宋体"/>
              <w:b w:val="0"/>
              <w:bCs w:val="0"/>
              <w:color w:val="auto"/>
              <w:spacing w:val="8"/>
              <w:szCs w:val="22"/>
            </w:rPr>
            <w:t>9</w:t>
          </w:r>
          <w:r>
            <w:rPr>
              <w:rFonts w:hint="eastAsia" w:ascii="宋体" w:hAnsi="宋体" w:eastAsia="宋体" w:cs="宋体"/>
              <w:b w:val="0"/>
              <w:bCs w:val="0"/>
              <w:color w:val="auto"/>
              <w:spacing w:val="7"/>
              <w:szCs w:val="22"/>
            </w:rPr>
            <w:t>.</w:t>
          </w:r>
          <w:r>
            <w:rPr>
              <w:rFonts w:hint="eastAsia" w:ascii="宋体" w:hAnsi="宋体" w:eastAsia="宋体" w:cs="宋体"/>
              <w:b w:val="0"/>
              <w:bCs w:val="0"/>
              <w:color w:val="auto"/>
              <w:spacing w:val="7"/>
              <w:szCs w:val="22"/>
              <w14:textOutline w14:w="5793" w14:cap="sq" w14:cmpd="sng">
                <w14:solidFill>
                  <w14:srgbClr w14:val="000000"/>
                </w14:solidFill>
                <w14:prstDash w14:val="solid"/>
                <w14:bevel/>
              </w14:textOutline>
            </w:rPr>
            <w:t>纪律和监督</w:t>
          </w:r>
          <w:r>
            <w:rPr>
              <w:b w:val="0"/>
              <w:bCs w:val="0"/>
              <w:color w:val="auto"/>
            </w:rPr>
            <w:tab/>
          </w:r>
          <w:r>
            <w:rPr>
              <w:b w:val="0"/>
              <w:bCs w:val="0"/>
              <w:color w:val="auto"/>
            </w:rPr>
            <w:fldChar w:fldCharType="begin" w:fldLock="1"/>
          </w:r>
          <w:r>
            <w:rPr>
              <w:b w:val="0"/>
              <w:bCs w:val="0"/>
              <w:color w:val="auto"/>
            </w:rPr>
            <w:instrText xml:space="preserve"> PAGEREF _Toc8693 \h </w:instrText>
          </w:r>
          <w:r>
            <w:rPr>
              <w:b w:val="0"/>
              <w:bCs w:val="0"/>
              <w:color w:val="auto"/>
            </w:rPr>
            <w:fldChar w:fldCharType="separate"/>
          </w:r>
          <w:r>
            <w:rPr>
              <w:b w:val="0"/>
              <w:bCs w:val="0"/>
              <w:color w:val="auto"/>
            </w:rPr>
            <w:t>35</w:t>
          </w:r>
          <w:r>
            <w:rPr>
              <w:b w:val="0"/>
              <w:bCs w:val="0"/>
              <w:color w:val="auto"/>
            </w:rPr>
            <w:fldChar w:fldCharType="end"/>
          </w:r>
          <w:r>
            <w:rPr>
              <w:b w:val="0"/>
              <w:bCs w:val="0"/>
              <w:color w:val="auto"/>
            </w:rPr>
            <w:fldChar w:fldCharType="end"/>
          </w:r>
        </w:p>
        <w:p w14:paraId="7963DE38">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_Toc6435 </w:instrText>
          </w:r>
          <w:r>
            <w:rPr>
              <w:b w:val="0"/>
              <w:bCs w:val="0"/>
              <w:color w:val="auto"/>
            </w:rPr>
            <w:fldChar w:fldCharType="separate"/>
          </w:r>
          <w:r>
            <w:rPr>
              <w:rFonts w:hint="eastAsia" w:ascii="宋体" w:hAnsi="宋体" w:eastAsia="宋体" w:cs="宋体"/>
              <w:b w:val="0"/>
              <w:bCs w:val="0"/>
              <w:color w:val="auto"/>
              <w:spacing w:val="14"/>
              <w:szCs w:val="22"/>
            </w:rPr>
            <w:t>1</w:t>
          </w:r>
          <w:r>
            <w:rPr>
              <w:rFonts w:hint="eastAsia" w:ascii="宋体" w:hAnsi="宋体" w:eastAsia="宋体" w:cs="宋体"/>
              <w:b w:val="0"/>
              <w:bCs w:val="0"/>
              <w:color w:val="auto"/>
              <w:spacing w:val="7"/>
              <w:szCs w:val="22"/>
            </w:rPr>
            <w:t>0.</w:t>
          </w:r>
          <w:r>
            <w:rPr>
              <w:rFonts w:hint="eastAsia" w:ascii="宋体" w:hAnsi="宋体" w:eastAsia="宋体" w:cs="宋体"/>
              <w:b w:val="0"/>
              <w:bCs w:val="0"/>
              <w:color w:val="auto"/>
              <w:spacing w:val="7"/>
              <w:szCs w:val="22"/>
              <w14:textOutline w14:w="5793" w14:cap="sq" w14:cmpd="sng">
                <w14:solidFill>
                  <w14:srgbClr w14:val="000000"/>
                </w14:solidFill>
                <w14:prstDash w14:val="solid"/>
                <w14:bevel/>
              </w14:textOutline>
            </w:rPr>
            <w:t>需要补充的其他内容</w:t>
          </w:r>
          <w:r>
            <w:rPr>
              <w:b w:val="0"/>
              <w:bCs w:val="0"/>
              <w:color w:val="auto"/>
            </w:rPr>
            <w:tab/>
          </w:r>
          <w:r>
            <w:rPr>
              <w:b w:val="0"/>
              <w:bCs w:val="0"/>
              <w:color w:val="auto"/>
            </w:rPr>
            <w:fldChar w:fldCharType="begin" w:fldLock="1"/>
          </w:r>
          <w:r>
            <w:rPr>
              <w:b w:val="0"/>
              <w:bCs w:val="0"/>
              <w:color w:val="auto"/>
            </w:rPr>
            <w:instrText xml:space="preserve"> PAGEREF _Toc6435 \h </w:instrText>
          </w:r>
          <w:r>
            <w:rPr>
              <w:b w:val="0"/>
              <w:bCs w:val="0"/>
              <w:color w:val="auto"/>
            </w:rPr>
            <w:fldChar w:fldCharType="separate"/>
          </w:r>
          <w:r>
            <w:rPr>
              <w:b w:val="0"/>
              <w:bCs w:val="0"/>
              <w:color w:val="auto"/>
            </w:rPr>
            <w:t>36</w:t>
          </w:r>
          <w:r>
            <w:rPr>
              <w:b w:val="0"/>
              <w:bCs w:val="0"/>
              <w:color w:val="auto"/>
            </w:rPr>
            <w:fldChar w:fldCharType="end"/>
          </w:r>
          <w:r>
            <w:rPr>
              <w:b w:val="0"/>
              <w:bCs w:val="0"/>
              <w:color w:val="auto"/>
            </w:rPr>
            <w:fldChar w:fldCharType="end"/>
          </w:r>
        </w:p>
        <w:p w14:paraId="79769983">
          <w:pPr>
            <w:pStyle w:val="13"/>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_Toc29539 </w:instrText>
          </w:r>
          <w:r>
            <w:rPr>
              <w:b w:val="0"/>
              <w:bCs w:val="0"/>
              <w:color w:val="auto"/>
            </w:rPr>
            <w:fldChar w:fldCharType="separate"/>
          </w:r>
          <w:r>
            <w:rPr>
              <w:rFonts w:ascii="黑体" w:hAnsi="黑体" w:eastAsia="黑体" w:cs="黑体"/>
              <w:b w:val="0"/>
              <w:bCs w:val="0"/>
              <w:color w:val="auto"/>
              <w:spacing w:val="-5"/>
              <w:szCs w:val="43"/>
            </w:rPr>
            <w:t>第</w:t>
          </w:r>
          <w:r>
            <w:rPr>
              <w:rFonts w:ascii="黑体" w:hAnsi="黑体" w:eastAsia="黑体" w:cs="黑体"/>
              <w:b w:val="0"/>
              <w:bCs w:val="0"/>
              <w:color w:val="auto"/>
              <w:spacing w:val="-3"/>
              <w:szCs w:val="43"/>
            </w:rPr>
            <w:t>三章 评标定标办法</w:t>
          </w:r>
          <w:r>
            <w:rPr>
              <w:b w:val="0"/>
              <w:bCs w:val="0"/>
              <w:color w:val="auto"/>
            </w:rPr>
            <w:tab/>
          </w:r>
          <w:r>
            <w:rPr>
              <w:rFonts w:ascii="Arial" w:hAnsi="Arial" w:eastAsia="Arial" w:cs="Arial"/>
              <w:b w:val="0"/>
              <w:bCs w:val="0"/>
              <w:snapToGrid w:val="0"/>
              <w:color w:val="auto"/>
              <w:kern w:val="0"/>
              <w:sz w:val="21"/>
              <w:szCs w:val="21"/>
            </w:rPr>
            <w:fldChar w:fldCharType="begin" w:fldLock="1"/>
          </w:r>
          <w:r>
            <w:rPr>
              <w:rFonts w:ascii="Arial" w:hAnsi="Arial" w:eastAsia="Arial" w:cs="Arial"/>
              <w:b w:val="0"/>
              <w:bCs w:val="0"/>
              <w:snapToGrid w:val="0"/>
              <w:color w:val="auto"/>
              <w:kern w:val="0"/>
              <w:sz w:val="21"/>
              <w:szCs w:val="21"/>
            </w:rPr>
            <w:instrText xml:space="preserve"> PAGEREF _Toc29539 \h </w:instrText>
          </w:r>
          <w:r>
            <w:rPr>
              <w:rFonts w:ascii="Arial" w:hAnsi="Arial" w:eastAsia="Arial" w:cs="Arial"/>
              <w:b w:val="0"/>
              <w:bCs w:val="0"/>
              <w:snapToGrid w:val="0"/>
              <w:color w:val="auto"/>
              <w:kern w:val="0"/>
              <w:sz w:val="21"/>
              <w:szCs w:val="21"/>
            </w:rPr>
            <w:fldChar w:fldCharType="separate"/>
          </w:r>
          <w:r>
            <w:rPr>
              <w:rFonts w:ascii="Arial" w:hAnsi="Arial" w:eastAsia="Arial" w:cs="Arial"/>
              <w:b w:val="0"/>
              <w:bCs w:val="0"/>
              <w:snapToGrid w:val="0"/>
              <w:color w:val="auto"/>
              <w:kern w:val="0"/>
              <w:sz w:val="21"/>
              <w:szCs w:val="21"/>
            </w:rPr>
            <w:t>42</w:t>
          </w:r>
          <w:r>
            <w:rPr>
              <w:rFonts w:ascii="Arial" w:hAnsi="Arial" w:eastAsia="Arial" w:cs="Arial"/>
              <w:b w:val="0"/>
              <w:bCs w:val="0"/>
              <w:snapToGrid w:val="0"/>
              <w:color w:val="auto"/>
              <w:kern w:val="0"/>
              <w:sz w:val="21"/>
              <w:szCs w:val="21"/>
            </w:rPr>
            <w:fldChar w:fldCharType="end"/>
          </w:r>
          <w:r>
            <w:rPr>
              <w:b w:val="0"/>
              <w:bCs w:val="0"/>
              <w:color w:val="auto"/>
            </w:rPr>
            <w:fldChar w:fldCharType="end"/>
          </w:r>
        </w:p>
        <w:p w14:paraId="52E6720C">
          <w:pPr>
            <w:pStyle w:val="14"/>
            <w:tabs>
              <w:tab w:val="right" w:leader="dot" w:pos="8835"/>
            </w:tabs>
            <w:rPr>
              <w:b w:val="0"/>
              <w:bCs w:val="0"/>
              <w:color w:val="auto"/>
            </w:rPr>
          </w:pPr>
          <w:bookmarkStart w:id="2" w:name="OLE_LINK4"/>
          <w:r>
            <w:rPr>
              <w:b w:val="0"/>
              <w:bCs w:val="0"/>
              <w:color w:val="auto"/>
            </w:rPr>
            <w:fldChar w:fldCharType="begin" w:fldLock="1"/>
          </w:r>
          <w:r>
            <w:rPr>
              <w:b w:val="0"/>
              <w:bCs w:val="0"/>
              <w:color w:val="auto"/>
            </w:rPr>
            <w:instrText xml:space="preserve"> HYPERLINK \l _Toc7529 </w:instrText>
          </w:r>
          <w:r>
            <w:rPr>
              <w:b w:val="0"/>
              <w:bCs w:val="0"/>
              <w:color w:val="auto"/>
            </w:rPr>
            <w:fldChar w:fldCharType="separate"/>
          </w:r>
          <w:r>
            <w:rPr>
              <w:rFonts w:ascii="宋体" w:hAnsi="宋体" w:eastAsia="宋体" w:cs="宋体"/>
              <w:b w:val="0"/>
              <w:bCs w:val="0"/>
              <w:color w:val="auto"/>
              <w:spacing w:val="-2"/>
              <w:szCs w:val="31"/>
              <w14:textOutline w14:w="5793" w14:cap="sq" w14:cmpd="sng">
                <w14:solidFill>
                  <w14:srgbClr w14:val="000000"/>
                </w14:solidFill>
                <w14:prstDash w14:val="solid"/>
                <w14:bevel/>
              </w14:textOutline>
            </w:rPr>
            <w:t>第一节</w:t>
          </w:r>
          <w:r>
            <w:rPr>
              <w:rFonts w:ascii="宋体" w:hAnsi="宋体" w:eastAsia="宋体" w:cs="宋体"/>
              <w:b w:val="0"/>
              <w:bCs w:val="0"/>
              <w:color w:val="auto"/>
              <w:spacing w:val="-2"/>
              <w:szCs w:val="31"/>
            </w:rPr>
            <w:t xml:space="preserve"> </w:t>
          </w:r>
          <w:r>
            <w:rPr>
              <w:rFonts w:ascii="宋体" w:hAnsi="宋体" w:eastAsia="宋体" w:cs="宋体"/>
              <w:b w:val="0"/>
              <w:bCs w:val="0"/>
              <w:color w:val="auto"/>
              <w:spacing w:val="-2"/>
              <w:szCs w:val="31"/>
              <w14:textOutline w14:w="5793" w14:cap="sq" w14:cmpd="sng">
                <w14:solidFill>
                  <w14:srgbClr w14:val="000000"/>
                </w14:solidFill>
                <w14:prstDash w14:val="solid"/>
                <w14:bevel/>
              </w14:textOutline>
            </w:rPr>
            <w:t>评</w:t>
          </w:r>
          <w:r>
            <w:rPr>
              <w:rFonts w:ascii="宋体" w:hAnsi="宋体" w:eastAsia="宋体" w:cs="宋体"/>
              <w:b w:val="0"/>
              <w:bCs w:val="0"/>
              <w:color w:val="auto"/>
              <w:spacing w:val="-1"/>
              <w:szCs w:val="31"/>
              <w14:textOutline w14:w="5793" w14:cap="sq" w14:cmpd="sng">
                <w14:solidFill>
                  <w14:srgbClr w14:val="000000"/>
                </w14:solidFill>
                <w14:prstDash w14:val="solid"/>
                <w14:bevel/>
              </w14:textOutline>
            </w:rPr>
            <w:t>标办法</w:t>
          </w:r>
          <w:bookmarkStart w:id="3" w:name="OLE_LINK5"/>
          <w:r>
            <w:rPr>
              <w:b w:val="0"/>
              <w:bCs w:val="0"/>
              <w:color w:val="auto"/>
            </w:rPr>
            <w:tab/>
          </w:r>
          <w:r>
            <w:rPr>
              <w:b w:val="0"/>
              <w:bCs w:val="0"/>
              <w:color w:val="auto"/>
            </w:rPr>
            <w:fldChar w:fldCharType="begin" w:fldLock="1"/>
          </w:r>
          <w:r>
            <w:rPr>
              <w:b w:val="0"/>
              <w:bCs w:val="0"/>
              <w:color w:val="auto"/>
            </w:rPr>
            <w:instrText xml:space="preserve"> PAGEREF _Toc7529 \h </w:instrText>
          </w:r>
          <w:r>
            <w:rPr>
              <w:b w:val="0"/>
              <w:bCs w:val="0"/>
              <w:color w:val="auto"/>
            </w:rPr>
            <w:fldChar w:fldCharType="separate"/>
          </w:r>
          <w:r>
            <w:rPr>
              <w:b w:val="0"/>
              <w:bCs w:val="0"/>
              <w:color w:val="auto"/>
            </w:rPr>
            <w:t>42</w:t>
          </w:r>
          <w:r>
            <w:rPr>
              <w:b w:val="0"/>
              <w:bCs w:val="0"/>
              <w:color w:val="auto"/>
            </w:rPr>
            <w:fldChar w:fldCharType="end"/>
          </w:r>
          <w:bookmarkEnd w:id="3"/>
          <w:r>
            <w:rPr>
              <w:b w:val="0"/>
              <w:bCs w:val="0"/>
              <w:color w:val="auto"/>
            </w:rPr>
            <w:fldChar w:fldCharType="end"/>
          </w:r>
          <w:bookmarkEnd w:id="2"/>
        </w:p>
        <w:p w14:paraId="42495FAC">
          <w:pPr>
            <w:ind w:firstLine="420" w:firstLineChars="200"/>
            <w:rPr>
              <w:rFonts w:hint="default" w:eastAsia="宋体"/>
              <w:b w:val="0"/>
              <w:bCs w:val="0"/>
              <w:color w:val="auto"/>
              <w:lang w:val="en-US" w:eastAsia="zh-CN"/>
            </w:rPr>
          </w:pPr>
          <w:r>
            <w:rPr>
              <w:b w:val="0"/>
              <w:bCs w:val="0"/>
              <w:color w:val="auto"/>
            </w:rPr>
            <w:fldChar w:fldCharType="begin" w:fldLock="1"/>
          </w:r>
          <w:r>
            <w:rPr>
              <w:b w:val="0"/>
              <w:bCs w:val="0"/>
              <w:color w:val="auto"/>
            </w:rPr>
            <w:instrText xml:space="preserve"> HYPERLINK \l _Toc7529 </w:instrText>
          </w:r>
          <w:r>
            <w:rPr>
              <w:b w:val="0"/>
              <w:bCs w:val="0"/>
              <w:color w:val="auto"/>
            </w:rPr>
            <w:fldChar w:fldCharType="separate"/>
          </w:r>
          <w:r>
            <w:rPr>
              <w:rFonts w:ascii="宋体" w:hAnsi="宋体" w:eastAsia="宋体" w:cs="宋体"/>
              <w:b w:val="0"/>
              <w:bCs w:val="0"/>
              <w:color w:val="auto"/>
              <w:spacing w:val="-2"/>
              <w:szCs w:val="31"/>
              <w14:textOutline w14:w="5793" w14:cap="sq" w14:cmpd="sng">
                <w14:solidFill>
                  <w14:srgbClr w14:val="000000"/>
                </w14:solidFill>
                <w14:prstDash w14:val="solid"/>
                <w14:bevel/>
              </w14:textOutline>
            </w:rPr>
            <w:t>第</w:t>
          </w:r>
          <w:r>
            <w:rPr>
              <w:rFonts w:hint="eastAsia" w:ascii="宋体" w:hAnsi="宋体" w:eastAsia="宋体" w:cs="宋体"/>
              <w:b w:val="0"/>
              <w:bCs w:val="0"/>
              <w:color w:val="auto"/>
              <w:spacing w:val="-2"/>
              <w:szCs w:val="31"/>
              <w:lang w:val="en-US" w:eastAsia="zh-CN"/>
              <w14:textOutline w14:w="5793" w14:cap="sq" w14:cmpd="sng">
                <w14:solidFill>
                  <w14:srgbClr w14:val="000000"/>
                </w14:solidFill>
                <w14:prstDash w14:val="solid"/>
                <w14:bevel/>
              </w14:textOutline>
            </w:rPr>
            <w:t>二</w:t>
          </w:r>
          <w:r>
            <w:rPr>
              <w:rFonts w:ascii="宋体" w:hAnsi="宋体" w:eastAsia="宋体" w:cs="宋体"/>
              <w:b w:val="0"/>
              <w:bCs w:val="0"/>
              <w:color w:val="auto"/>
              <w:spacing w:val="-2"/>
              <w:szCs w:val="31"/>
              <w14:textOutline w14:w="5793" w14:cap="sq" w14:cmpd="sng">
                <w14:solidFill>
                  <w14:srgbClr w14:val="000000"/>
                </w14:solidFill>
                <w14:prstDash w14:val="solid"/>
                <w14:bevel/>
              </w14:textOutline>
            </w:rPr>
            <w:t>节</w:t>
          </w:r>
          <w:r>
            <w:rPr>
              <w:rFonts w:ascii="宋体" w:hAnsi="宋体" w:eastAsia="宋体" w:cs="宋体"/>
              <w:b w:val="0"/>
              <w:bCs w:val="0"/>
              <w:color w:val="auto"/>
              <w:spacing w:val="-2"/>
              <w:szCs w:val="31"/>
            </w:rPr>
            <w:t xml:space="preserve"> </w:t>
          </w:r>
          <w:r>
            <w:rPr>
              <w:rFonts w:hint="eastAsia" w:ascii="宋体" w:hAnsi="宋体" w:eastAsia="宋体" w:cs="宋体"/>
              <w:b w:val="0"/>
              <w:bCs w:val="0"/>
              <w:color w:val="auto"/>
              <w:spacing w:val="-1"/>
              <w:szCs w:val="31"/>
              <w:lang w:val="en-US" w:eastAsia="zh-CN"/>
              <w14:textOutline w14:w="5793" w14:cap="sq" w14:cmpd="sng">
                <w14:solidFill>
                  <w14:srgbClr w14:val="000000"/>
                </w14:solidFill>
                <w14:prstDash w14:val="solid"/>
                <w14:bevel/>
              </w14:textOutline>
            </w:rPr>
            <w:t>定</w:t>
          </w:r>
          <w:r>
            <w:rPr>
              <w:rFonts w:ascii="宋体" w:hAnsi="宋体" w:eastAsia="宋体" w:cs="宋体"/>
              <w:b w:val="0"/>
              <w:bCs w:val="0"/>
              <w:color w:val="auto"/>
              <w:spacing w:val="-1"/>
              <w:szCs w:val="31"/>
              <w14:textOutline w14:w="5793" w14:cap="sq" w14:cmpd="sng">
                <w14:solidFill>
                  <w14:srgbClr w14:val="000000"/>
                </w14:solidFill>
                <w14:prstDash w14:val="solid"/>
                <w14:bevel/>
              </w14:textOutline>
            </w:rPr>
            <w:t>标</w:t>
          </w:r>
          <w:r>
            <w:rPr>
              <w:rFonts w:hint="eastAsia" w:ascii="宋体" w:hAnsi="宋体" w:eastAsia="宋体" w:cs="宋体"/>
              <w:b w:val="0"/>
              <w:bCs w:val="0"/>
              <w:color w:val="auto"/>
              <w:spacing w:val="-1"/>
              <w:szCs w:val="31"/>
              <w:lang w:val="en-US" w:eastAsia="zh-CN"/>
              <w14:textOutline w14:w="5793" w14:cap="sq" w14:cmpd="sng">
                <w14:solidFill>
                  <w14:srgbClr w14:val="000000"/>
                </w14:solidFill>
                <w14:prstDash w14:val="solid"/>
                <w14:bevel/>
              </w14:textOutline>
            </w:rPr>
            <w:t>办</w:t>
          </w:r>
          <w:r>
            <w:rPr>
              <w:rFonts w:ascii="宋体" w:hAnsi="宋体" w:eastAsia="宋体" w:cs="宋体"/>
              <w:b w:val="0"/>
              <w:bCs w:val="0"/>
              <w:color w:val="auto"/>
              <w:spacing w:val="-1"/>
              <w:szCs w:val="31"/>
              <w14:textOutline w14:w="5793" w14:cap="sq" w14:cmpd="sng">
                <w14:solidFill>
                  <w14:srgbClr w14:val="000000"/>
                </w14:solidFill>
                <w14:prstDash w14:val="solid"/>
                <w14:bevel/>
              </w14:textOutline>
            </w:rPr>
            <w:t>法</w:t>
          </w:r>
          <w:r>
            <w:rPr>
              <w:b w:val="0"/>
              <w:bCs w:val="0"/>
              <w:color w:val="auto"/>
            </w:rPr>
            <w:tab/>
          </w:r>
          <w:r>
            <w:rPr>
              <w:b w:val="0"/>
              <w:bCs w:val="0"/>
              <w:color w:val="auto"/>
            </w:rPr>
            <w:fldChar w:fldCharType="end"/>
          </w:r>
          <w:r>
            <w:rPr>
              <w:rFonts w:hint="eastAsia" w:eastAsia="宋体"/>
              <w:b w:val="0"/>
              <w:bCs w:val="0"/>
              <w:color w:val="auto"/>
              <w:lang w:val="en-US" w:eastAsia="zh-CN"/>
            </w:rPr>
            <w:t>.................................................................................................................51</w:t>
          </w:r>
        </w:p>
        <w:p w14:paraId="7E7A7C81">
          <w:pPr>
            <w:pStyle w:val="9"/>
            <w:tabs>
              <w:tab w:val="right" w:leader="dot" w:pos="8835"/>
            </w:tabs>
            <w:ind w:left="0" w:leftChars="0" w:firstLine="420" w:firstLineChars="200"/>
            <w:rPr>
              <w:b w:val="0"/>
              <w:bCs w:val="0"/>
              <w:color w:val="auto"/>
            </w:rPr>
          </w:pPr>
          <w:r>
            <w:rPr>
              <w:rFonts w:hint="eastAsia" w:eastAsia="宋体"/>
              <w:b w:val="0"/>
              <w:bCs w:val="0"/>
              <w:color w:val="auto"/>
              <w:lang w:val="en-US" w:eastAsia="zh-CN"/>
            </w:rPr>
            <w:t>一、</w:t>
          </w:r>
          <w:r>
            <w:rPr>
              <w:b w:val="0"/>
              <w:bCs w:val="0"/>
              <w:color w:val="auto"/>
            </w:rPr>
            <w:fldChar w:fldCharType="begin" w:fldLock="1"/>
          </w:r>
          <w:r>
            <w:rPr>
              <w:b w:val="0"/>
              <w:bCs w:val="0"/>
              <w:color w:val="auto"/>
            </w:rPr>
            <w:instrText xml:space="preserve"> HYPERLINK \l _Toc22594 </w:instrText>
          </w:r>
          <w:r>
            <w:rPr>
              <w:b w:val="0"/>
              <w:bCs w:val="0"/>
              <w:color w:val="auto"/>
            </w:rPr>
            <w:fldChar w:fldCharType="separate"/>
          </w:r>
          <w:r>
            <w:rPr>
              <w:rFonts w:hint="eastAsia" w:ascii="宋体" w:hAnsi="宋体" w:eastAsia="宋体" w:cs="宋体"/>
              <w:b w:val="0"/>
              <w:bCs w:val="0"/>
              <w:color w:val="auto"/>
              <w:spacing w:val="8"/>
              <w:szCs w:val="22"/>
              <w14:textOutline w14:w="4358" w14:cap="sq" w14:cmpd="sng">
                <w14:solidFill>
                  <w14:srgbClr w14:val="000000"/>
                </w14:solidFill>
                <w14:prstDash w14:val="solid"/>
                <w14:bevel/>
              </w14:textOutline>
            </w:rPr>
            <w:t>定标原则</w:t>
          </w:r>
          <w:r>
            <w:rPr>
              <w:b w:val="0"/>
              <w:bCs w:val="0"/>
              <w:color w:val="auto"/>
            </w:rPr>
            <w:tab/>
          </w:r>
          <w:r>
            <w:rPr>
              <w:b w:val="0"/>
              <w:bCs w:val="0"/>
              <w:color w:val="auto"/>
            </w:rPr>
            <w:fldChar w:fldCharType="begin" w:fldLock="1"/>
          </w:r>
          <w:r>
            <w:rPr>
              <w:b w:val="0"/>
              <w:bCs w:val="0"/>
              <w:color w:val="auto"/>
            </w:rPr>
            <w:instrText xml:space="preserve"> PAGEREF _Toc22594 \h </w:instrText>
          </w:r>
          <w:r>
            <w:rPr>
              <w:b w:val="0"/>
              <w:bCs w:val="0"/>
              <w:color w:val="auto"/>
            </w:rPr>
            <w:fldChar w:fldCharType="separate"/>
          </w:r>
          <w:r>
            <w:rPr>
              <w:b w:val="0"/>
              <w:bCs w:val="0"/>
              <w:color w:val="auto"/>
            </w:rPr>
            <w:t>51</w:t>
          </w:r>
          <w:r>
            <w:rPr>
              <w:b w:val="0"/>
              <w:bCs w:val="0"/>
              <w:color w:val="auto"/>
            </w:rPr>
            <w:fldChar w:fldCharType="end"/>
          </w:r>
          <w:r>
            <w:rPr>
              <w:b w:val="0"/>
              <w:bCs w:val="0"/>
              <w:color w:val="auto"/>
            </w:rPr>
            <w:fldChar w:fldCharType="end"/>
          </w:r>
        </w:p>
        <w:p w14:paraId="0534CAD4">
          <w:pPr>
            <w:pStyle w:val="9"/>
            <w:tabs>
              <w:tab w:val="right" w:leader="dot" w:pos="8835"/>
            </w:tabs>
            <w:ind w:left="0" w:leftChars="0" w:firstLine="420" w:firstLineChars="200"/>
            <w:rPr>
              <w:b w:val="0"/>
              <w:bCs w:val="0"/>
              <w:color w:val="auto"/>
            </w:rPr>
          </w:pPr>
          <w:r>
            <w:rPr>
              <w:rFonts w:hint="eastAsia" w:eastAsia="宋体"/>
              <w:b w:val="0"/>
              <w:bCs w:val="0"/>
              <w:color w:val="auto"/>
              <w:lang w:val="en-US" w:eastAsia="zh-CN"/>
            </w:rPr>
            <w:t>二、</w:t>
          </w:r>
          <w:r>
            <w:rPr>
              <w:b w:val="0"/>
              <w:bCs w:val="0"/>
              <w:color w:val="auto"/>
            </w:rPr>
            <w:fldChar w:fldCharType="begin" w:fldLock="1"/>
          </w:r>
          <w:r>
            <w:rPr>
              <w:b w:val="0"/>
              <w:bCs w:val="0"/>
              <w:color w:val="auto"/>
            </w:rPr>
            <w:instrText xml:space="preserve"> HYPERLINK \l _Toc10582 </w:instrText>
          </w:r>
          <w:r>
            <w:rPr>
              <w:b w:val="0"/>
              <w:bCs w:val="0"/>
              <w:color w:val="auto"/>
            </w:rPr>
            <w:fldChar w:fldCharType="separate"/>
          </w:r>
          <w:r>
            <w:rPr>
              <w:rFonts w:hint="eastAsia" w:ascii="宋体" w:hAnsi="宋体" w:eastAsia="宋体" w:cs="宋体"/>
              <w:b w:val="0"/>
              <w:bCs w:val="0"/>
              <w:color w:val="auto"/>
              <w:spacing w:val="8"/>
              <w:position w:val="1"/>
              <w:szCs w:val="22"/>
              <w14:textOutline w14:w="4358" w14:cap="sq" w14:cmpd="sng">
                <w14:solidFill>
                  <w14:srgbClr w14:val="000000"/>
                </w14:solidFill>
                <w14:prstDash w14:val="solid"/>
                <w14:bevel/>
              </w14:textOutline>
            </w:rPr>
            <w:t>定标组织</w:t>
          </w:r>
          <w:r>
            <w:rPr>
              <w:b w:val="0"/>
              <w:bCs w:val="0"/>
              <w:color w:val="auto"/>
            </w:rPr>
            <w:tab/>
          </w:r>
          <w:r>
            <w:rPr>
              <w:b w:val="0"/>
              <w:bCs w:val="0"/>
              <w:color w:val="auto"/>
            </w:rPr>
            <w:fldChar w:fldCharType="begin" w:fldLock="1"/>
          </w:r>
          <w:r>
            <w:rPr>
              <w:b w:val="0"/>
              <w:bCs w:val="0"/>
              <w:color w:val="auto"/>
            </w:rPr>
            <w:instrText xml:space="preserve"> PAGEREF _Toc10582 \h </w:instrText>
          </w:r>
          <w:r>
            <w:rPr>
              <w:b w:val="0"/>
              <w:bCs w:val="0"/>
              <w:color w:val="auto"/>
            </w:rPr>
            <w:fldChar w:fldCharType="separate"/>
          </w:r>
          <w:r>
            <w:rPr>
              <w:b w:val="0"/>
              <w:bCs w:val="0"/>
              <w:color w:val="auto"/>
            </w:rPr>
            <w:t>51</w:t>
          </w:r>
          <w:r>
            <w:rPr>
              <w:b w:val="0"/>
              <w:bCs w:val="0"/>
              <w:color w:val="auto"/>
            </w:rPr>
            <w:fldChar w:fldCharType="end"/>
          </w:r>
          <w:r>
            <w:rPr>
              <w:b w:val="0"/>
              <w:bCs w:val="0"/>
              <w:color w:val="auto"/>
            </w:rPr>
            <w:fldChar w:fldCharType="end"/>
          </w:r>
        </w:p>
        <w:p w14:paraId="4CA29F04">
          <w:pPr>
            <w:pStyle w:val="9"/>
            <w:tabs>
              <w:tab w:val="right" w:leader="dot" w:pos="8835"/>
            </w:tabs>
            <w:ind w:left="0" w:leftChars="0" w:firstLine="420" w:firstLineChars="200"/>
            <w:rPr>
              <w:b w:val="0"/>
              <w:bCs w:val="0"/>
              <w:color w:val="auto"/>
            </w:rPr>
          </w:pPr>
          <w:r>
            <w:rPr>
              <w:rFonts w:hint="eastAsia" w:eastAsia="宋体"/>
              <w:b w:val="0"/>
              <w:bCs w:val="0"/>
              <w:color w:val="auto"/>
              <w:lang w:val="en-US" w:eastAsia="zh-CN"/>
            </w:rPr>
            <w:t>三、</w:t>
          </w:r>
          <w:r>
            <w:rPr>
              <w:b w:val="0"/>
              <w:bCs w:val="0"/>
              <w:color w:val="auto"/>
            </w:rPr>
            <w:fldChar w:fldCharType="begin" w:fldLock="1"/>
          </w:r>
          <w:r>
            <w:rPr>
              <w:b w:val="0"/>
              <w:bCs w:val="0"/>
              <w:color w:val="auto"/>
            </w:rPr>
            <w:instrText xml:space="preserve"> HYPERLINK \l _Toc25821 </w:instrText>
          </w:r>
          <w:r>
            <w:rPr>
              <w:b w:val="0"/>
              <w:bCs w:val="0"/>
              <w:color w:val="auto"/>
            </w:rPr>
            <w:fldChar w:fldCharType="separate"/>
          </w:r>
          <w:r>
            <w:rPr>
              <w:rFonts w:hint="eastAsia" w:ascii="宋体" w:hAnsi="宋体" w:eastAsia="宋体" w:cs="宋体"/>
              <w:b w:val="0"/>
              <w:bCs w:val="0"/>
              <w:color w:val="auto"/>
              <w:spacing w:val="9"/>
              <w:position w:val="1"/>
              <w:szCs w:val="22"/>
              <w14:textOutline w14:w="4358" w14:cap="sq" w14:cmpd="sng">
                <w14:solidFill>
                  <w14:srgbClr w14:val="000000"/>
                </w14:solidFill>
                <w14:prstDash w14:val="solid"/>
                <w14:bevel/>
              </w14:textOutline>
            </w:rPr>
            <w:t>定标方法</w:t>
          </w:r>
          <w:r>
            <w:rPr>
              <w:b w:val="0"/>
              <w:bCs w:val="0"/>
              <w:color w:val="auto"/>
            </w:rPr>
            <w:tab/>
          </w:r>
          <w:r>
            <w:rPr>
              <w:b w:val="0"/>
              <w:bCs w:val="0"/>
              <w:color w:val="auto"/>
            </w:rPr>
            <w:fldChar w:fldCharType="begin" w:fldLock="1"/>
          </w:r>
          <w:r>
            <w:rPr>
              <w:b w:val="0"/>
              <w:bCs w:val="0"/>
              <w:color w:val="auto"/>
            </w:rPr>
            <w:instrText xml:space="preserve"> PAGEREF _Toc25821 \h </w:instrText>
          </w:r>
          <w:r>
            <w:rPr>
              <w:b w:val="0"/>
              <w:bCs w:val="0"/>
              <w:color w:val="auto"/>
            </w:rPr>
            <w:fldChar w:fldCharType="separate"/>
          </w:r>
          <w:r>
            <w:rPr>
              <w:b w:val="0"/>
              <w:bCs w:val="0"/>
              <w:color w:val="auto"/>
            </w:rPr>
            <w:t>51</w:t>
          </w:r>
          <w:r>
            <w:rPr>
              <w:b w:val="0"/>
              <w:bCs w:val="0"/>
              <w:color w:val="auto"/>
            </w:rPr>
            <w:fldChar w:fldCharType="end"/>
          </w:r>
          <w:r>
            <w:rPr>
              <w:b w:val="0"/>
              <w:bCs w:val="0"/>
              <w:color w:val="auto"/>
            </w:rPr>
            <w:fldChar w:fldCharType="end"/>
          </w:r>
        </w:p>
        <w:p w14:paraId="23E526EC">
          <w:pPr>
            <w:pStyle w:val="9"/>
            <w:tabs>
              <w:tab w:val="right" w:leader="dot" w:pos="8835"/>
            </w:tabs>
            <w:ind w:left="0" w:leftChars="0" w:firstLine="420" w:firstLineChars="200"/>
            <w:rPr>
              <w:b w:val="0"/>
              <w:bCs w:val="0"/>
              <w:color w:val="auto"/>
            </w:rPr>
          </w:pPr>
          <w:r>
            <w:rPr>
              <w:rFonts w:hint="eastAsia" w:eastAsia="宋体"/>
              <w:b w:val="0"/>
              <w:bCs w:val="0"/>
              <w:color w:val="auto"/>
              <w:lang w:val="en-US" w:eastAsia="zh-CN"/>
            </w:rPr>
            <w:t>四、</w:t>
          </w:r>
          <w:r>
            <w:rPr>
              <w:b w:val="0"/>
              <w:bCs w:val="0"/>
              <w:color w:val="auto"/>
            </w:rPr>
            <w:fldChar w:fldCharType="begin" w:fldLock="1"/>
          </w:r>
          <w:r>
            <w:rPr>
              <w:b w:val="0"/>
              <w:bCs w:val="0"/>
              <w:color w:val="auto"/>
            </w:rPr>
            <w:instrText xml:space="preserve"> HYPERLINK \l _Toc28526 </w:instrText>
          </w:r>
          <w:r>
            <w:rPr>
              <w:b w:val="0"/>
              <w:bCs w:val="0"/>
              <w:color w:val="auto"/>
            </w:rPr>
            <w:fldChar w:fldCharType="separate"/>
          </w:r>
          <w:r>
            <w:rPr>
              <w:rFonts w:hint="eastAsia" w:ascii="宋体" w:hAnsi="宋体" w:eastAsia="宋体" w:cs="宋体"/>
              <w:b w:val="0"/>
              <w:bCs w:val="0"/>
              <w:color w:val="auto"/>
              <w:spacing w:val="5"/>
              <w:szCs w:val="22"/>
              <w14:textOutline w14:w="4358" w14:cap="sq" w14:cmpd="sng">
                <w14:solidFill>
                  <w14:srgbClr w14:val="000000"/>
                </w14:solidFill>
                <w14:prstDash w14:val="solid"/>
                <w14:bevel/>
              </w14:textOutline>
            </w:rPr>
            <w:t>定标报告</w:t>
          </w:r>
          <w:r>
            <w:rPr>
              <w:b w:val="0"/>
              <w:bCs w:val="0"/>
              <w:color w:val="auto"/>
            </w:rPr>
            <w:tab/>
          </w:r>
          <w:r>
            <w:rPr>
              <w:b w:val="0"/>
              <w:bCs w:val="0"/>
              <w:color w:val="auto"/>
            </w:rPr>
            <w:fldChar w:fldCharType="begin" w:fldLock="1"/>
          </w:r>
          <w:r>
            <w:rPr>
              <w:b w:val="0"/>
              <w:bCs w:val="0"/>
              <w:color w:val="auto"/>
            </w:rPr>
            <w:instrText xml:space="preserve"> PAGEREF _Toc28526 \h </w:instrText>
          </w:r>
          <w:r>
            <w:rPr>
              <w:b w:val="0"/>
              <w:bCs w:val="0"/>
              <w:color w:val="auto"/>
            </w:rPr>
            <w:fldChar w:fldCharType="separate"/>
          </w:r>
          <w:r>
            <w:rPr>
              <w:b w:val="0"/>
              <w:bCs w:val="0"/>
              <w:color w:val="auto"/>
            </w:rPr>
            <w:t>53</w:t>
          </w:r>
          <w:r>
            <w:rPr>
              <w:b w:val="0"/>
              <w:bCs w:val="0"/>
              <w:color w:val="auto"/>
            </w:rPr>
            <w:fldChar w:fldCharType="end"/>
          </w:r>
          <w:r>
            <w:rPr>
              <w:b w:val="0"/>
              <w:bCs w:val="0"/>
              <w:color w:val="auto"/>
            </w:rPr>
            <w:fldChar w:fldCharType="end"/>
          </w:r>
        </w:p>
        <w:p w14:paraId="44A793B3">
          <w:pPr>
            <w:pStyle w:val="13"/>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_Toc31740 </w:instrText>
          </w:r>
          <w:r>
            <w:rPr>
              <w:b w:val="0"/>
              <w:bCs w:val="0"/>
              <w:color w:val="auto"/>
            </w:rPr>
            <w:fldChar w:fldCharType="separate"/>
          </w:r>
          <w:r>
            <w:rPr>
              <w:rFonts w:ascii="黑体" w:hAnsi="黑体" w:eastAsia="黑体" w:cs="黑体"/>
              <w:b w:val="0"/>
              <w:bCs w:val="0"/>
              <w:color w:val="auto"/>
              <w:spacing w:val="-3"/>
              <w:szCs w:val="43"/>
            </w:rPr>
            <w:t>第</w:t>
          </w:r>
          <w:r>
            <w:rPr>
              <w:rFonts w:ascii="黑体" w:hAnsi="黑体" w:eastAsia="黑体" w:cs="黑体"/>
              <w:b w:val="0"/>
              <w:bCs w:val="0"/>
              <w:color w:val="auto"/>
              <w:spacing w:val="-2"/>
              <w:szCs w:val="43"/>
            </w:rPr>
            <w:t>四章 合同条款及格式</w:t>
          </w:r>
          <w:r>
            <w:rPr>
              <w:b w:val="0"/>
              <w:bCs w:val="0"/>
              <w:color w:val="auto"/>
            </w:rPr>
            <w:tab/>
          </w:r>
          <w:r>
            <w:rPr>
              <w:b w:val="0"/>
              <w:bCs w:val="0"/>
              <w:color w:val="auto"/>
            </w:rPr>
            <w:fldChar w:fldCharType="begin" w:fldLock="1"/>
          </w:r>
          <w:r>
            <w:rPr>
              <w:b w:val="0"/>
              <w:bCs w:val="0"/>
              <w:color w:val="auto"/>
            </w:rPr>
            <w:instrText xml:space="preserve"> PAGEREF _Toc31740 \h </w:instrText>
          </w:r>
          <w:r>
            <w:rPr>
              <w:b w:val="0"/>
              <w:bCs w:val="0"/>
              <w:color w:val="auto"/>
            </w:rPr>
            <w:fldChar w:fldCharType="separate"/>
          </w:r>
          <w:r>
            <w:rPr>
              <w:b w:val="0"/>
              <w:bCs w:val="0"/>
              <w:color w:val="auto"/>
            </w:rPr>
            <w:t>54</w:t>
          </w:r>
          <w:r>
            <w:rPr>
              <w:b w:val="0"/>
              <w:bCs w:val="0"/>
              <w:color w:val="auto"/>
            </w:rPr>
            <w:fldChar w:fldCharType="end"/>
          </w:r>
          <w:r>
            <w:rPr>
              <w:b w:val="0"/>
              <w:bCs w:val="0"/>
              <w:color w:val="auto"/>
            </w:rPr>
            <w:fldChar w:fldCharType="end"/>
          </w:r>
        </w:p>
        <w:p w14:paraId="60826B02">
          <w:pPr>
            <w:pStyle w:val="9"/>
            <w:tabs>
              <w:tab w:val="right" w:leader="dot" w:pos="8835"/>
            </w:tabs>
            <w:ind w:left="0" w:leftChars="0" w:firstLine="420" w:firstLineChars="200"/>
            <w:rPr>
              <w:b w:val="0"/>
              <w:bCs w:val="0"/>
              <w:color w:val="auto"/>
            </w:rPr>
          </w:pPr>
          <w:r>
            <w:rPr>
              <w:b w:val="0"/>
              <w:bCs w:val="0"/>
              <w:color w:val="auto"/>
            </w:rPr>
            <w:fldChar w:fldCharType="begin" w:fldLock="1"/>
          </w:r>
          <w:r>
            <w:rPr>
              <w:b w:val="0"/>
              <w:bCs w:val="0"/>
              <w:color w:val="auto"/>
            </w:rPr>
            <w:instrText xml:space="preserve"> HYPERLINK \l _Toc26240 </w:instrText>
          </w:r>
          <w:r>
            <w:rPr>
              <w:b w:val="0"/>
              <w:bCs w:val="0"/>
              <w:color w:val="auto"/>
            </w:rPr>
            <w:fldChar w:fldCharType="separate"/>
          </w:r>
          <w:r>
            <w:rPr>
              <w:rFonts w:hint="eastAsia" w:ascii="宋体" w:hAnsi="宋体" w:eastAsia="宋体" w:cs="宋体"/>
              <w:b w:val="0"/>
              <w:bCs w:val="0"/>
              <w:color w:val="auto"/>
              <w:spacing w:val="8"/>
              <w:szCs w:val="22"/>
              <w14:textOutline w14:w="4358" w14:cap="sq" w14:cmpd="sng">
                <w14:solidFill>
                  <w14:srgbClr w14:val="000000"/>
                </w14:solidFill>
                <w14:prstDash w14:val="solid"/>
                <w14:bevel/>
              </w14:textOutline>
            </w:rPr>
            <w:t>第一部分 合同协议书</w:t>
          </w:r>
          <w:r>
            <w:rPr>
              <w:b w:val="0"/>
              <w:bCs w:val="0"/>
              <w:color w:val="auto"/>
            </w:rPr>
            <w:tab/>
          </w:r>
          <w:r>
            <w:rPr>
              <w:b w:val="0"/>
              <w:bCs w:val="0"/>
              <w:color w:val="auto"/>
            </w:rPr>
            <w:fldChar w:fldCharType="begin" w:fldLock="1"/>
          </w:r>
          <w:r>
            <w:rPr>
              <w:b w:val="0"/>
              <w:bCs w:val="0"/>
              <w:color w:val="auto"/>
            </w:rPr>
            <w:instrText xml:space="preserve"> PAGEREF _Toc26240 \h </w:instrText>
          </w:r>
          <w:r>
            <w:rPr>
              <w:b w:val="0"/>
              <w:bCs w:val="0"/>
              <w:color w:val="auto"/>
            </w:rPr>
            <w:fldChar w:fldCharType="separate"/>
          </w:r>
          <w:r>
            <w:rPr>
              <w:b w:val="0"/>
              <w:bCs w:val="0"/>
              <w:color w:val="auto"/>
            </w:rPr>
            <w:t>54</w:t>
          </w:r>
          <w:r>
            <w:rPr>
              <w:b w:val="0"/>
              <w:bCs w:val="0"/>
              <w:color w:val="auto"/>
            </w:rPr>
            <w:fldChar w:fldCharType="end"/>
          </w:r>
          <w:r>
            <w:rPr>
              <w:b w:val="0"/>
              <w:bCs w:val="0"/>
              <w:color w:val="auto"/>
            </w:rPr>
            <w:fldChar w:fldCharType="end"/>
          </w:r>
        </w:p>
        <w:p w14:paraId="0FF20F99">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_Toc3793 </w:instrText>
          </w:r>
          <w:r>
            <w:rPr>
              <w:b w:val="0"/>
              <w:bCs w:val="0"/>
              <w:color w:val="auto"/>
            </w:rPr>
            <w:fldChar w:fldCharType="separate"/>
          </w:r>
          <w:r>
            <w:rPr>
              <w:rFonts w:hint="eastAsia" w:ascii="宋体" w:hAnsi="宋体" w:eastAsia="宋体" w:cs="宋体"/>
              <w:b w:val="0"/>
              <w:bCs w:val="0"/>
              <w:snapToGrid w:val="0"/>
              <w:color w:val="auto"/>
              <w:spacing w:val="8"/>
              <w:kern w:val="0"/>
              <w:sz w:val="21"/>
              <w:szCs w:val="22"/>
              <w14:textOutline w14:w="4358" w14:cap="sq" w14:cmpd="sng">
                <w14:solidFill>
                  <w14:srgbClr w14:val="000000"/>
                </w14:solidFill>
                <w14:prstDash w14:val="solid"/>
                <w14:bevel/>
              </w14:textOutline>
            </w:rPr>
            <w:t>第二部分 通用合同条款</w:t>
          </w:r>
          <w:r>
            <w:rPr>
              <w:b w:val="0"/>
              <w:bCs w:val="0"/>
              <w:color w:val="auto"/>
            </w:rPr>
            <w:tab/>
          </w:r>
          <w:r>
            <w:rPr>
              <w:b w:val="0"/>
              <w:bCs w:val="0"/>
              <w:color w:val="auto"/>
            </w:rPr>
            <w:fldChar w:fldCharType="begin" w:fldLock="1"/>
          </w:r>
          <w:r>
            <w:rPr>
              <w:b w:val="0"/>
              <w:bCs w:val="0"/>
              <w:color w:val="auto"/>
            </w:rPr>
            <w:instrText xml:space="preserve"> PAGEREF _Toc3793 \h </w:instrText>
          </w:r>
          <w:r>
            <w:rPr>
              <w:b w:val="0"/>
              <w:bCs w:val="0"/>
              <w:color w:val="auto"/>
            </w:rPr>
            <w:fldChar w:fldCharType="separate"/>
          </w:r>
          <w:r>
            <w:rPr>
              <w:b w:val="0"/>
              <w:bCs w:val="0"/>
              <w:color w:val="auto"/>
            </w:rPr>
            <w:t>57</w:t>
          </w:r>
          <w:r>
            <w:rPr>
              <w:b w:val="0"/>
              <w:bCs w:val="0"/>
              <w:color w:val="auto"/>
            </w:rPr>
            <w:fldChar w:fldCharType="end"/>
          </w:r>
          <w:r>
            <w:rPr>
              <w:b w:val="0"/>
              <w:bCs w:val="0"/>
              <w:color w:val="auto"/>
            </w:rPr>
            <w:fldChar w:fldCharType="end"/>
          </w:r>
        </w:p>
        <w:p w14:paraId="515851C6">
          <w:pPr>
            <w:pStyle w:val="14"/>
            <w:tabs>
              <w:tab w:val="right" w:leader="dot" w:pos="8835"/>
            </w:tabs>
            <w:rPr>
              <w:b w:val="0"/>
              <w:bCs w:val="0"/>
              <w:color w:val="auto"/>
            </w:rPr>
          </w:pPr>
          <w:r>
            <w:rPr>
              <w:b w:val="0"/>
              <w:bCs w:val="0"/>
              <w:color w:val="auto"/>
            </w:rPr>
            <w:fldChar w:fldCharType="begin" w:fldLock="1"/>
          </w:r>
          <w:r>
            <w:rPr>
              <w:b w:val="0"/>
              <w:bCs w:val="0"/>
              <w:color w:val="auto"/>
            </w:rPr>
            <w:instrText xml:space="preserve"> HYPERLINK \l _Toc25163 </w:instrText>
          </w:r>
          <w:r>
            <w:rPr>
              <w:b w:val="0"/>
              <w:bCs w:val="0"/>
              <w:color w:val="auto"/>
            </w:rPr>
            <w:fldChar w:fldCharType="separate"/>
          </w:r>
          <w:r>
            <w:rPr>
              <w:rFonts w:hint="eastAsia" w:ascii="宋体" w:hAnsi="宋体" w:eastAsia="宋体" w:cs="宋体"/>
              <w:b w:val="0"/>
              <w:bCs w:val="0"/>
              <w:snapToGrid w:val="0"/>
              <w:color w:val="auto"/>
              <w:spacing w:val="8"/>
              <w:kern w:val="0"/>
              <w:sz w:val="21"/>
              <w:szCs w:val="22"/>
              <w14:textOutline w14:w="4358" w14:cap="sq" w14:cmpd="sng">
                <w14:solidFill>
                  <w14:srgbClr w14:val="000000"/>
                </w14:solidFill>
                <w14:prstDash w14:val="solid"/>
                <w14:bevel/>
              </w14:textOutline>
            </w:rPr>
            <w:t>第三部分 专用合同条款</w:t>
          </w:r>
          <w:r>
            <w:rPr>
              <w:b w:val="0"/>
              <w:bCs w:val="0"/>
              <w:color w:val="auto"/>
            </w:rPr>
            <w:tab/>
          </w:r>
          <w:r>
            <w:rPr>
              <w:b w:val="0"/>
              <w:bCs w:val="0"/>
              <w:color w:val="auto"/>
            </w:rPr>
            <w:fldChar w:fldCharType="begin" w:fldLock="1"/>
          </w:r>
          <w:r>
            <w:rPr>
              <w:b w:val="0"/>
              <w:bCs w:val="0"/>
              <w:color w:val="auto"/>
            </w:rPr>
            <w:instrText xml:space="preserve"> PAGEREF _Toc25163 \h </w:instrText>
          </w:r>
          <w:r>
            <w:rPr>
              <w:b w:val="0"/>
              <w:bCs w:val="0"/>
              <w:color w:val="auto"/>
            </w:rPr>
            <w:fldChar w:fldCharType="separate"/>
          </w:r>
          <w:r>
            <w:rPr>
              <w:b w:val="0"/>
              <w:bCs w:val="0"/>
              <w:color w:val="auto"/>
            </w:rPr>
            <w:t>57</w:t>
          </w:r>
          <w:r>
            <w:rPr>
              <w:b w:val="0"/>
              <w:bCs w:val="0"/>
              <w:color w:val="auto"/>
            </w:rPr>
            <w:fldChar w:fldCharType="end"/>
          </w:r>
          <w:r>
            <w:rPr>
              <w:b w:val="0"/>
              <w:bCs w:val="0"/>
              <w:color w:val="auto"/>
            </w:rPr>
            <w:fldChar w:fldCharType="end"/>
          </w:r>
        </w:p>
        <w:p w14:paraId="764663E2">
          <w:pPr>
            <w:pStyle w:val="13"/>
            <w:tabs>
              <w:tab w:val="right" w:leader="dot" w:pos="8835"/>
            </w:tabs>
            <w:rPr>
              <w:rFonts w:hint="eastAsia" w:eastAsia="等线"/>
              <w:b w:val="0"/>
              <w:bCs w:val="0"/>
              <w:color w:val="auto"/>
              <w:lang w:val="en-US" w:eastAsia="zh-CN"/>
            </w:rPr>
          </w:pPr>
          <w:r>
            <w:rPr>
              <w:b w:val="0"/>
              <w:bCs w:val="0"/>
              <w:color w:val="auto"/>
            </w:rPr>
            <w:fldChar w:fldCharType="begin" w:fldLock="1"/>
          </w:r>
          <w:r>
            <w:rPr>
              <w:b w:val="0"/>
              <w:bCs w:val="0"/>
              <w:color w:val="auto"/>
            </w:rPr>
            <w:instrText xml:space="preserve"> HYPERLINK \l _Toc2516 </w:instrText>
          </w:r>
          <w:r>
            <w:rPr>
              <w:b w:val="0"/>
              <w:bCs w:val="0"/>
              <w:color w:val="auto"/>
            </w:rPr>
            <w:fldChar w:fldCharType="separate"/>
          </w:r>
          <w:r>
            <w:rPr>
              <w:rFonts w:ascii="黑体" w:hAnsi="黑体" w:eastAsia="黑体" w:cs="黑体"/>
              <w:b w:val="0"/>
              <w:bCs w:val="0"/>
              <w:color w:val="auto"/>
              <w:spacing w:val="8"/>
              <w:szCs w:val="43"/>
            </w:rPr>
            <w:t>第五章 工程量清单编</w:t>
          </w:r>
          <w:r>
            <w:rPr>
              <w:rFonts w:ascii="黑体" w:hAnsi="黑体" w:eastAsia="黑体" w:cs="黑体"/>
              <w:b w:val="0"/>
              <w:bCs w:val="0"/>
              <w:color w:val="auto"/>
              <w:spacing w:val="7"/>
              <w:szCs w:val="43"/>
            </w:rPr>
            <w:t>制</w:t>
          </w:r>
          <w:r>
            <w:rPr>
              <w:b w:val="0"/>
              <w:bCs w:val="0"/>
              <w:color w:val="auto"/>
            </w:rPr>
            <w:tab/>
          </w:r>
          <w:r>
            <w:rPr>
              <w:rFonts w:hint="eastAsia" w:ascii="Arial" w:hAnsi="Arial" w:eastAsia="Arial" w:cs="Arial"/>
              <w:b w:val="0"/>
              <w:bCs w:val="0"/>
              <w:snapToGrid w:val="0"/>
              <w:color w:val="auto"/>
              <w:kern w:val="0"/>
              <w:sz w:val="21"/>
              <w:szCs w:val="21"/>
              <w:lang w:val="en-US" w:eastAsia="zh-CN"/>
            </w:rPr>
            <w:fldChar w:fldCharType="begin" w:fldLock="1"/>
          </w:r>
          <w:r>
            <w:rPr>
              <w:rFonts w:hint="eastAsia" w:ascii="Arial" w:hAnsi="Arial" w:eastAsia="Arial" w:cs="Arial"/>
              <w:b w:val="0"/>
              <w:bCs w:val="0"/>
              <w:snapToGrid w:val="0"/>
              <w:color w:val="auto"/>
              <w:kern w:val="0"/>
              <w:sz w:val="21"/>
              <w:szCs w:val="21"/>
              <w:lang w:val="en-US" w:eastAsia="zh-CN"/>
            </w:rPr>
            <w:instrText xml:space="preserve"> PAGEREF _Toc2516 \h </w:instrText>
          </w:r>
          <w:r>
            <w:rPr>
              <w:rFonts w:hint="eastAsia" w:ascii="Arial" w:hAnsi="Arial" w:eastAsia="Arial" w:cs="Arial"/>
              <w:b w:val="0"/>
              <w:bCs w:val="0"/>
              <w:snapToGrid w:val="0"/>
              <w:color w:val="auto"/>
              <w:kern w:val="0"/>
              <w:sz w:val="21"/>
              <w:szCs w:val="21"/>
              <w:lang w:val="en-US" w:eastAsia="zh-CN"/>
            </w:rPr>
            <w:fldChar w:fldCharType="separate"/>
          </w:r>
          <w:r>
            <w:rPr>
              <w:rFonts w:hint="eastAsia" w:ascii="Arial" w:hAnsi="Arial" w:eastAsia="Arial" w:cs="Arial"/>
              <w:b w:val="0"/>
              <w:bCs w:val="0"/>
              <w:snapToGrid w:val="0"/>
              <w:color w:val="auto"/>
              <w:kern w:val="0"/>
              <w:sz w:val="21"/>
              <w:szCs w:val="21"/>
              <w:lang w:val="en-US" w:eastAsia="zh-CN"/>
            </w:rPr>
            <w:t>96</w:t>
          </w:r>
          <w:r>
            <w:rPr>
              <w:rFonts w:hint="eastAsia" w:ascii="Arial" w:hAnsi="Arial" w:eastAsia="Arial" w:cs="Arial"/>
              <w:b w:val="0"/>
              <w:bCs w:val="0"/>
              <w:snapToGrid w:val="0"/>
              <w:color w:val="auto"/>
              <w:kern w:val="0"/>
              <w:sz w:val="21"/>
              <w:szCs w:val="21"/>
              <w:lang w:val="en-US" w:eastAsia="zh-CN"/>
            </w:rPr>
            <w:fldChar w:fldCharType="end"/>
          </w:r>
          <w:r>
            <w:rPr>
              <w:b w:val="0"/>
              <w:bCs w:val="0"/>
              <w:color w:val="auto"/>
            </w:rPr>
            <w:fldChar w:fldCharType="end"/>
          </w:r>
        </w:p>
        <w:p w14:paraId="43CF66B4">
          <w:pPr>
            <w:pStyle w:val="13"/>
            <w:tabs>
              <w:tab w:val="right" w:leader="dot" w:pos="8835"/>
            </w:tabs>
            <w:rPr>
              <w:rFonts w:hint="eastAsia" w:eastAsia="等线"/>
              <w:b w:val="0"/>
              <w:bCs w:val="0"/>
              <w:color w:val="auto"/>
              <w:lang w:val="en-US" w:eastAsia="zh-CN"/>
            </w:rPr>
          </w:pPr>
          <w:r>
            <w:rPr>
              <w:b w:val="0"/>
              <w:bCs w:val="0"/>
              <w:color w:val="auto"/>
            </w:rPr>
            <w:fldChar w:fldCharType="begin" w:fldLock="1"/>
          </w:r>
          <w:r>
            <w:rPr>
              <w:b w:val="0"/>
              <w:bCs w:val="0"/>
              <w:color w:val="auto"/>
            </w:rPr>
            <w:instrText xml:space="preserve"> HYPERLINK \l _Toc30283 </w:instrText>
          </w:r>
          <w:r>
            <w:rPr>
              <w:b w:val="0"/>
              <w:bCs w:val="0"/>
              <w:color w:val="auto"/>
            </w:rPr>
            <w:fldChar w:fldCharType="separate"/>
          </w:r>
          <w:r>
            <w:rPr>
              <w:rFonts w:ascii="黑体" w:hAnsi="黑体" w:eastAsia="黑体" w:cs="黑体"/>
              <w:b w:val="0"/>
              <w:bCs w:val="0"/>
              <w:color w:val="auto"/>
              <w:spacing w:val="6"/>
              <w:szCs w:val="43"/>
            </w:rPr>
            <w:t>第六章 图纸</w:t>
          </w:r>
          <w:r>
            <w:rPr>
              <w:b w:val="0"/>
              <w:bCs w:val="0"/>
              <w:color w:val="auto"/>
            </w:rPr>
            <w:tab/>
          </w:r>
          <w:r>
            <w:rPr>
              <w:rFonts w:hint="eastAsia" w:ascii="Arial" w:hAnsi="Arial" w:eastAsia="Arial" w:cs="Arial"/>
              <w:b w:val="0"/>
              <w:bCs w:val="0"/>
              <w:snapToGrid w:val="0"/>
              <w:color w:val="auto"/>
              <w:kern w:val="0"/>
              <w:sz w:val="21"/>
              <w:szCs w:val="21"/>
              <w:lang w:val="en-US" w:eastAsia="zh-CN"/>
            </w:rPr>
            <w:fldChar w:fldCharType="begin" w:fldLock="1"/>
          </w:r>
          <w:r>
            <w:rPr>
              <w:rFonts w:hint="eastAsia" w:ascii="Arial" w:hAnsi="Arial" w:eastAsia="Arial" w:cs="Arial"/>
              <w:b w:val="0"/>
              <w:bCs w:val="0"/>
              <w:snapToGrid w:val="0"/>
              <w:color w:val="auto"/>
              <w:kern w:val="0"/>
              <w:sz w:val="21"/>
              <w:szCs w:val="21"/>
              <w:lang w:val="en-US" w:eastAsia="zh-CN"/>
            </w:rPr>
            <w:instrText xml:space="preserve"> PAGEREF _Toc30283 \h </w:instrText>
          </w:r>
          <w:r>
            <w:rPr>
              <w:rFonts w:hint="eastAsia" w:ascii="Arial" w:hAnsi="Arial" w:eastAsia="Arial" w:cs="Arial"/>
              <w:b w:val="0"/>
              <w:bCs w:val="0"/>
              <w:snapToGrid w:val="0"/>
              <w:color w:val="auto"/>
              <w:kern w:val="0"/>
              <w:sz w:val="21"/>
              <w:szCs w:val="21"/>
              <w:lang w:val="en-US" w:eastAsia="zh-CN"/>
            </w:rPr>
            <w:fldChar w:fldCharType="separate"/>
          </w:r>
          <w:r>
            <w:rPr>
              <w:rFonts w:hint="eastAsia" w:ascii="Arial" w:hAnsi="Arial" w:eastAsia="Arial" w:cs="Arial"/>
              <w:b w:val="0"/>
              <w:bCs w:val="0"/>
              <w:snapToGrid w:val="0"/>
              <w:color w:val="auto"/>
              <w:kern w:val="0"/>
              <w:sz w:val="21"/>
              <w:szCs w:val="21"/>
              <w:lang w:val="en-US" w:eastAsia="zh-CN"/>
            </w:rPr>
            <w:t>97</w:t>
          </w:r>
          <w:r>
            <w:rPr>
              <w:rFonts w:hint="eastAsia" w:ascii="Arial" w:hAnsi="Arial" w:eastAsia="Arial" w:cs="Arial"/>
              <w:b w:val="0"/>
              <w:bCs w:val="0"/>
              <w:snapToGrid w:val="0"/>
              <w:color w:val="auto"/>
              <w:kern w:val="0"/>
              <w:sz w:val="21"/>
              <w:szCs w:val="21"/>
              <w:lang w:val="en-US" w:eastAsia="zh-CN"/>
            </w:rPr>
            <w:fldChar w:fldCharType="end"/>
          </w:r>
          <w:r>
            <w:rPr>
              <w:b w:val="0"/>
              <w:bCs w:val="0"/>
              <w:color w:val="auto"/>
            </w:rPr>
            <w:fldChar w:fldCharType="end"/>
          </w:r>
        </w:p>
        <w:p w14:paraId="29C6CB7D">
          <w:pPr>
            <w:pStyle w:val="13"/>
            <w:tabs>
              <w:tab w:val="right" w:leader="dot" w:pos="8835"/>
            </w:tabs>
            <w:rPr>
              <w:rFonts w:hint="eastAsia" w:eastAsia="等线"/>
              <w:b w:val="0"/>
              <w:bCs w:val="0"/>
              <w:color w:val="auto"/>
              <w:lang w:val="en-US" w:eastAsia="zh-CN"/>
            </w:rPr>
          </w:pPr>
          <w:r>
            <w:rPr>
              <w:b w:val="0"/>
              <w:bCs w:val="0"/>
              <w:color w:val="auto"/>
            </w:rPr>
            <w:fldChar w:fldCharType="begin" w:fldLock="1"/>
          </w:r>
          <w:r>
            <w:rPr>
              <w:b w:val="0"/>
              <w:bCs w:val="0"/>
              <w:color w:val="auto"/>
            </w:rPr>
            <w:instrText xml:space="preserve"> HYPERLINK \l _Toc28353 </w:instrText>
          </w:r>
          <w:r>
            <w:rPr>
              <w:b w:val="0"/>
              <w:bCs w:val="0"/>
              <w:color w:val="auto"/>
            </w:rPr>
            <w:fldChar w:fldCharType="separate"/>
          </w:r>
          <w:r>
            <w:rPr>
              <w:rFonts w:ascii="黑体" w:hAnsi="黑体" w:eastAsia="黑体" w:cs="黑体"/>
              <w:b w:val="0"/>
              <w:bCs w:val="0"/>
              <w:color w:val="auto"/>
              <w:spacing w:val="8"/>
              <w:szCs w:val="43"/>
            </w:rPr>
            <w:t>第七章 技术标准和要</w:t>
          </w:r>
          <w:r>
            <w:rPr>
              <w:rFonts w:ascii="黑体" w:hAnsi="黑体" w:eastAsia="黑体" w:cs="黑体"/>
              <w:b w:val="0"/>
              <w:bCs w:val="0"/>
              <w:color w:val="auto"/>
              <w:spacing w:val="7"/>
              <w:szCs w:val="43"/>
            </w:rPr>
            <w:t>求</w:t>
          </w:r>
          <w:r>
            <w:rPr>
              <w:b w:val="0"/>
              <w:bCs w:val="0"/>
              <w:color w:val="auto"/>
            </w:rPr>
            <w:tab/>
          </w:r>
          <w:r>
            <w:rPr>
              <w:rFonts w:hint="eastAsia" w:ascii="Arial" w:hAnsi="Arial" w:eastAsia="Arial" w:cs="Arial"/>
              <w:b w:val="0"/>
              <w:bCs w:val="0"/>
              <w:snapToGrid w:val="0"/>
              <w:color w:val="auto"/>
              <w:kern w:val="0"/>
              <w:sz w:val="21"/>
              <w:szCs w:val="21"/>
              <w:lang w:val="en-US" w:eastAsia="zh-CN"/>
            </w:rPr>
            <w:fldChar w:fldCharType="begin" w:fldLock="1"/>
          </w:r>
          <w:r>
            <w:rPr>
              <w:rFonts w:hint="eastAsia" w:ascii="Arial" w:hAnsi="Arial" w:eastAsia="Arial" w:cs="Arial"/>
              <w:b w:val="0"/>
              <w:bCs w:val="0"/>
              <w:snapToGrid w:val="0"/>
              <w:color w:val="auto"/>
              <w:kern w:val="0"/>
              <w:sz w:val="21"/>
              <w:szCs w:val="21"/>
              <w:lang w:val="en-US" w:eastAsia="zh-CN"/>
            </w:rPr>
            <w:instrText xml:space="preserve"> PAGEREF _Toc28353 \h </w:instrText>
          </w:r>
          <w:r>
            <w:rPr>
              <w:rFonts w:hint="eastAsia" w:ascii="Arial" w:hAnsi="Arial" w:eastAsia="Arial" w:cs="Arial"/>
              <w:b w:val="0"/>
              <w:bCs w:val="0"/>
              <w:snapToGrid w:val="0"/>
              <w:color w:val="auto"/>
              <w:kern w:val="0"/>
              <w:sz w:val="21"/>
              <w:szCs w:val="21"/>
              <w:lang w:val="en-US" w:eastAsia="zh-CN"/>
            </w:rPr>
            <w:fldChar w:fldCharType="separate"/>
          </w:r>
          <w:r>
            <w:rPr>
              <w:rFonts w:hint="eastAsia" w:ascii="Arial" w:hAnsi="Arial" w:eastAsia="Arial" w:cs="Arial"/>
              <w:b w:val="0"/>
              <w:bCs w:val="0"/>
              <w:snapToGrid w:val="0"/>
              <w:color w:val="auto"/>
              <w:kern w:val="0"/>
              <w:sz w:val="21"/>
              <w:szCs w:val="21"/>
              <w:lang w:val="en-US" w:eastAsia="zh-CN"/>
            </w:rPr>
            <w:t>98</w:t>
          </w:r>
          <w:r>
            <w:rPr>
              <w:rFonts w:hint="eastAsia" w:ascii="Arial" w:hAnsi="Arial" w:eastAsia="Arial" w:cs="Arial"/>
              <w:b w:val="0"/>
              <w:bCs w:val="0"/>
              <w:snapToGrid w:val="0"/>
              <w:color w:val="auto"/>
              <w:kern w:val="0"/>
              <w:sz w:val="21"/>
              <w:szCs w:val="21"/>
              <w:lang w:val="en-US" w:eastAsia="zh-CN"/>
            </w:rPr>
            <w:fldChar w:fldCharType="end"/>
          </w:r>
          <w:r>
            <w:rPr>
              <w:b w:val="0"/>
              <w:bCs w:val="0"/>
              <w:color w:val="auto"/>
            </w:rPr>
            <w:fldChar w:fldCharType="end"/>
          </w:r>
        </w:p>
        <w:p w14:paraId="15E00276">
          <w:pPr>
            <w:pStyle w:val="13"/>
            <w:tabs>
              <w:tab w:val="right" w:leader="dot" w:pos="8835"/>
            </w:tabs>
            <w:rPr>
              <w:rFonts w:hint="eastAsia" w:eastAsia="等线"/>
              <w:b w:val="0"/>
              <w:bCs w:val="0"/>
              <w:color w:val="auto"/>
              <w:lang w:val="en-US" w:eastAsia="zh-CN"/>
            </w:rPr>
          </w:pPr>
          <w:r>
            <w:rPr>
              <w:b w:val="0"/>
              <w:bCs w:val="0"/>
              <w:color w:val="auto"/>
            </w:rPr>
            <w:fldChar w:fldCharType="begin" w:fldLock="1"/>
          </w:r>
          <w:r>
            <w:rPr>
              <w:b w:val="0"/>
              <w:bCs w:val="0"/>
              <w:color w:val="auto"/>
            </w:rPr>
            <w:instrText xml:space="preserve"> HYPERLINK \l _Toc15937 </w:instrText>
          </w:r>
          <w:r>
            <w:rPr>
              <w:b w:val="0"/>
              <w:bCs w:val="0"/>
              <w:color w:val="auto"/>
            </w:rPr>
            <w:fldChar w:fldCharType="separate"/>
          </w:r>
          <w:r>
            <w:rPr>
              <w:rFonts w:ascii="黑体" w:hAnsi="黑体" w:eastAsia="黑体" w:cs="黑体"/>
              <w:b w:val="0"/>
              <w:bCs w:val="0"/>
              <w:color w:val="auto"/>
              <w:spacing w:val="13"/>
              <w:szCs w:val="43"/>
            </w:rPr>
            <w:t>第</w:t>
          </w:r>
          <w:r>
            <w:rPr>
              <w:rFonts w:ascii="黑体" w:hAnsi="黑体" w:eastAsia="黑体" w:cs="黑体"/>
              <w:b w:val="0"/>
              <w:bCs w:val="0"/>
              <w:color w:val="auto"/>
              <w:spacing w:val="7"/>
              <w:szCs w:val="43"/>
            </w:rPr>
            <w:t>八章 投标文件格式</w:t>
          </w:r>
          <w:r>
            <w:rPr>
              <w:b w:val="0"/>
              <w:bCs w:val="0"/>
              <w:color w:val="auto"/>
            </w:rPr>
            <w:tab/>
          </w:r>
          <w:r>
            <w:rPr>
              <w:rFonts w:hint="eastAsia" w:ascii="Arial" w:hAnsi="Arial" w:eastAsia="Arial" w:cs="Arial"/>
              <w:b w:val="0"/>
              <w:bCs w:val="0"/>
              <w:snapToGrid w:val="0"/>
              <w:color w:val="auto"/>
              <w:kern w:val="0"/>
              <w:sz w:val="21"/>
              <w:szCs w:val="21"/>
              <w:lang w:val="en-US" w:eastAsia="zh-CN"/>
            </w:rPr>
            <w:fldChar w:fldCharType="begin" w:fldLock="1"/>
          </w:r>
          <w:r>
            <w:rPr>
              <w:rFonts w:hint="eastAsia" w:ascii="Arial" w:hAnsi="Arial" w:eastAsia="Arial" w:cs="Arial"/>
              <w:b w:val="0"/>
              <w:bCs w:val="0"/>
              <w:snapToGrid w:val="0"/>
              <w:color w:val="auto"/>
              <w:kern w:val="0"/>
              <w:sz w:val="21"/>
              <w:szCs w:val="21"/>
              <w:lang w:val="en-US" w:eastAsia="zh-CN"/>
            </w:rPr>
            <w:instrText xml:space="preserve"> PAGEREF _Toc15937 \h </w:instrText>
          </w:r>
          <w:r>
            <w:rPr>
              <w:rFonts w:hint="eastAsia" w:ascii="Arial" w:hAnsi="Arial" w:eastAsia="Arial" w:cs="Arial"/>
              <w:b w:val="0"/>
              <w:bCs w:val="0"/>
              <w:snapToGrid w:val="0"/>
              <w:color w:val="auto"/>
              <w:kern w:val="0"/>
              <w:sz w:val="21"/>
              <w:szCs w:val="21"/>
              <w:lang w:val="en-US" w:eastAsia="zh-CN"/>
            </w:rPr>
            <w:fldChar w:fldCharType="separate"/>
          </w:r>
          <w:r>
            <w:rPr>
              <w:rFonts w:hint="eastAsia" w:ascii="Arial" w:hAnsi="Arial" w:eastAsia="Arial" w:cs="Arial"/>
              <w:b w:val="0"/>
              <w:bCs w:val="0"/>
              <w:snapToGrid w:val="0"/>
              <w:color w:val="auto"/>
              <w:kern w:val="0"/>
              <w:sz w:val="21"/>
              <w:szCs w:val="21"/>
              <w:lang w:val="en-US" w:eastAsia="zh-CN"/>
            </w:rPr>
            <w:t>99</w:t>
          </w:r>
          <w:r>
            <w:rPr>
              <w:rFonts w:hint="eastAsia" w:ascii="Arial" w:hAnsi="Arial" w:eastAsia="Arial" w:cs="Arial"/>
              <w:b w:val="0"/>
              <w:bCs w:val="0"/>
              <w:snapToGrid w:val="0"/>
              <w:color w:val="auto"/>
              <w:kern w:val="0"/>
              <w:sz w:val="21"/>
              <w:szCs w:val="21"/>
              <w:lang w:val="en-US" w:eastAsia="zh-CN"/>
            </w:rPr>
            <w:fldChar w:fldCharType="end"/>
          </w:r>
          <w:r>
            <w:rPr>
              <w:b w:val="0"/>
              <w:bCs w:val="0"/>
              <w:color w:val="auto"/>
            </w:rPr>
            <w:fldChar w:fldCharType="end"/>
          </w:r>
        </w:p>
        <w:p w14:paraId="191937D2">
          <w:pPr>
            <w:rPr>
              <w:color w:val="auto"/>
            </w:rPr>
          </w:pPr>
          <w:r>
            <w:rPr>
              <w:b w:val="0"/>
              <w:bCs w:val="0"/>
              <w:color w:val="auto"/>
            </w:rPr>
            <w:fldChar w:fldCharType="end"/>
          </w:r>
        </w:p>
      </w:sdtContent>
    </w:sdt>
    <w:p w14:paraId="4940FEE6">
      <w:pPr>
        <w:spacing w:before="139" w:line="225" w:lineRule="auto"/>
        <w:ind w:left="2642"/>
        <w:outlineLvl w:val="0"/>
        <w:rPr>
          <w:rFonts w:hint="eastAsia" w:ascii="黑体" w:hAnsi="黑体" w:eastAsia="黑体" w:cs="黑体"/>
          <w:color w:val="auto"/>
          <w:spacing w:val="-9"/>
          <w:sz w:val="43"/>
          <w:szCs w:val="43"/>
          <w:lang w:eastAsia="zh-CN"/>
        </w:rPr>
      </w:pPr>
    </w:p>
    <w:p w14:paraId="0FC3BC81">
      <w:pPr>
        <w:spacing w:before="139" w:line="225" w:lineRule="auto"/>
        <w:ind w:left="2642"/>
        <w:outlineLvl w:val="0"/>
        <w:rPr>
          <w:rFonts w:hint="eastAsia" w:ascii="黑体" w:hAnsi="黑体" w:eastAsia="黑体" w:cs="黑体"/>
          <w:color w:val="auto"/>
          <w:spacing w:val="-9"/>
          <w:sz w:val="43"/>
          <w:szCs w:val="43"/>
          <w:lang w:eastAsia="zh-CN"/>
        </w:rPr>
      </w:pPr>
    </w:p>
    <w:p w14:paraId="5F88D76E">
      <w:pPr>
        <w:spacing w:before="139" w:line="225" w:lineRule="auto"/>
        <w:ind w:left="2642"/>
        <w:outlineLvl w:val="0"/>
        <w:rPr>
          <w:rFonts w:hint="eastAsia" w:ascii="黑体" w:hAnsi="黑体" w:eastAsia="黑体" w:cs="黑体"/>
          <w:color w:val="auto"/>
          <w:spacing w:val="-9"/>
          <w:sz w:val="43"/>
          <w:szCs w:val="43"/>
          <w:lang w:eastAsia="zh-CN"/>
        </w:rPr>
      </w:pPr>
    </w:p>
    <w:p w14:paraId="07D7432C">
      <w:pPr>
        <w:spacing w:before="139" w:line="225" w:lineRule="auto"/>
        <w:ind w:left="2642"/>
        <w:outlineLvl w:val="0"/>
        <w:rPr>
          <w:rFonts w:ascii="黑体" w:hAnsi="黑体" w:eastAsia="黑体" w:cs="黑体"/>
          <w:color w:val="auto"/>
          <w:sz w:val="43"/>
          <w:szCs w:val="43"/>
        </w:rPr>
      </w:pPr>
      <w:bookmarkStart w:id="4" w:name="_Toc777"/>
      <w:r>
        <w:rPr>
          <w:rFonts w:hint="eastAsia" w:ascii="黑体" w:hAnsi="黑体" w:eastAsia="黑体" w:cs="黑体"/>
          <w:color w:val="auto"/>
          <w:spacing w:val="-9"/>
          <w:sz w:val="43"/>
          <w:szCs w:val="43"/>
          <w:lang w:eastAsia="zh-CN"/>
        </w:rPr>
        <w:t>☑</w:t>
      </w:r>
      <w:r>
        <w:rPr>
          <w:rFonts w:ascii="黑体" w:hAnsi="黑体" w:eastAsia="黑体" w:cs="黑体"/>
          <w:color w:val="auto"/>
          <w:spacing w:val="-7"/>
          <w:sz w:val="43"/>
          <w:szCs w:val="43"/>
        </w:rPr>
        <w:t>第一章 招标公告</w:t>
      </w:r>
      <w:bookmarkEnd w:id="4"/>
    </w:p>
    <w:p w14:paraId="467B5BB6">
      <w:pPr>
        <w:tabs>
          <w:tab w:val="left" w:pos="3171"/>
        </w:tabs>
        <w:spacing w:before="231" w:line="219" w:lineRule="auto"/>
        <w:jc w:val="center"/>
        <w:rPr>
          <w:rFonts w:ascii="宋体" w:hAnsi="宋体" w:eastAsia="宋体" w:cs="宋体"/>
          <w:color w:val="auto"/>
          <w:sz w:val="28"/>
          <w:szCs w:val="28"/>
        </w:rPr>
      </w:pPr>
      <w:r>
        <w:rPr>
          <w:rFonts w:hint="eastAsia" w:ascii="宋体" w:hAnsi="宋体" w:eastAsia="宋体" w:cs="宋体"/>
          <w:b w:val="0"/>
          <w:bCs w:val="0"/>
          <w:i/>
          <w:iCs/>
          <w:smallCaps w:val="0"/>
          <w:strike w:val="0"/>
          <w:snapToGrid/>
          <w:color w:val="auto"/>
          <w:spacing w:val="0"/>
          <w:w w:val="100"/>
          <w:kern w:val="0"/>
          <w:position w:val="0"/>
          <w:sz w:val="28"/>
          <w:szCs w:val="28"/>
          <w:u w:val="single"/>
          <w:shd w:val="clear" w:color="auto" w:fill="auto"/>
          <w:lang w:val="zh-TW" w:eastAsia="zh-CN" w:bidi="zh-TW"/>
        </w:rPr>
        <w:t>龙游瀫智慧产业园(一期)室内装修工程</w:t>
      </w:r>
      <w:r>
        <w:rPr>
          <w:rFonts w:ascii="宋体" w:hAnsi="宋体" w:eastAsia="宋体" w:cs="宋体"/>
          <w:color w:val="auto"/>
          <w:spacing w:val="-1"/>
          <w:sz w:val="28"/>
          <w:szCs w:val="28"/>
          <w14:textOutline w14:w="5103" w14:cap="sq" w14:cmpd="sng">
            <w14:solidFill>
              <w14:srgbClr w14:val="000000"/>
            </w14:solidFill>
            <w14:prstDash w14:val="solid"/>
            <w14:bevel/>
          </w14:textOutline>
        </w:rPr>
        <w:t>招标公告</w:t>
      </w:r>
    </w:p>
    <w:p w14:paraId="2127DCD3">
      <w:pPr>
        <w:pStyle w:val="3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default" w:ascii="宋体" w:hAnsi="宋体" w:eastAsia="宋体" w:cs="宋体"/>
          <w:color w:val="auto"/>
          <w:spacing w:val="0"/>
          <w:w w:val="100"/>
          <w:position w:val="0"/>
          <w:lang w:val="en-US" w:eastAsia="zh-CN"/>
        </w:rPr>
      </w:pPr>
      <w:r>
        <w:rPr>
          <w:rFonts w:hint="eastAsia" w:cs="宋体"/>
          <w:color w:val="auto"/>
          <w:spacing w:val="0"/>
          <w:w w:val="100"/>
          <w:position w:val="0"/>
          <w:lang w:val="en-US" w:eastAsia="zh-CN"/>
        </w:rPr>
        <w:t xml:space="preserve">                                           LYSG2024-195-156 </w:t>
      </w:r>
    </w:p>
    <w:p w14:paraId="2F147DB7">
      <w:pPr>
        <w:spacing w:before="101" w:line="414" w:lineRule="exact"/>
        <w:ind w:left="31" w:right="-204" w:rightChars="-97"/>
        <w:outlineLvl w:val="1"/>
        <w:rPr>
          <w:rFonts w:ascii="宋体" w:hAnsi="宋体" w:eastAsia="宋体" w:cs="宋体"/>
          <w:color w:val="auto"/>
          <w:sz w:val="28"/>
          <w:szCs w:val="28"/>
        </w:rPr>
      </w:pPr>
      <w:bookmarkStart w:id="5" w:name="_Toc23585"/>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1</w:t>
      </w:r>
      <w:r>
        <w:rPr>
          <w:rFonts w:ascii="宋体" w:hAnsi="宋体" w:eastAsia="宋体" w:cs="宋体"/>
          <w:color w:val="auto"/>
          <w:spacing w:val="3"/>
          <w:position w:val="1"/>
          <w:sz w:val="28"/>
          <w:szCs w:val="28"/>
          <w14:textOutline w14:w="5793" w14:cap="sq" w14:cmpd="sng">
            <w14:solidFill>
              <w14:srgbClr w14:val="000000"/>
            </w14:solidFill>
            <w14:prstDash w14:val="solid"/>
            <w14:bevel/>
          </w14:textOutline>
        </w:rPr>
        <w:t>.招标条件</w:t>
      </w:r>
      <w:bookmarkEnd w:id="5"/>
    </w:p>
    <w:p w14:paraId="7DFF42B6">
      <w:pPr>
        <w:keepNext w:val="0"/>
        <w:keepLines w:val="0"/>
        <w:pageBreakBefore w:val="0"/>
        <w:widowControl/>
        <w:tabs>
          <w:tab w:val="left" w:pos="833"/>
        </w:tabs>
        <w:kinsoku w:val="0"/>
        <w:wordWrap/>
        <w:overflowPunct/>
        <w:topLinePunct w:val="0"/>
        <w:autoSpaceDE w:val="0"/>
        <w:autoSpaceDN w:val="0"/>
        <w:bidi w:val="0"/>
        <w:adjustRightInd w:val="0"/>
        <w:snapToGrid w:val="0"/>
        <w:spacing w:line="360" w:lineRule="auto"/>
        <w:ind w:left="11" w:right="-204" w:rightChars="-97" w:firstLine="459"/>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u w:val="single"/>
          <w:lang w:eastAsia="zh-CN"/>
        </w:rPr>
        <w:t>龙游瀫智慧产业园(一期)</w:t>
      </w:r>
      <w:r>
        <w:rPr>
          <w:rFonts w:hint="eastAsia" w:ascii="宋体" w:hAnsi="宋体" w:eastAsia="宋体" w:cs="宋体"/>
          <w:color w:val="auto"/>
          <w:spacing w:val="-9"/>
          <w:sz w:val="22"/>
          <w:szCs w:val="22"/>
        </w:rPr>
        <w:t>已</w:t>
      </w:r>
      <w:r>
        <w:rPr>
          <w:rFonts w:hint="eastAsia" w:ascii="宋体" w:hAnsi="宋体" w:eastAsia="宋体" w:cs="宋体"/>
          <w:color w:val="auto"/>
          <w:spacing w:val="-9"/>
          <w:sz w:val="22"/>
          <w:szCs w:val="22"/>
          <w:lang w:val="en-US" w:eastAsia="zh-CN"/>
        </w:rPr>
        <w:t>由</w:t>
      </w:r>
      <w:r>
        <w:rPr>
          <w:rFonts w:hint="eastAsia" w:ascii="宋体" w:hAnsi="宋体" w:eastAsia="宋体" w:cs="宋体"/>
          <w:i/>
          <w:iCs/>
          <w:strike w:val="0"/>
          <w:dstrike w:val="0"/>
          <w:color w:val="auto"/>
          <w:spacing w:val="0"/>
          <w:w w:val="100"/>
          <w:position w:val="0"/>
          <w:sz w:val="22"/>
          <w:szCs w:val="22"/>
          <w:u w:val="single"/>
          <w:lang w:val="en-US" w:eastAsia="zh-CN"/>
        </w:rPr>
        <w:t>龙</w:t>
      </w:r>
      <w:r>
        <w:rPr>
          <w:rFonts w:hint="eastAsia" w:ascii="宋体" w:hAnsi="宋体" w:eastAsia="宋体" w:cs="宋体"/>
          <w:i/>
          <w:iCs/>
          <w:strike w:val="0"/>
          <w:dstrike w:val="0"/>
          <w:color w:val="auto"/>
          <w:spacing w:val="0"/>
          <w:w w:val="100"/>
          <w:position w:val="0"/>
          <w:sz w:val="22"/>
          <w:szCs w:val="22"/>
          <w:u w:val="single"/>
          <w:lang w:eastAsia="zh-CN"/>
        </w:rPr>
        <w:t>游县发展和改革局</w:t>
      </w:r>
      <w:r>
        <w:rPr>
          <w:rFonts w:hint="eastAsia" w:ascii="宋体" w:hAnsi="宋体" w:eastAsia="宋体" w:cs="宋体"/>
          <w:color w:val="auto"/>
          <w:spacing w:val="-9"/>
          <w:sz w:val="22"/>
          <w:szCs w:val="22"/>
          <w:u w:val="single" w:color="auto"/>
        </w:rPr>
        <w:t xml:space="preserve"> </w:t>
      </w:r>
      <w:r>
        <w:rPr>
          <w:rFonts w:hint="eastAsia" w:ascii="宋体" w:hAnsi="宋体" w:eastAsia="宋体" w:cs="宋体"/>
          <w:color w:val="auto"/>
          <w:spacing w:val="-8"/>
          <w:sz w:val="22"/>
          <w:szCs w:val="22"/>
        </w:rPr>
        <w:t>批</w:t>
      </w:r>
      <w:r>
        <w:rPr>
          <w:rFonts w:hint="eastAsia" w:ascii="宋体" w:hAnsi="宋体" w:eastAsia="宋体" w:cs="宋体"/>
          <w:color w:val="auto"/>
          <w:spacing w:val="-6"/>
          <w:sz w:val="22"/>
          <w:szCs w:val="22"/>
        </w:rPr>
        <w:t>准</w:t>
      </w:r>
      <w:r>
        <w:rPr>
          <w:rFonts w:hint="eastAsia" w:ascii="宋体" w:hAnsi="宋体" w:eastAsia="宋体" w:cs="宋体"/>
          <w:color w:val="auto"/>
          <w:spacing w:val="-4"/>
          <w:sz w:val="22"/>
          <w:szCs w:val="22"/>
        </w:rPr>
        <w:t>建设，</w:t>
      </w:r>
      <w:r>
        <w:rPr>
          <w:rFonts w:hint="eastAsia" w:ascii="宋体" w:hAnsi="宋体" w:eastAsia="宋体" w:cs="宋体"/>
          <w:i/>
          <w:iCs/>
          <w:color w:val="auto"/>
          <w:spacing w:val="0"/>
          <w:w w:val="100"/>
          <w:position w:val="0"/>
          <w:sz w:val="22"/>
          <w:szCs w:val="22"/>
          <w:u w:val="single"/>
          <w:lang w:val="en-US" w:eastAsia="zh-CN"/>
        </w:rPr>
        <w:t>项目代码：</w:t>
      </w:r>
      <w:r>
        <w:rPr>
          <w:rFonts w:hint="eastAsia" w:ascii="宋体" w:hAnsi="宋体" w:eastAsia="宋体" w:cs="宋体"/>
          <w:b w:val="0"/>
          <w:bCs w:val="0"/>
          <w:i/>
          <w:iCs/>
          <w:smallCaps w:val="0"/>
          <w:strike w:val="0"/>
          <w:color w:val="auto"/>
          <w:spacing w:val="0"/>
          <w:w w:val="100"/>
          <w:position w:val="0"/>
          <w:sz w:val="22"/>
          <w:szCs w:val="22"/>
          <w:u w:val="single"/>
          <w:lang w:val="en-US" w:eastAsia="zh-CN"/>
        </w:rPr>
        <w:t>2209-330825-04-01-707967</w:t>
      </w:r>
      <w:r>
        <w:rPr>
          <w:rFonts w:hint="eastAsia" w:ascii="宋体" w:hAnsi="宋体" w:eastAsia="宋体" w:cs="宋体"/>
          <w:i w:val="0"/>
          <w:iCs w:val="0"/>
          <w:color w:val="auto"/>
          <w:sz w:val="22"/>
          <w:szCs w:val="22"/>
          <w:u w:val="none"/>
          <w:lang w:val="en-US" w:eastAsia="zh-CN"/>
        </w:rPr>
        <w:t>。</w:t>
      </w:r>
      <w:r>
        <w:rPr>
          <w:rFonts w:hint="eastAsia" w:ascii="宋体" w:hAnsi="宋体" w:eastAsia="宋体" w:cs="宋体"/>
          <w:color w:val="auto"/>
          <w:spacing w:val="-4"/>
          <w:sz w:val="22"/>
          <w:szCs w:val="22"/>
        </w:rPr>
        <w:t>建设资金来自</w:t>
      </w:r>
      <w:r>
        <w:rPr>
          <w:rFonts w:hint="eastAsia" w:ascii="宋体" w:hAnsi="宋体" w:eastAsia="宋体" w:cs="宋体"/>
          <w:i/>
          <w:iCs/>
          <w:color w:val="auto"/>
          <w:spacing w:val="-4"/>
          <w:sz w:val="22"/>
          <w:szCs w:val="22"/>
          <w:u w:val="single"/>
          <w:lang w:val="en-US" w:eastAsia="zh-CN"/>
        </w:rPr>
        <w:t>自筹</w:t>
      </w:r>
      <w:r>
        <w:rPr>
          <w:rFonts w:hint="eastAsia" w:ascii="宋体" w:hAnsi="宋体" w:eastAsia="宋体" w:cs="宋体"/>
          <w:color w:val="auto"/>
          <w:spacing w:val="-4"/>
          <w:sz w:val="22"/>
          <w:szCs w:val="22"/>
        </w:rPr>
        <w:t>，出资比例为</w:t>
      </w:r>
      <w:r>
        <w:rPr>
          <w:rFonts w:hint="eastAsia" w:ascii="宋体" w:hAnsi="宋体" w:eastAsia="宋体" w:cs="宋体"/>
          <w:i/>
          <w:iCs/>
          <w:color w:val="auto"/>
          <w:spacing w:val="-4"/>
          <w:sz w:val="22"/>
          <w:szCs w:val="22"/>
          <w:u w:val="single" w:color="auto"/>
          <w:lang w:val="en-US" w:eastAsia="zh-CN"/>
        </w:rPr>
        <w:t>100%</w:t>
      </w:r>
      <w:r>
        <w:rPr>
          <w:rFonts w:hint="eastAsia" w:ascii="宋体" w:hAnsi="宋体" w:eastAsia="宋体" w:cs="宋体"/>
          <w:color w:val="auto"/>
          <w:spacing w:val="6"/>
          <w:sz w:val="22"/>
          <w:szCs w:val="22"/>
        </w:rPr>
        <w:t>，</w:t>
      </w:r>
      <w:r>
        <w:rPr>
          <w:rFonts w:hint="eastAsia" w:ascii="宋体" w:hAnsi="宋体" w:eastAsia="宋体" w:cs="宋体"/>
          <w:color w:val="auto"/>
          <w:spacing w:val="3"/>
          <w:sz w:val="22"/>
          <w:szCs w:val="22"/>
        </w:rPr>
        <w:t>项目业主</w:t>
      </w:r>
      <w:r>
        <w:rPr>
          <w:rFonts w:hint="eastAsia" w:ascii="宋体" w:hAnsi="宋体" w:eastAsia="宋体" w:cs="宋体"/>
          <w:color w:val="auto"/>
          <w:spacing w:val="3"/>
          <w:sz w:val="22"/>
          <w:szCs w:val="22"/>
          <w:lang w:eastAsia="zh-CN"/>
        </w:rPr>
        <w:t>、</w:t>
      </w:r>
      <w:r>
        <w:rPr>
          <w:rFonts w:hint="eastAsia" w:ascii="宋体" w:hAnsi="宋体" w:eastAsia="宋体" w:cs="宋体"/>
          <w:color w:val="auto"/>
          <w:spacing w:val="3"/>
          <w:sz w:val="22"/>
          <w:szCs w:val="22"/>
        </w:rPr>
        <w:t>招标人为</w:t>
      </w:r>
      <w:r>
        <w:rPr>
          <w:rFonts w:hint="eastAsia" w:ascii="宋体" w:hAnsi="宋体" w:eastAsia="宋体" w:cs="宋体"/>
          <w:b w:val="0"/>
          <w:bCs w:val="0"/>
          <w:i/>
          <w:iCs/>
          <w:smallCaps w:val="0"/>
          <w:strike w:val="0"/>
          <w:color w:val="auto"/>
          <w:spacing w:val="0"/>
          <w:w w:val="100"/>
          <w:position w:val="0"/>
          <w:sz w:val="22"/>
          <w:szCs w:val="22"/>
          <w:u w:val="single"/>
          <w:lang w:eastAsia="zh-CN"/>
        </w:rPr>
        <w:t>龙游县智创企业管理有限公司</w:t>
      </w:r>
      <w:r>
        <w:rPr>
          <w:rFonts w:hint="eastAsia" w:ascii="宋体" w:hAnsi="宋体" w:eastAsia="宋体" w:cs="宋体"/>
          <w:color w:val="auto"/>
          <w:spacing w:val="3"/>
          <w:sz w:val="22"/>
          <w:szCs w:val="22"/>
        </w:rPr>
        <w:t>，委托代理机构为</w:t>
      </w:r>
      <w:r>
        <w:rPr>
          <w:rFonts w:hint="eastAsia" w:ascii="宋体" w:hAnsi="宋体" w:eastAsia="宋体" w:cs="宋体"/>
          <w:b w:val="0"/>
          <w:bCs w:val="0"/>
          <w:i/>
          <w:iCs/>
          <w:smallCaps w:val="0"/>
          <w:strike w:val="0"/>
          <w:color w:val="auto"/>
          <w:spacing w:val="0"/>
          <w:w w:val="100"/>
          <w:position w:val="0"/>
          <w:sz w:val="22"/>
          <w:szCs w:val="22"/>
          <w:u w:val="single"/>
          <w:lang w:eastAsia="zh-CN"/>
        </w:rPr>
        <w:t>浙江卓宏建设项目管理有限公司</w:t>
      </w:r>
      <w:r>
        <w:rPr>
          <w:rFonts w:hint="eastAsia" w:ascii="宋体" w:hAnsi="宋体" w:eastAsia="宋体" w:cs="宋体"/>
          <w:color w:val="auto"/>
          <w:spacing w:val="3"/>
          <w:sz w:val="22"/>
          <w:szCs w:val="22"/>
        </w:rPr>
        <w:t>。项目</w:t>
      </w:r>
      <w:r>
        <w:rPr>
          <w:rFonts w:hint="eastAsia" w:ascii="宋体" w:hAnsi="宋体" w:eastAsia="宋体" w:cs="宋体"/>
          <w:color w:val="auto"/>
          <w:spacing w:val="8"/>
          <w:sz w:val="22"/>
          <w:szCs w:val="22"/>
        </w:rPr>
        <w:t>已具备招标条件，现对该项目的</w:t>
      </w:r>
      <w:r>
        <w:rPr>
          <w:rFonts w:hint="eastAsia" w:ascii="宋体" w:hAnsi="宋体" w:eastAsia="宋体" w:cs="宋体"/>
          <w:b w:val="0"/>
          <w:bCs w:val="0"/>
          <w:i/>
          <w:iCs/>
          <w:smallCaps w:val="0"/>
          <w:strike w:val="0"/>
          <w:color w:val="auto"/>
          <w:spacing w:val="0"/>
          <w:w w:val="100"/>
          <w:position w:val="0"/>
          <w:sz w:val="22"/>
          <w:szCs w:val="22"/>
          <w:u w:val="single"/>
          <w:lang w:eastAsia="zh-CN"/>
        </w:rPr>
        <w:t>室内装修工程</w:t>
      </w:r>
      <w:r>
        <w:rPr>
          <w:rFonts w:hint="eastAsia" w:ascii="宋体" w:hAnsi="宋体" w:eastAsia="宋体" w:cs="宋体"/>
          <w:color w:val="auto"/>
          <w:spacing w:val="8"/>
          <w:sz w:val="22"/>
          <w:szCs w:val="22"/>
        </w:rPr>
        <w:t>施工进行公开招标。</w:t>
      </w:r>
    </w:p>
    <w:p w14:paraId="00BECAB2">
      <w:pPr>
        <w:spacing w:before="101" w:line="414" w:lineRule="exact"/>
        <w:ind w:left="31" w:right="-204" w:rightChars="-97"/>
        <w:outlineLvl w:val="1"/>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pPr>
      <w:bookmarkStart w:id="6" w:name="_Toc21063"/>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2.项目概况与招标范围</w:t>
      </w:r>
      <w:bookmarkEnd w:id="6"/>
    </w:p>
    <w:p w14:paraId="2DDF1423">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244" w:firstLineChars="100"/>
        <w:textAlignment w:val="baseline"/>
        <w:rPr>
          <w:rFonts w:hint="eastAsia" w:ascii="宋体" w:hAnsi="宋体" w:eastAsia="宋体" w:cs="宋体"/>
          <w:b w:val="0"/>
          <w:bCs w:val="0"/>
          <w:i/>
          <w:iCs/>
          <w:smallCaps w:val="0"/>
          <w:strike w:val="0"/>
          <w:color w:val="auto"/>
          <w:spacing w:val="0"/>
          <w:w w:val="100"/>
          <w:position w:val="0"/>
          <w:sz w:val="22"/>
          <w:szCs w:val="22"/>
          <w:u w:val="single"/>
          <w:lang w:val="en-US" w:eastAsia="zh-CN"/>
        </w:rPr>
      </w:pPr>
      <w:r>
        <w:rPr>
          <w:rFonts w:hint="eastAsia" w:ascii="宋体" w:hAnsi="宋体" w:eastAsia="宋体" w:cs="宋体"/>
          <w:color w:val="auto"/>
          <w:spacing w:val="12"/>
          <w:sz w:val="22"/>
          <w:szCs w:val="22"/>
        </w:rPr>
        <w:t>2.1</w:t>
      </w:r>
      <w:r>
        <w:rPr>
          <w:rFonts w:hint="eastAsia" w:ascii="宋体" w:hAnsi="宋体" w:eastAsia="宋体" w:cs="宋体"/>
          <w:color w:val="auto"/>
          <w:spacing w:val="7"/>
          <w:sz w:val="22"/>
          <w:szCs w:val="22"/>
        </w:rPr>
        <w:t>项</w:t>
      </w:r>
      <w:r>
        <w:rPr>
          <w:rFonts w:hint="eastAsia" w:ascii="宋体" w:hAnsi="宋体" w:eastAsia="宋体" w:cs="宋体"/>
          <w:color w:val="auto"/>
          <w:spacing w:val="6"/>
          <w:sz w:val="22"/>
          <w:szCs w:val="22"/>
        </w:rPr>
        <w:t>目概况：</w:t>
      </w:r>
      <w:r>
        <w:rPr>
          <w:rFonts w:hint="eastAsia" w:ascii="宋体" w:hAnsi="宋体" w:eastAsia="宋体" w:cs="宋体"/>
          <w:b w:val="0"/>
          <w:bCs w:val="0"/>
          <w:i/>
          <w:iCs/>
          <w:smallCaps w:val="0"/>
          <w:strike w:val="0"/>
          <w:color w:val="auto"/>
          <w:spacing w:val="0"/>
          <w:w w:val="100"/>
          <w:position w:val="0"/>
          <w:sz w:val="22"/>
          <w:szCs w:val="22"/>
          <w:u w:val="single"/>
          <w:lang w:val="en-US" w:eastAsia="zh-CN"/>
        </w:rPr>
        <w:t>龙游瀫智慧产业园(一期)</w:t>
      </w:r>
      <w:r>
        <w:rPr>
          <w:rFonts w:hint="eastAsia" w:ascii="宋体" w:hAnsi="宋体" w:eastAsia="宋体" w:cs="宋体"/>
          <w:b w:val="0"/>
          <w:bCs w:val="0"/>
          <w:i w:val="0"/>
          <w:iCs w:val="0"/>
          <w:smallCaps w:val="0"/>
          <w:strike w:val="0"/>
          <w:color w:val="auto"/>
          <w:spacing w:val="0"/>
          <w:w w:val="100"/>
          <w:position w:val="0"/>
          <w:sz w:val="22"/>
          <w:szCs w:val="22"/>
          <w:u w:val="none"/>
          <w:lang w:val="en-US" w:eastAsia="zh-CN"/>
        </w:rPr>
        <w:t>项目投资估算</w:t>
      </w:r>
      <w:r>
        <w:rPr>
          <w:rFonts w:hint="eastAsia" w:ascii="宋体" w:hAnsi="宋体" w:eastAsia="宋体" w:cs="宋体"/>
          <w:b w:val="0"/>
          <w:bCs w:val="0"/>
          <w:i/>
          <w:iCs/>
          <w:smallCaps w:val="0"/>
          <w:strike w:val="0"/>
          <w:color w:val="auto"/>
          <w:spacing w:val="0"/>
          <w:w w:val="100"/>
          <w:position w:val="0"/>
          <w:sz w:val="22"/>
          <w:szCs w:val="22"/>
          <w:u w:val="single"/>
          <w:lang w:val="en-US" w:eastAsia="zh-CN"/>
        </w:rPr>
        <w:t>140000万元</w:t>
      </w:r>
      <w:r>
        <w:rPr>
          <w:rFonts w:hint="eastAsia" w:ascii="宋体" w:hAnsi="宋体" w:eastAsia="宋体" w:cs="宋体"/>
          <w:b w:val="0"/>
          <w:bCs w:val="0"/>
          <w:i w:val="0"/>
          <w:iCs w:val="0"/>
          <w:smallCaps w:val="0"/>
          <w:strike w:val="0"/>
          <w:color w:val="auto"/>
          <w:spacing w:val="0"/>
          <w:w w:val="100"/>
          <w:position w:val="0"/>
          <w:sz w:val="22"/>
          <w:szCs w:val="22"/>
          <w:u w:val="none"/>
          <w:lang w:val="en-US" w:eastAsia="zh-CN"/>
        </w:rPr>
        <w:t>，工程概算</w:t>
      </w:r>
      <w:r>
        <w:rPr>
          <w:rFonts w:hint="default" w:ascii="宋体" w:hAnsi="宋体" w:eastAsia="宋体" w:cs="宋体"/>
          <w:b w:val="0"/>
          <w:bCs w:val="0"/>
          <w:i/>
          <w:iCs/>
          <w:smallCaps w:val="0"/>
          <w:strike w:val="0"/>
          <w:color w:val="auto"/>
          <w:spacing w:val="0"/>
          <w:w w:val="100"/>
          <w:position w:val="0"/>
          <w:sz w:val="22"/>
          <w:szCs w:val="22"/>
          <w:u w:val="single"/>
          <w:lang w:val="en-US" w:eastAsia="zh-CN"/>
        </w:rPr>
        <w:t xml:space="preserve">131788.16 </w:t>
      </w:r>
    </w:p>
    <w:p w14:paraId="20558BAD">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textAlignment w:val="baseline"/>
        <w:rPr>
          <w:rFonts w:hint="eastAsia" w:ascii="宋体" w:hAnsi="宋体" w:eastAsia="宋体" w:cs="宋体"/>
          <w:b w:val="0"/>
          <w:bCs w:val="0"/>
          <w:i/>
          <w:iCs/>
          <w:smallCaps w:val="0"/>
          <w:strike w:val="0"/>
          <w:color w:val="auto"/>
          <w:spacing w:val="0"/>
          <w:w w:val="100"/>
          <w:position w:val="0"/>
          <w:sz w:val="22"/>
          <w:szCs w:val="22"/>
          <w:u w:val="single"/>
          <w:lang w:val="zh-CN" w:eastAsia="zh-CN"/>
        </w:rPr>
      </w:pPr>
      <w:r>
        <w:rPr>
          <w:rFonts w:hint="eastAsia" w:ascii="宋体" w:hAnsi="宋体" w:eastAsia="宋体" w:cs="宋体"/>
          <w:b w:val="0"/>
          <w:bCs w:val="0"/>
          <w:i/>
          <w:iCs/>
          <w:smallCaps w:val="0"/>
          <w:strike w:val="0"/>
          <w:color w:val="auto"/>
          <w:spacing w:val="0"/>
          <w:w w:val="100"/>
          <w:position w:val="0"/>
          <w:sz w:val="22"/>
          <w:szCs w:val="22"/>
          <w:u w:val="single"/>
          <w:lang w:val="en-US" w:eastAsia="zh-CN"/>
        </w:rPr>
        <w:t>万元</w:t>
      </w:r>
      <w:r>
        <w:rPr>
          <w:rFonts w:hint="eastAsia" w:ascii="宋体" w:hAnsi="宋体" w:eastAsia="宋体" w:cs="宋体"/>
          <w:b w:val="0"/>
          <w:bCs w:val="0"/>
          <w:i w:val="0"/>
          <w:iCs w:val="0"/>
          <w:smallCaps w:val="0"/>
          <w:strike w:val="0"/>
          <w:color w:val="auto"/>
          <w:spacing w:val="0"/>
          <w:w w:val="100"/>
          <w:position w:val="0"/>
          <w:sz w:val="22"/>
          <w:szCs w:val="22"/>
          <w:u w:val="none"/>
          <w:lang w:val="en-US" w:eastAsia="zh-CN"/>
        </w:rPr>
        <w:t>，其中建安工程造价</w:t>
      </w:r>
      <w:r>
        <w:rPr>
          <w:rFonts w:hint="eastAsia" w:ascii="宋体" w:hAnsi="宋体" w:eastAsia="宋体" w:cs="宋体"/>
          <w:b w:val="0"/>
          <w:bCs w:val="0"/>
          <w:i/>
          <w:iCs/>
          <w:smallCaps w:val="0"/>
          <w:strike w:val="0"/>
          <w:color w:val="auto"/>
          <w:spacing w:val="0"/>
          <w:w w:val="100"/>
          <w:position w:val="0"/>
          <w:sz w:val="22"/>
          <w:szCs w:val="22"/>
          <w:u w:val="single"/>
          <w:lang w:val="en-US" w:eastAsia="zh-CN"/>
        </w:rPr>
        <w:t>102309.02万元</w:t>
      </w:r>
      <w:r>
        <w:rPr>
          <w:rFonts w:hint="eastAsia" w:ascii="宋体" w:hAnsi="宋体" w:eastAsia="宋体" w:cs="宋体"/>
          <w:b w:val="0"/>
          <w:bCs w:val="0"/>
          <w:i w:val="0"/>
          <w:iCs w:val="0"/>
          <w:smallCaps w:val="0"/>
          <w:strike w:val="0"/>
          <w:color w:val="auto"/>
          <w:spacing w:val="0"/>
          <w:w w:val="100"/>
          <w:position w:val="0"/>
          <w:sz w:val="22"/>
          <w:szCs w:val="22"/>
          <w:u w:val="none"/>
          <w:lang w:val="en-US" w:eastAsia="zh-CN"/>
        </w:rPr>
        <w:t>，本次招标</w:t>
      </w:r>
      <w:r>
        <w:rPr>
          <w:rFonts w:hint="eastAsia" w:ascii="宋体" w:hAnsi="宋体" w:eastAsia="宋体" w:cs="宋体"/>
          <w:b w:val="0"/>
          <w:bCs w:val="0"/>
          <w:i/>
          <w:iCs/>
          <w:smallCaps w:val="0"/>
          <w:strike w:val="0"/>
          <w:color w:val="auto"/>
          <w:spacing w:val="0"/>
          <w:w w:val="100"/>
          <w:position w:val="0"/>
          <w:sz w:val="22"/>
          <w:szCs w:val="22"/>
          <w:u w:val="single"/>
          <w:lang w:val="en-US" w:eastAsia="zh-CN"/>
        </w:rPr>
        <w:t>龙游瀫智慧产业园(一期)室内装修工程改造总面积约122878㎡（地上约122378㎡，地下约500㎡），</w:t>
      </w:r>
      <w:r>
        <w:rPr>
          <w:rFonts w:hint="eastAsia" w:ascii="宋体" w:hAnsi="宋体" w:eastAsia="宋体" w:cs="宋体"/>
          <w:b w:val="0"/>
          <w:bCs w:val="0"/>
          <w:i/>
          <w:iCs/>
          <w:smallCaps w:val="0"/>
          <w:strike w:val="0"/>
          <w:color w:val="auto"/>
          <w:spacing w:val="0"/>
          <w:w w:val="100"/>
          <w:position w:val="0"/>
          <w:sz w:val="22"/>
          <w:szCs w:val="22"/>
          <w:u w:val="single"/>
          <w:lang w:val="zh-CN" w:eastAsia="zh-CN"/>
        </w:rPr>
        <w:t>内容包括技术创新研发配套办公楼、专家楼及公寓楼、技术创新研发中心、创新培训共享中心、创新培训共享中心、会展中心</w:t>
      </w:r>
      <w:r>
        <w:rPr>
          <w:rFonts w:hint="eastAsia" w:ascii="宋体" w:hAnsi="宋体" w:eastAsia="宋体" w:cs="宋体"/>
          <w:b w:val="0"/>
          <w:bCs w:val="0"/>
          <w:i/>
          <w:iCs/>
          <w:smallCaps w:val="0"/>
          <w:strike w:val="0"/>
          <w:color w:val="auto"/>
          <w:spacing w:val="0"/>
          <w:w w:val="100"/>
          <w:position w:val="0"/>
          <w:sz w:val="22"/>
          <w:szCs w:val="22"/>
          <w:u w:val="single"/>
          <w:lang w:val="en-US" w:eastAsia="zh-CN"/>
        </w:rPr>
        <w:t>等场所装修改造。建设地点：</w:t>
      </w:r>
      <w:r>
        <w:rPr>
          <w:rFonts w:hint="eastAsia" w:ascii="宋体" w:hAnsi="宋体" w:eastAsia="宋体" w:cs="宋体"/>
          <w:b w:val="0"/>
          <w:bCs w:val="0"/>
          <w:i/>
          <w:iCs/>
          <w:smallCaps w:val="0"/>
          <w:strike w:val="0"/>
          <w:color w:val="auto"/>
          <w:spacing w:val="0"/>
          <w:w w:val="100"/>
          <w:position w:val="0"/>
          <w:sz w:val="22"/>
          <w:szCs w:val="22"/>
          <w:u w:val="single"/>
          <w:lang w:val="zh-CN" w:eastAsia="zh-CN"/>
        </w:rPr>
        <w:t>位于龙游县龙游北入城口核心区，西侧及北侧为320过道及主干道龙洲路。</w:t>
      </w:r>
    </w:p>
    <w:p w14:paraId="43FF6912">
      <w:pPr>
        <w:pStyle w:val="48"/>
        <w:widowControl w:val="0"/>
        <w:spacing w:line="380" w:lineRule="exact"/>
        <w:ind w:firstLine="444" w:firstLineChars="200"/>
        <w:rPr>
          <w:rFonts w:hint="eastAsia" w:ascii="宋体" w:hAnsi="宋体" w:eastAsia="宋体" w:cs="宋体"/>
          <w:color w:val="auto"/>
          <w:sz w:val="22"/>
          <w:szCs w:val="22"/>
        </w:rPr>
      </w:pPr>
      <w:r>
        <w:rPr>
          <w:rFonts w:hint="eastAsia" w:ascii="宋体" w:hAnsi="宋体" w:eastAsia="宋体" w:cs="宋体"/>
          <w:color w:val="auto"/>
          <w:spacing w:val="1"/>
          <w:sz w:val="22"/>
          <w:szCs w:val="22"/>
        </w:rPr>
        <w:t>2.2招标范围：</w:t>
      </w:r>
      <w:r>
        <w:rPr>
          <w:rFonts w:hint="eastAsia" w:ascii="Times New Roman" w:hAnsi="Times New Roman" w:cs="仿宋"/>
          <w:i/>
          <w:iCs/>
          <w:color w:val="auto"/>
          <w:sz w:val="22"/>
          <w:szCs w:val="22"/>
          <w:highlight w:val="none"/>
          <w:u w:val="single"/>
          <w:lang w:val="zh-CN"/>
        </w:rPr>
        <w:t>标段</w:t>
      </w:r>
      <w:r>
        <w:rPr>
          <w:rFonts w:hint="eastAsia" w:ascii="Times New Roman" w:hAnsi="Times New Roman" w:cs="仿宋"/>
          <w:i/>
          <w:iCs/>
          <w:color w:val="auto"/>
          <w:sz w:val="22"/>
          <w:szCs w:val="22"/>
          <w:highlight w:val="none"/>
          <w:u w:val="single"/>
          <w:lang w:val="en-US" w:eastAsia="zh-CN"/>
        </w:rPr>
        <w:t>范围</w:t>
      </w:r>
      <w:r>
        <w:rPr>
          <w:rFonts w:hint="eastAsia" w:ascii="Times New Roman" w:hAnsi="Times New Roman" w:cs="仿宋"/>
          <w:i/>
          <w:iCs/>
          <w:color w:val="auto"/>
          <w:sz w:val="22"/>
          <w:szCs w:val="22"/>
          <w:highlight w:val="none"/>
          <w:u w:val="single"/>
          <w:lang w:val="zh-CN"/>
        </w:rPr>
        <w:t>施工图</w:t>
      </w:r>
      <w:r>
        <w:rPr>
          <w:rFonts w:hint="eastAsia" w:ascii="Times New Roman" w:hAnsi="Times New Roman" w:eastAsia="宋体" w:cs="仿宋"/>
          <w:i/>
          <w:iCs/>
          <w:color w:val="auto"/>
          <w:sz w:val="22"/>
          <w:szCs w:val="22"/>
          <w:highlight w:val="none"/>
          <w:u w:val="single"/>
          <w:lang w:val="zh-CN" w:eastAsia="zh-CN"/>
        </w:rPr>
        <w:t>纸内</w:t>
      </w:r>
      <w:r>
        <w:rPr>
          <w:rFonts w:hint="eastAsia" w:ascii="Times New Roman" w:hAnsi="Times New Roman" w:eastAsia="宋体" w:cs="仿宋"/>
          <w:i/>
          <w:iCs/>
          <w:color w:val="auto"/>
          <w:sz w:val="22"/>
          <w:szCs w:val="22"/>
          <w:highlight w:val="none"/>
          <w:u w:val="single"/>
          <w:lang w:val="en-US" w:eastAsia="zh-CN"/>
        </w:rPr>
        <w:t>及工程量清单范围中包含的全部工作内容，包括</w:t>
      </w:r>
      <w:r>
        <w:rPr>
          <w:rFonts w:hint="eastAsia" w:cs="仿宋"/>
          <w:i/>
          <w:iCs/>
          <w:color w:val="auto"/>
          <w:sz w:val="22"/>
          <w:szCs w:val="22"/>
          <w:highlight w:val="none"/>
          <w:u w:val="single"/>
          <w:lang w:val="en-US" w:eastAsia="zh-CN"/>
        </w:rPr>
        <w:t>施工图纸范围内的室内土建装饰、电气、给排水、消防、暖通、等工程。</w:t>
      </w:r>
      <w:r>
        <w:rPr>
          <w:rFonts w:hint="eastAsia" w:ascii="Times New Roman" w:hAnsi="Times New Roman" w:eastAsia="宋体" w:cs="仿宋"/>
          <w:i/>
          <w:iCs/>
          <w:color w:val="auto"/>
          <w:sz w:val="22"/>
          <w:szCs w:val="22"/>
          <w:highlight w:val="none"/>
          <w:u w:val="single"/>
          <w:lang w:val="en-US" w:eastAsia="zh-CN"/>
        </w:rPr>
        <w:t>同时在满足规范及工艺标准的前提下进行充分的专项图纸深化，施工满足各项验收要求，</w:t>
      </w:r>
      <w:r>
        <w:rPr>
          <w:rFonts w:hint="eastAsia" w:ascii="Times New Roman" w:hAnsi="Times New Roman" w:cs="仿宋"/>
          <w:i/>
          <w:iCs/>
          <w:color w:val="auto"/>
          <w:sz w:val="22"/>
          <w:szCs w:val="22"/>
          <w:highlight w:val="none"/>
          <w:u w:val="single"/>
          <w:lang w:val="zh-CN"/>
        </w:rPr>
        <w:t>具体详见工程量清单、图纸与合同专用条款双方约定承包人应做的其他工作。</w:t>
      </w:r>
      <w:r>
        <w:rPr>
          <w:rFonts w:hint="eastAsia" w:ascii="Times New Roman" w:hAnsi="Times New Roman" w:eastAsia="宋体" w:cs="仿宋"/>
          <w:color w:val="auto"/>
          <w:sz w:val="22"/>
          <w:szCs w:val="22"/>
          <w:highlight w:val="none"/>
          <w:lang w:val="en-US" w:eastAsia="zh-CN" w:bidi="ar-SA"/>
        </w:rPr>
        <w:t>本次招标建安工程造价</w:t>
      </w:r>
      <w:r>
        <w:rPr>
          <w:rFonts w:hint="eastAsia" w:ascii="宋体" w:hAnsi="宋体" w:eastAsia="宋体" w:cs="宋体"/>
          <w:bCs/>
          <w:i/>
          <w:iCs/>
          <w:color w:val="auto"/>
          <w:sz w:val="22"/>
          <w:szCs w:val="22"/>
          <w:u w:val="single"/>
          <w:lang w:val="en-US" w:eastAsia="zh-CN"/>
        </w:rPr>
        <w:t>9870</w:t>
      </w:r>
      <w:r>
        <w:rPr>
          <w:rFonts w:hint="eastAsia" w:ascii="宋体" w:hAnsi="宋体" w:cs="宋体"/>
          <w:bCs/>
          <w:i/>
          <w:iCs/>
          <w:color w:val="auto"/>
          <w:sz w:val="22"/>
          <w:szCs w:val="22"/>
          <w:u w:val="single"/>
          <w:lang w:val="en-US" w:eastAsia="zh-CN"/>
        </w:rPr>
        <w:t>.</w:t>
      </w:r>
      <w:r>
        <w:rPr>
          <w:rFonts w:hint="eastAsia" w:ascii="宋体" w:hAnsi="宋体" w:eastAsia="宋体" w:cs="宋体"/>
          <w:bCs/>
          <w:i/>
          <w:iCs/>
          <w:color w:val="auto"/>
          <w:sz w:val="22"/>
          <w:szCs w:val="22"/>
          <w:u w:val="single"/>
          <w:lang w:val="en-US" w:eastAsia="zh-CN"/>
        </w:rPr>
        <w:t>8783</w:t>
      </w:r>
      <w:r>
        <w:rPr>
          <w:rFonts w:hint="eastAsia" w:ascii="Times New Roman" w:hAnsi="Times New Roman" w:eastAsia="宋体" w:cs="仿宋"/>
          <w:i/>
          <w:iCs/>
          <w:color w:val="auto"/>
          <w:sz w:val="22"/>
          <w:szCs w:val="22"/>
          <w:highlight w:val="none"/>
          <w:u w:val="single"/>
          <w:lang w:val="en-US" w:eastAsia="zh-CN" w:bidi="ar-SA"/>
        </w:rPr>
        <w:t>万元</w:t>
      </w:r>
      <w:r>
        <w:rPr>
          <w:rFonts w:hint="eastAsia" w:ascii="Times New Roman" w:hAnsi="Times New Roman" w:eastAsia="宋体" w:cs="仿宋"/>
          <w:color w:val="auto"/>
          <w:sz w:val="22"/>
          <w:szCs w:val="22"/>
          <w:highlight w:val="none"/>
          <w:lang w:val="en-US" w:eastAsia="zh-CN" w:bidi="ar-SA"/>
        </w:rPr>
        <w:t>【含暂列金</w:t>
      </w:r>
      <w:r>
        <w:rPr>
          <w:rFonts w:hint="eastAsia" w:ascii="宋体" w:hAnsi="宋体" w:cs="宋体"/>
          <w:bCs/>
          <w:i/>
          <w:iCs/>
          <w:color w:val="auto"/>
          <w:sz w:val="22"/>
          <w:szCs w:val="22"/>
          <w:u w:val="single"/>
          <w:lang w:val="en-US" w:eastAsia="zh-CN"/>
        </w:rPr>
        <w:t>290</w:t>
      </w:r>
      <w:r>
        <w:rPr>
          <w:rFonts w:hint="eastAsia" w:ascii="Times New Roman" w:hAnsi="Times New Roman" w:eastAsia="宋体" w:cs="仿宋"/>
          <w:i/>
          <w:iCs/>
          <w:color w:val="auto"/>
          <w:sz w:val="22"/>
          <w:szCs w:val="22"/>
          <w:highlight w:val="none"/>
          <w:u w:val="single"/>
          <w:lang w:val="en-US" w:eastAsia="zh-CN" w:bidi="ar-SA"/>
        </w:rPr>
        <w:t>万元</w:t>
      </w:r>
      <w:r>
        <w:rPr>
          <w:rFonts w:hint="eastAsia" w:ascii="Times New Roman" w:hAnsi="Times New Roman" w:eastAsia="宋体" w:cs="仿宋"/>
          <w:color w:val="auto"/>
          <w:sz w:val="22"/>
          <w:szCs w:val="22"/>
          <w:highlight w:val="none"/>
          <w:lang w:val="en-US" w:eastAsia="zh-CN" w:bidi="ar-SA"/>
        </w:rPr>
        <w:t>（税前），</w:t>
      </w:r>
      <w:r>
        <w:rPr>
          <w:rFonts w:hint="eastAsia" w:ascii="宋体" w:hAnsi="宋体" w:eastAsia="宋体" w:cs="宋体"/>
          <w:bCs/>
          <w:color w:val="auto"/>
          <w:sz w:val="22"/>
          <w:szCs w:val="22"/>
        </w:rPr>
        <w:t>标化工地费：</w:t>
      </w:r>
      <w:r>
        <w:rPr>
          <w:rFonts w:hint="eastAsia" w:ascii="宋体" w:hAnsi="宋体" w:eastAsia="宋体" w:cs="宋体"/>
          <w:bCs/>
          <w:i/>
          <w:iCs/>
          <w:color w:val="auto"/>
          <w:sz w:val="22"/>
          <w:szCs w:val="22"/>
          <w:u w:val="single"/>
          <w:lang w:val="en-US" w:eastAsia="zh-CN"/>
        </w:rPr>
        <w:t>16.268196万</w:t>
      </w:r>
      <w:r>
        <w:rPr>
          <w:rFonts w:hint="eastAsia" w:ascii="宋体" w:hAnsi="宋体" w:eastAsia="宋体" w:cs="宋体"/>
          <w:bCs/>
          <w:color w:val="auto"/>
          <w:sz w:val="22"/>
          <w:szCs w:val="22"/>
        </w:rPr>
        <w:t>元</w:t>
      </w:r>
      <w:r>
        <w:rPr>
          <w:rFonts w:hint="eastAsia" w:ascii="Times New Roman" w:hAnsi="Times New Roman" w:eastAsia="宋体" w:cs="仿宋"/>
          <w:color w:val="auto"/>
          <w:sz w:val="22"/>
          <w:szCs w:val="22"/>
          <w:highlight w:val="none"/>
          <w:lang w:val="en-US" w:eastAsia="zh-CN" w:bidi="ar-SA"/>
        </w:rPr>
        <w:t>（税前）</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优质工程增加费</w:t>
      </w:r>
      <w:r>
        <w:rPr>
          <w:rFonts w:hint="eastAsia" w:ascii="Times New Roman" w:hAnsi="Times New Roman" w:eastAsia="宋体" w:cs="仿宋"/>
          <w:i/>
          <w:iCs/>
          <w:color w:val="auto"/>
          <w:sz w:val="22"/>
          <w:szCs w:val="22"/>
          <w:highlight w:val="none"/>
          <w:u w:val="single"/>
          <w:lang w:val="en-US" w:eastAsia="zh-CN" w:bidi="ar-SA"/>
        </w:rPr>
        <w:t>6.247532万</w:t>
      </w:r>
      <w:r>
        <w:rPr>
          <w:rFonts w:hint="eastAsia" w:ascii="宋体" w:hAnsi="宋体" w:eastAsia="宋体" w:cs="宋体"/>
          <w:bCs/>
          <w:color w:val="auto"/>
          <w:sz w:val="22"/>
          <w:szCs w:val="22"/>
        </w:rPr>
        <w:t>元</w:t>
      </w:r>
      <w:r>
        <w:rPr>
          <w:rFonts w:hint="eastAsia" w:ascii="Times New Roman" w:hAnsi="Times New Roman" w:eastAsia="宋体" w:cs="仿宋"/>
          <w:color w:val="auto"/>
          <w:sz w:val="22"/>
          <w:szCs w:val="22"/>
          <w:highlight w:val="none"/>
          <w:lang w:val="en-US" w:eastAsia="zh-CN" w:bidi="ar-SA"/>
        </w:rPr>
        <w:t>（税前）</w:t>
      </w:r>
      <w:r>
        <w:rPr>
          <w:rFonts w:hint="eastAsia" w:ascii="宋体" w:hAnsi="宋体" w:cs="宋体"/>
          <w:bCs/>
          <w:color w:val="auto"/>
          <w:sz w:val="22"/>
          <w:szCs w:val="22"/>
          <w:lang w:eastAsia="zh-CN"/>
        </w:rPr>
        <w:t>，</w:t>
      </w:r>
      <w:r>
        <w:rPr>
          <w:rFonts w:hint="eastAsia" w:ascii="Times New Roman" w:hAnsi="Times New Roman" w:eastAsia="宋体" w:cs="仿宋"/>
          <w:color w:val="auto"/>
          <w:sz w:val="22"/>
          <w:szCs w:val="22"/>
          <w:highlight w:val="none"/>
          <w:lang w:val="en-US" w:eastAsia="zh-CN" w:bidi="ar-SA"/>
        </w:rPr>
        <w:t>暂估价</w:t>
      </w:r>
      <w:r>
        <w:rPr>
          <w:rFonts w:hint="eastAsia" w:ascii="Times New Roman" w:hAnsi="Times New Roman" w:eastAsia="宋体" w:cs="仿宋"/>
          <w:i/>
          <w:iCs/>
          <w:color w:val="auto"/>
          <w:sz w:val="22"/>
          <w:szCs w:val="22"/>
          <w:highlight w:val="none"/>
          <w:u w:val="single"/>
          <w:lang w:val="en-US" w:eastAsia="zh-CN" w:bidi="ar-SA"/>
        </w:rPr>
        <w:t>78.204万元</w:t>
      </w:r>
      <w:r>
        <w:rPr>
          <w:rFonts w:hint="eastAsia" w:ascii="Times New Roman" w:hAnsi="Times New Roman" w:eastAsia="宋体" w:cs="仿宋"/>
          <w:color w:val="auto"/>
          <w:sz w:val="22"/>
          <w:szCs w:val="22"/>
          <w:highlight w:val="none"/>
          <w:lang w:val="en-US" w:eastAsia="zh-CN" w:bidi="ar-SA"/>
        </w:rPr>
        <w:t>（税前）】。</w:t>
      </w:r>
    </w:p>
    <w:p w14:paraId="11F27716">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3"/>
          <w:sz w:val="22"/>
          <w:szCs w:val="22"/>
        </w:rPr>
      </w:pPr>
      <w:r>
        <w:rPr>
          <w:rFonts w:hint="eastAsia" w:ascii="宋体" w:hAnsi="宋体" w:eastAsia="宋体" w:cs="宋体"/>
          <w:color w:val="auto"/>
          <w:spacing w:val="-6"/>
          <w:sz w:val="22"/>
          <w:szCs w:val="22"/>
        </w:rPr>
        <w:t>2.3</w:t>
      </w:r>
      <w:r>
        <w:rPr>
          <w:rFonts w:hint="eastAsia" w:ascii="宋体" w:hAnsi="宋体" w:eastAsia="宋体" w:cs="宋体"/>
          <w:color w:val="auto"/>
          <w:spacing w:val="-4"/>
          <w:sz w:val="22"/>
          <w:szCs w:val="22"/>
        </w:rPr>
        <w:t>施</w:t>
      </w:r>
      <w:r>
        <w:rPr>
          <w:rFonts w:hint="eastAsia" w:ascii="宋体" w:hAnsi="宋体" w:eastAsia="宋体" w:cs="宋体"/>
          <w:color w:val="auto"/>
          <w:spacing w:val="-3"/>
          <w:sz w:val="22"/>
          <w:szCs w:val="22"/>
        </w:rPr>
        <w:t>工总工期：</w:t>
      </w:r>
      <w:r>
        <w:rPr>
          <w:rFonts w:hint="eastAsia" w:ascii="宋体" w:hAnsi="宋体" w:eastAsia="宋体" w:cs="宋体"/>
          <w:i/>
          <w:iCs/>
          <w:color w:val="auto"/>
          <w:sz w:val="22"/>
          <w:szCs w:val="22"/>
          <w:u w:val="single"/>
          <w:lang w:val="en-US" w:eastAsia="zh-CN"/>
        </w:rPr>
        <w:t>210日历天</w:t>
      </w:r>
      <w:r>
        <w:rPr>
          <w:rFonts w:hint="eastAsia" w:ascii="宋体" w:hAnsi="宋体" w:eastAsia="宋体" w:cs="宋体"/>
          <w:color w:val="auto"/>
          <w:spacing w:val="-3"/>
          <w:sz w:val="22"/>
          <w:szCs w:val="22"/>
        </w:rPr>
        <w:t>。</w:t>
      </w:r>
    </w:p>
    <w:p w14:paraId="2576D030">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rPr>
        <w:t xml:space="preserve">2.4是否属于政府采购工程   □是  </w:t>
      </w: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6"/>
          <w:sz w:val="22"/>
          <w:szCs w:val="22"/>
        </w:rPr>
        <w:t>否</w:t>
      </w:r>
    </w:p>
    <w:p w14:paraId="62A2A9B6">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rPr>
        <w:t>2.5是否专门面向中小企业预留</w:t>
      </w:r>
    </w:p>
    <w:p w14:paraId="2E4A06B5">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rPr>
        <w:t>□是</w:t>
      </w:r>
    </w:p>
    <w:p w14:paraId="402833EA">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6"/>
          <w:sz w:val="22"/>
          <w:szCs w:val="22"/>
        </w:rPr>
        <w:t>否(不专门面向中小企业采购的原因及适用条款)</w:t>
      </w:r>
    </w:p>
    <w:p w14:paraId="0B51EA28">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outlineLvl w:val="2"/>
        <w:rPr>
          <w:rFonts w:hint="eastAsia" w:ascii="宋体" w:hAnsi="宋体" w:eastAsia="宋体" w:cs="宋体"/>
          <w:color w:val="auto"/>
          <w:spacing w:val="-6"/>
          <w:sz w:val="22"/>
          <w:szCs w:val="22"/>
        </w:rPr>
      </w:pPr>
      <w:bookmarkStart w:id="7" w:name="_Toc14457"/>
      <w:bookmarkStart w:id="8" w:name="_Toc7571"/>
      <w:r>
        <w:rPr>
          <w:rFonts w:hint="eastAsia" w:ascii="宋体" w:hAnsi="宋体" w:eastAsia="宋体" w:cs="宋体"/>
          <w:color w:val="auto"/>
          <w:spacing w:val="-6"/>
          <w:sz w:val="22"/>
          <w:szCs w:val="22"/>
        </w:rPr>
        <w:t>2.6 专门面向中小企业预留的实施方式</w:t>
      </w:r>
      <w:bookmarkEnd w:id="7"/>
      <w:bookmarkEnd w:id="8"/>
      <w:r>
        <w:rPr>
          <w:rFonts w:hint="eastAsia" w:ascii="宋体" w:hAnsi="宋体" w:eastAsia="宋体" w:cs="宋体"/>
          <w:color w:val="auto"/>
          <w:spacing w:val="-6"/>
          <w:sz w:val="22"/>
          <w:szCs w:val="22"/>
        </w:rPr>
        <w:t xml:space="preserve"> </w:t>
      </w:r>
    </w:p>
    <w:p w14:paraId="0D85C779">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6"/>
          <w:sz w:val="22"/>
          <w:szCs w:val="22"/>
        </w:rPr>
        <w:t>2.6.1本标段整体面向中小企业；</w:t>
      </w:r>
    </w:p>
    <w:p w14:paraId="4C56EF44">
      <w:pPr>
        <w:keepNext w:val="0"/>
        <w:keepLines w:val="0"/>
        <w:pageBreakBefore w:val="0"/>
        <w:widowControl/>
        <w:kinsoku w:val="0"/>
        <w:wordWrap/>
        <w:overflowPunct/>
        <w:topLinePunct w:val="0"/>
        <w:autoSpaceDE w:val="0"/>
        <w:autoSpaceDN w:val="0"/>
        <w:bidi w:val="0"/>
        <w:adjustRightInd w:val="0"/>
        <w:snapToGrid w:val="0"/>
        <w:spacing w:line="360" w:lineRule="auto"/>
        <w:ind w:right="-204" w:rightChars="-97" w:firstLine="416" w:firstLineChars="200"/>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rPr>
        <w:t>□2.6.2本标段联合体形式面向中小企业，以联合体形式参加本次投标的，联合体中中小企业承担的合同份额需达到 (不低于40%) 以上。</w:t>
      </w:r>
    </w:p>
    <w:p w14:paraId="5C6461AB">
      <w:pPr>
        <w:spacing w:before="101" w:line="414" w:lineRule="exact"/>
        <w:ind w:left="31" w:right="-204" w:rightChars="-97"/>
        <w:outlineLvl w:val="1"/>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pPr>
      <w:bookmarkStart w:id="9" w:name="_Toc1315"/>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3.投标人资格要求</w:t>
      </w:r>
      <w:bookmarkEnd w:id="9"/>
    </w:p>
    <w:p w14:paraId="1FAA19B2">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68" w:firstLineChars="200"/>
        <w:textAlignment w:val="baseline"/>
        <w:outlineLvl w:val="2"/>
        <w:rPr>
          <w:rFonts w:hint="eastAsia" w:ascii="宋体" w:hAnsi="宋体" w:eastAsia="宋体" w:cs="宋体"/>
          <w:color w:val="auto"/>
          <w:sz w:val="22"/>
          <w:szCs w:val="22"/>
        </w:rPr>
      </w:pPr>
      <w:bookmarkStart w:id="10" w:name="_Toc21967"/>
      <w:bookmarkStart w:id="11" w:name="_Toc27932"/>
      <w:r>
        <w:rPr>
          <w:rFonts w:hint="eastAsia" w:ascii="宋体" w:hAnsi="宋体" w:eastAsia="宋体" w:cs="宋体"/>
          <w:color w:val="auto"/>
          <w:spacing w:val="7"/>
          <w:sz w:val="22"/>
          <w:szCs w:val="22"/>
        </w:rPr>
        <w:t>(</w:t>
      </w:r>
      <w:r>
        <w:rPr>
          <w:rFonts w:hint="eastAsia" w:ascii="宋体" w:hAnsi="宋体" w:eastAsia="宋体" w:cs="宋体"/>
          <w:color w:val="auto"/>
          <w:spacing w:val="4"/>
          <w:sz w:val="22"/>
          <w:szCs w:val="22"/>
        </w:rPr>
        <w:t>一) 投标人：</w:t>
      </w:r>
      <w:bookmarkEnd w:id="10"/>
      <w:bookmarkEnd w:id="11"/>
    </w:p>
    <w:p w14:paraId="5A776FDD">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24" w:firstLineChars="200"/>
        <w:textAlignment w:val="baseline"/>
        <w:rPr>
          <w:rFonts w:hint="eastAsia" w:ascii="宋体" w:hAnsi="宋体" w:eastAsia="宋体" w:cs="宋体"/>
          <w:color w:val="auto"/>
          <w:sz w:val="22"/>
          <w:szCs w:val="22"/>
          <w:lang w:eastAsia="zh-CN"/>
        </w:rPr>
      </w:pP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4"/>
          <w:sz w:val="22"/>
          <w:szCs w:val="22"/>
        </w:rPr>
        <w:t>3.1</w:t>
      </w:r>
      <w:r>
        <w:rPr>
          <w:rFonts w:hint="eastAsia" w:ascii="宋体" w:hAnsi="宋体" w:eastAsia="宋体" w:cs="宋体"/>
          <w:color w:val="auto"/>
          <w:spacing w:val="-2"/>
          <w:sz w:val="22"/>
          <w:szCs w:val="22"/>
        </w:rPr>
        <w:t>具备</w:t>
      </w:r>
      <w:r>
        <w:rPr>
          <w:rFonts w:hint="eastAsia" w:ascii="宋体" w:hAnsi="宋体" w:eastAsia="宋体" w:cs="宋体"/>
          <w:i/>
          <w:iCs/>
          <w:color w:val="auto"/>
          <w:sz w:val="22"/>
          <w:szCs w:val="22"/>
          <w:u w:val="single"/>
        </w:rPr>
        <w:t>独立法人资格</w:t>
      </w:r>
      <w:r>
        <w:rPr>
          <w:rFonts w:hint="eastAsia" w:ascii="宋体" w:hAnsi="宋体" w:eastAsia="宋体" w:cs="宋体"/>
          <w:i/>
          <w:iCs/>
          <w:color w:val="auto"/>
          <w:sz w:val="22"/>
          <w:szCs w:val="22"/>
          <w:u w:val="single"/>
          <w:lang w:eastAsia="zh-CN"/>
        </w:rPr>
        <w:t>，</w:t>
      </w:r>
      <w:r>
        <w:rPr>
          <w:rFonts w:hint="eastAsia" w:cs="宋体"/>
          <w:i/>
          <w:iCs/>
          <w:color w:val="auto"/>
          <w:sz w:val="22"/>
          <w:szCs w:val="22"/>
          <w:u w:val="single"/>
          <w:lang w:val="en-US" w:eastAsia="zh-CN"/>
        </w:rPr>
        <w:t>建筑装修装饰工程专业承包壹级</w:t>
      </w:r>
      <w:r>
        <w:rPr>
          <w:rFonts w:hint="eastAsia" w:ascii="宋体" w:hAnsi="宋体" w:eastAsia="宋体" w:cs="宋体"/>
          <w:color w:val="auto"/>
          <w:spacing w:val="-2"/>
          <w:sz w:val="22"/>
          <w:szCs w:val="22"/>
        </w:rPr>
        <w:t>资质；</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i/>
          <w:iCs/>
          <w:color w:val="auto"/>
          <w:spacing w:val="-2"/>
          <w:sz w:val="22"/>
          <w:szCs w:val="22"/>
          <w:u w:val="single" w:color="auto"/>
        </w:rPr>
        <w:t>(对应资质应在“浙江省建筑市场监管公共服务</w:t>
      </w:r>
      <w:r>
        <w:rPr>
          <w:rFonts w:hint="eastAsia" w:ascii="宋体" w:hAnsi="宋体" w:eastAsia="宋体" w:cs="宋体"/>
          <w:i/>
          <w:iCs/>
          <w:color w:val="auto"/>
          <w:spacing w:val="-2"/>
          <w:sz w:val="22"/>
          <w:szCs w:val="22"/>
          <w:u w:val="single"/>
        </w:rPr>
        <w:t>系</w:t>
      </w:r>
      <w:r>
        <w:rPr>
          <w:rFonts w:hint="eastAsia" w:ascii="宋体" w:hAnsi="宋体" w:eastAsia="宋体" w:cs="宋体"/>
          <w:i/>
          <w:iCs/>
          <w:color w:val="auto"/>
          <w:spacing w:val="-12"/>
          <w:sz w:val="22"/>
          <w:szCs w:val="22"/>
          <w:u w:val="single" w:color="auto"/>
        </w:rPr>
        <w:t>统</w:t>
      </w:r>
      <w:r>
        <w:rPr>
          <w:rFonts w:hint="eastAsia" w:ascii="宋体" w:hAnsi="宋体" w:eastAsia="宋体" w:cs="宋体"/>
          <w:i/>
          <w:iCs/>
          <w:color w:val="auto"/>
          <w:spacing w:val="-9"/>
          <w:sz w:val="22"/>
          <w:szCs w:val="22"/>
          <w:u w:val="single" w:color="auto"/>
        </w:rPr>
        <w:t>”</w:t>
      </w:r>
      <w:r>
        <w:rPr>
          <w:rFonts w:hint="eastAsia" w:ascii="宋体" w:hAnsi="宋体" w:eastAsia="宋体" w:cs="宋体"/>
          <w:i/>
          <w:iCs/>
          <w:color w:val="auto"/>
          <w:spacing w:val="-6"/>
          <w:sz w:val="22"/>
          <w:szCs w:val="22"/>
          <w:u w:val="single" w:color="auto"/>
        </w:rPr>
        <w:t>上资质动态核查结果处于“合格”状态)</w:t>
      </w:r>
      <w:r>
        <w:rPr>
          <w:rFonts w:hint="eastAsia" w:ascii="宋体" w:hAnsi="宋体" w:eastAsia="宋体" w:cs="宋体"/>
          <w:i/>
          <w:iCs/>
          <w:color w:val="auto"/>
          <w:spacing w:val="-6"/>
          <w:sz w:val="22"/>
          <w:szCs w:val="22"/>
          <w:u w:val="single" w:color="auto"/>
          <w:lang w:eastAsia="zh-CN"/>
        </w:rPr>
        <w:t>。</w:t>
      </w:r>
    </w:p>
    <w:p w14:paraId="6FFAC21A">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20"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lang w:eastAsia="zh-CN"/>
        </w:rPr>
        <w:t>☑</w:t>
      </w:r>
      <w:r>
        <w:rPr>
          <w:rFonts w:hint="eastAsia" w:ascii="宋体" w:hAnsi="宋体" w:eastAsia="宋体" w:cs="宋体"/>
          <w:color w:val="auto"/>
          <w:spacing w:val="20"/>
          <w:sz w:val="22"/>
          <w:szCs w:val="22"/>
        </w:rPr>
        <w:t>3</w:t>
      </w:r>
      <w:r>
        <w:rPr>
          <w:rFonts w:hint="eastAsia" w:ascii="宋体" w:hAnsi="宋体" w:eastAsia="宋体" w:cs="宋体"/>
          <w:color w:val="auto"/>
          <w:spacing w:val="14"/>
          <w:sz w:val="22"/>
          <w:szCs w:val="22"/>
        </w:rPr>
        <w:t>.</w:t>
      </w:r>
      <w:r>
        <w:rPr>
          <w:rFonts w:hint="eastAsia" w:ascii="宋体" w:hAnsi="宋体" w:eastAsia="宋体" w:cs="宋体"/>
          <w:color w:val="auto"/>
          <w:spacing w:val="10"/>
          <w:sz w:val="22"/>
          <w:szCs w:val="22"/>
        </w:rPr>
        <w:t>2具备有效的企业安全生产许可证，企业主要负责人(法定代表人、企业经</w:t>
      </w:r>
      <w:r>
        <w:rPr>
          <w:rFonts w:hint="eastAsia" w:ascii="宋体" w:hAnsi="宋体" w:eastAsia="宋体" w:cs="宋体"/>
          <w:color w:val="auto"/>
          <w:spacing w:val="15"/>
          <w:sz w:val="22"/>
          <w:szCs w:val="22"/>
        </w:rPr>
        <w:t>理、企业分管安全生产的副经理、企业技术负责人) 具有对应有效的安全生产考</w:t>
      </w:r>
      <w:r>
        <w:rPr>
          <w:rFonts w:hint="eastAsia" w:ascii="宋体" w:hAnsi="宋体" w:eastAsia="宋体" w:cs="宋体"/>
          <w:color w:val="auto"/>
          <w:spacing w:val="13"/>
          <w:sz w:val="22"/>
          <w:szCs w:val="22"/>
        </w:rPr>
        <w:t>核</w:t>
      </w:r>
      <w:r>
        <w:rPr>
          <w:rFonts w:hint="eastAsia" w:ascii="宋体" w:hAnsi="宋体" w:eastAsia="宋体" w:cs="宋体"/>
          <w:color w:val="auto"/>
          <w:spacing w:val="6"/>
          <w:sz w:val="22"/>
          <w:szCs w:val="22"/>
        </w:rPr>
        <w:t>合格证书</w:t>
      </w:r>
      <w:r>
        <w:rPr>
          <w:rFonts w:hint="eastAsia" w:ascii="宋体" w:hAnsi="宋体" w:eastAsia="宋体" w:cs="宋体"/>
          <w:color w:val="auto"/>
          <w:spacing w:val="6"/>
          <w:sz w:val="22"/>
          <w:szCs w:val="22"/>
          <w:lang w:eastAsia="zh-CN"/>
        </w:rPr>
        <w:t>；</w:t>
      </w:r>
    </w:p>
    <w:p w14:paraId="4EC68B40">
      <w:pPr>
        <w:pStyle w:val="35"/>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color w:val="auto"/>
          <w:sz w:val="22"/>
          <w:szCs w:val="22"/>
        </w:rPr>
      </w:pPr>
      <w:r>
        <w:rPr>
          <w:rFonts w:hint="eastAsia" w:ascii="宋体" w:hAnsi="宋体" w:eastAsia="宋体" w:cs="宋体"/>
          <w:color w:val="auto"/>
          <w:spacing w:val="-2"/>
          <w:sz w:val="22"/>
          <w:szCs w:val="22"/>
          <w:lang w:eastAsia="zh-CN"/>
        </w:rPr>
        <w:t>☑</w:t>
      </w:r>
      <w:r>
        <w:rPr>
          <w:rFonts w:hint="eastAsia" w:ascii="宋体" w:hAnsi="宋体" w:eastAsia="宋体" w:cs="宋体"/>
          <w:color w:val="auto"/>
          <w:spacing w:val="-2"/>
          <w:sz w:val="22"/>
          <w:szCs w:val="22"/>
        </w:rPr>
        <w:t>3.3自</w:t>
      </w:r>
      <w:r>
        <w:rPr>
          <w:rFonts w:hint="eastAsia" w:cs="宋体"/>
          <w:i/>
          <w:iCs/>
          <w:color w:val="auto"/>
          <w:spacing w:val="0"/>
          <w:w w:val="100"/>
          <w:position w:val="0"/>
          <w:sz w:val="22"/>
          <w:szCs w:val="22"/>
          <w:u w:val="single"/>
          <w:lang w:val="en-US" w:eastAsia="zh-CN"/>
        </w:rPr>
        <w:t>2020</w:t>
      </w:r>
      <w:r>
        <w:rPr>
          <w:rFonts w:hint="eastAsia" w:ascii="宋体" w:hAnsi="宋体" w:eastAsia="宋体" w:cs="宋体"/>
          <w:i/>
          <w:iCs/>
          <w:color w:val="auto"/>
          <w:spacing w:val="0"/>
          <w:w w:val="100"/>
          <w:position w:val="0"/>
          <w:sz w:val="22"/>
          <w:szCs w:val="22"/>
          <w:u w:val="single"/>
          <w:lang w:val="en-US" w:eastAsia="zh-CN"/>
        </w:rPr>
        <w:t xml:space="preserve"> </w:t>
      </w:r>
      <w:r>
        <w:rPr>
          <w:rFonts w:hint="eastAsia" w:ascii="宋体" w:hAnsi="宋体" w:eastAsia="宋体" w:cs="宋体"/>
          <w:color w:val="auto"/>
          <w:spacing w:val="0"/>
          <w:w w:val="100"/>
          <w:position w:val="0"/>
          <w:sz w:val="22"/>
          <w:szCs w:val="22"/>
        </w:rPr>
        <w:t>年</w:t>
      </w:r>
      <w:r>
        <w:rPr>
          <w:rFonts w:hint="eastAsia" w:cs="宋体"/>
          <w:i/>
          <w:iCs/>
          <w:color w:val="auto"/>
          <w:spacing w:val="0"/>
          <w:w w:val="100"/>
          <w:position w:val="0"/>
          <w:sz w:val="22"/>
          <w:szCs w:val="22"/>
          <w:u w:val="single"/>
          <w:lang w:val="en-US" w:eastAsia="zh-CN"/>
        </w:rPr>
        <w:t>1</w:t>
      </w:r>
      <w:r>
        <w:rPr>
          <w:rFonts w:hint="eastAsia" w:ascii="宋体" w:hAnsi="宋体" w:eastAsia="宋体" w:cs="宋体"/>
          <w:color w:val="auto"/>
          <w:spacing w:val="0"/>
          <w:w w:val="100"/>
          <w:position w:val="0"/>
          <w:sz w:val="22"/>
          <w:szCs w:val="22"/>
        </w:rPr>
        <w:t>月</w:t>
      </w:r>
      <w:r>
        <w:rPr>
          <w:rFonts w:hint="eastAsia" w:ascii="宋体" w:hAnsi="宋体" w:eastAsia="宋体" w:cs="宋体"/>
          <w:i/>
          <w:iCs/>
          <w:color w:val="auto"/>
          <w:spacing w:val="0"/>
          <w:w w:val="100"/>
          <w:position w:val="0"/>
          <w:sz w:val="22"/>
          <w:szCs w:val="22"/>
          <w:u w:val="single"/>
          <w:lang w:val="en-US" w:eastAsia="zh-CN"/>
        </w:rPr>
        <w:t xml:space="preserve"> </w:t>
      </w:r>
      <w:r>
        <w:rPr>
          <w:rFonts w:hint="eastAsia" w:cs="宋体"/>
          <w:i/>
          <w:iCs/>
          <w:color w:val="auto"/>
          <w:spacing w:val="0"/>
          <w:w w:val="100"/>
          <w:position w:val="0"/>
          <w:sz w:val="22"/>
          <w:szCs w:val="22"/>
          <w:u w:val="single"/>
          <w:lang w:val="en-US" w:eastAsia="zh-CN"/>
        </w:rPr>
        <w:t>1</w:t>
      </w:r>
      <w:r>
        <w:rPr>
          <w:rFonts w:hint="eastAsia" w:ascii="宋体" w:hAnsi="宋体" w:eastAsia="宋体" w:cs="宋体"/>
          <w:color w:val="auto"/>
          <w:spacing w:val="0"/>
          <w:w w:val="100"/>
          <w:position w:val="0"/>
          <w:sz w:val="22"/>
          <w:szCs w:val="22"/>
        </w:rPr>
        <w:t>日</w:t>
      </w:r>
      <w:r>
        <w:rPr>
          <w:rFonts w:hint="eastAsia" w:ascii="Calibri" w:hAnsi="Calibri" w:eastAsia="宋体" w:cs="Times New Roman"/>
          <w:snapToGrid/>
          <w:color w:val="auto"/>
          <w:kern w:val="2"/>
          <w:sz w:val="21"/>
          <w:szCs w:val="22"/>
          <w:highlight w:val="none"/>
          <w:u w:val="none"/>
          <w:shd w:val="clear" w:color="auto" w:fill="auto"/>
          <w:lang w:val="zh-CN" w:eastAsia="zh-CN" w:bidi="ar-SA"/>
        </w:rPr>
        <w:t>以来</w:t>
      </w:r>
      <w:r>
        <w:rPr>
          <w:rFonts w:ascii="宋体"/>
          <w:color w:val="auto"/>
          <w:highlight w:val="none"/>
        </w:rPr>
        <w:t>□</w:t>
      </w:r>
      <w:r>
        <w:rPr>
          <w:color w:val="auto"/>
          <w:highlight w:val="none"/>
        </w:rPr>
        <w:t>承接过</w:t>
      </w:r>
      <w:r>
        <w:rPr>
          <w:rFonts w:hint="eastAsia" w:ascii="宋体"/>
          <w:color w:val="auto"/>
          <w:highlight w:val="none"/>
        </w:rPr>
        <w:t>/</w:t>
      </w:r>
      <w:r>
        <w:rPr>
          <w:rFonts w:hint="eastAsia" w:ascii="宋体"/>
          <w:color w:val="auto"/>
          <w:highlight w:val="none"/>
          <w:lang w:eastAsia="zh-CN"/>
        </w:rPr>
        <w:t>☑</w:t>
      </w:r>
      <w:r>
        <w:rPr>
          <w:rFonts w:hint="eastAsia" w:ascii="宋体"/>
          <w:color w:val="auto"/>
          <w:highlight w:val="none"/>
        </w:rPr>
        <w:t>完成过</w:t>
      </w:r>
      <w:bookmarkStart w:id="12" w:name="EBc79b27006ebc42989a9dd0324ad8c0fa"/>
      <w:bookmarkEnd w:id="12"/>
      <w:r>
        <w:rPr>
          <w:color w:val="auto"/>
          <w:highlight w:val="none"/>
        </w:rPr>
        <w:t>业绩</w:t>
      </w:r>
      <w:r>
        <w:rPr>
          <w:rFonts w:hint="eastAsia"/>
          <w:color w:val="auto"/>
          <w:highlight w:val="none"/>
          <w:lang w:val="en-US" w:eastAsia="zh-CN"/>
        </w:rPr>
        <w:t>:</w:t>
      </w:r>
      <w:r>
        <w:rPr>
          <w:rFonts w:hint="eastAsia" w:ascii="宋体" w:hAnsi="宋体" w:eastAsia="宋体" w:cs="宋体"/>
          <w:i/>
          <w:iCs/>
          <w:color w:val="auto"/>
          <w:sz w:val="22"/>
          <w:szCs w:val="22"/>
          <w:highlight w:val="none"/>
          <w:u w:val="single"/>
          <w:lang w:val="en-US" w:eastAsia="zh-CN"/>
        </w:rPr>
        <w:t>投标人完成过</w:t>
      </w:r>
      <w:r>
        <w:rPr>
          <w:rFonts w:hint="eastAsia" w:ascii="宋体" w:hAnsi="宋体" w:eastAsia="宋体" w:cs="宋体"/>
          <w:i/>
          <w:iCs/>
          <w:color w:val="auto"/>
          <w:sz w:val="22"/>
          <w:szCs w:val="22"/>
          <w:highlight w:val="none"/>
          <w:u w:val="single"/>
        </w:rPr>
        <w:t>单个合同项目建筑面积</w:t>
      </w:r>
      <w:r>
        <w:rPr>
          <w:rFonts w:hint="eastAsia" w:ascii="宋体" w:hAnsi="宋体" w:eastAsia="宋体" w:cs="宋体"/>
          <w:i/>
          <w:iCs/>
          <w:color w:val="auto"/>
          <w:sz w:val="22"/>
          <w:szCs w:val="22"/>
          <w:highlight w:val="none"/>
          <w:u w:val="single"/>
          <w:lang w:val="en-US" w:eastAsia="zh-CN"/>
        </w:rPr>
        <w:t>在</w:t>
      </w:r>
      <w:r>
        <w:rPr>
          <w:rFonts w:hint="eastAsia" w:cs="宋体"/>
          <w:i/>
          <w:iCs/>
          <w:color w:val="auto"/>
          <w:sz w:val="22"/>
          <w:szCs w:val="22"/>
          <w:highlight w:val="none"/>
          <w:u w:val="single"/>
          <w:lang w:val="en-US" w:eastAsia="zh-CN"/>
        </w:rPr>
        <w:t>20</w:t>
      </w:r>
      <w:r>
        <w:rPr>
          <w:rFonts w:hint="eastAsia" w:ascii="宋体" w:hAnsi="宋体" w:eastAsia="宋体" w:cs="宋体"/>
          <w:i/>
          <w:iCs/>
          <w:color w:val="auto"/>
          <w:sz w:val="22"/>
          <w:szCs w:val="22"/>
          <w:highlight w:val="none"/>
          <w:u w:val="single"/>
          <w:lang w:val="en-US" w:eastAsia="zh-CN"/>
        </w:rPr>
        <w:t>000</w:t>
      </w:r>
      <w:r>
        <w:rPr>
          <w:rFonts w:hint="eastAsia" w:ascii="宋体" w:hAnsi="宋体" w:eastAsia="宋体" w:cs="宋体"/>
          <w:i/>
          <w:iCs/>
          <w:color w:val="auto"/>
          <w:sz w:val="22"/>
          <w:szCs w:val="22"/>
          <w:highlight w:val="none"/>
          <w:u w:val="single"/>
        </w:rPr>
        <w:t>平方</w:t>
      </w:r>
      <w:r>
        <w:rPr>
          <w:rFonts w:hint="eastAsia" w:cs="宋体"/>
          <w:i/>
          <w:iCs/>
          <w:color w:val="auto"/>
          <w:sz w:val="22"/>
          <w:szCs w:val="22"/>
          <w:highlight w:val="none"/>
          <w:u w:val="single"/>
          <w:lang w:val="en-US" w:eastAsia="zh-CN"/>
        </w:rPr>
        <w:t>米</w:t>
      </w:r>
      <w:r>
        <w:rPr>
          <w:rFonts w:hint="eastAsia" w:ascii="宋体" w:hAnsi="宋体" w:eastAsia="宋体" w:cs="宋体"/>
          <w:i/>
          <w:iCs/>
          <w:color w:val="auto"/>
          <w:sz w:val="22"/>
          <w:szCs w:val="22"/>
          <w:highlight w:val="none"/>
          <w:u w:val="single"/>
        </w:rPr>
        <w:t>及以上</w:t>
      </w:r>
      <w:r>
        <w:rPr>
          <w:rFonts w:hint="eastAsia" w:ascii="宋体" w:hAnsi="宋体" w:eastAsia="宋体" w:cs="宋体"/>
          <w:i/>
          <w:iCs/>
          <w:color w:val="auto"/>
          <w:sz w:val="22"/>
          <w:szCs w:val="22"/>
          <w:highlight w:val="none"/>
          <w:u w:val="single"/>
          <w:lang w:val="en-US" w:eastAsia="zh-CN"/>
        </w:rPr>
        <w:t>或</w:t>
      </w:r>
      <w:r>
        <w:rPr>
          <w:rFonts w:hint="eastAsia" w:ascii="宋体" w:hAnsi="宋体" w:eastAsia="宋体" w:cs="宋体"/>
          <w:i/>
          <w:iCs/>
          <w:color w:val="auto"/>
          <w:sz w:val="22"/>
          <w:szCs w:val="22"/>
          <w:highlight w:val="none"/>
          <w:u w:val="single"/>
        </w:rPr>
        <w:t>单个合同签约价</w:t>
      </w:r>
      <w:r>
        <w:rPr>
          <w:rFonts w:hint="eastAsia" w:cs="宋体"/>
          <w:i/>
          <w:iCs/>
          <w:color w:val="auto"/>
          <w:sz w:val="22"/>
          <w:szCs w:val="22"/>
          <w:highlight w:val="none"/>
          <w:u w:val="single"/>
          <w:lang w:val="en-US" w:eastAsia="zh-CN"/>
        </w:rPr>
        <w:t>20</w:t>
      </w:r>
      <w:r>
        <w:rPr>
          <w:rFonts w:hint="eastAsia" w:ascii="宋体" w:hAnsi="宋体" w:eastAsia="宋体" w:cs="宋体"/>
          <w:i/>
          <w:iCs/>
          <w:color w:val="auto"/>
          <w:sz w:val="22"/>
          <w:szCs w:val="22"/>
          <w:highlight w:val="none"/>
          <w:u w:val="single"/>
        </w:rPr>
        <w:t>00万元及以上的</w:t>
      </w:r>
      <w:r>
        <w:rPr>
          <w:rFonts w:hint="eastAsia" w:ascii="宋体" w:hAnsi="宋体" w:eastAsia="宋体" w:cs="宋体"/>
          <w:i/>
          <w:iCs/>
          <w:color w:val="auto"/>
          <w:sz w:val="22"/>
          <w:szCs w:val="22"/>
          <w:highlight w:val="none"/>
          <w:u w:val="single"/>
          <w:lang w:val="en-US" w:eastAsia="zh-CN"/>
        </w:rPr>
        <w:t>室内装饰装修</w:t>
      </w:r>
      <w:r>
        <w:rPr>
          <w:rFonts w:hint="eastAsia" w:ascii="宋体" w:hAnsi="宋体" w:eastAsia="宋体" w:cs="宋体"/>
          <w:i/>
          <w:iCs/>
          <w:color w:val="auto"/>
          <w:sz w:val="22"/>
          <w:szCs w:val="22"/>
          <w:highlight w:val="none"/>
          <w:u w:val="single"/>
        </w:rPr>
        <w:t>类</w:t>
      </w:r>
      <w:r>
        <w:rPr>
          <w:rFonts w:hint="eastAsia" w:ascii="宋体" w:hAnsi="宋体" w:eastAsia="宋体" w:cs="宋体"/>
          <w:i/>
          <w:iCs/>
          <w:color w:val="auto"/>
          <w:sz w:val="22"/>
          <w:szCs w:val="22"/>
          <w:highlight w:val="none"/>
          <w:u w:val="single"/>
          <w:lang w:val="en-US" w:eastAsia="zh-CN"/>
        </w:rPr>
        <w:t>项目的业绩</w:t>
      </w:r>
      <w:r>
        <w:rPr>
          <w:rFonts w:hint="eastAsia" w:ascii="宋体" w:hAnsi="宋体" w:eastAsia="宋体" w:cs="宋体"/>
          <w:i/>
          <w:iCs/>
          <w:color w:val="auto"/>
          <w:spacing w:val="-1"/>
          <w:sz w:val="22"/>
          <w:szCs w:val="22"/>
        </w:rPr>
        <w:t>；</w:t>
      </w:r>
    </w:p>
    <w:p w14:paraId="0D54545F">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72" w:firstLineChars="200"/>
        <w:textAlignment w:val="baseline"/>
        <w:outlineLvl w:val="2"/>
        <w:rPr>
          <w:rFonts w:hint="eastAsia" w:ascii="宋体" w:hAnsi="宋体" w:eastAsia="宋体" w:cs="宋体"/>
          <w:color w:val="auto"/>
          <w:sz w:val="22"/>
          <w:szCs w:val="22"/>
        </w:rPr>
      </w:pPr>
      <w:bookmarkStart w:id="13" w:name="_Toc25218"/>
      <w:bookmarkStart w:id="14" w:name="_Toc18396"/>
      <w:r>
        <w:rPr>
          <w:rFonts w:hint="eastAsia" w:ascii="宋体" w:hAnsi="宋体" w:eastAsia="宋体" w:cs="宋体"/>
          <w:color w:val="auto"/>
          <w:spacing w:val="8"/>
          <w:position w:val="1"/>
          <w:sz w:val="22"/>
          <w:szCs w:val="22"/>
        </w:rPr>
        <w:t>3.4本次招标</w:t>
      </w:r>
      <w:r>
        <w:rPr>
          <w:rFonts w:hint="eastAsia" w:ascii="宋体" w:hAnsi="宋体" w:eastAsia="宋体" w:cs="宋体"/>
          <w:color w:val="auto"/>
          <w:spacing w:val="8"/>
          <w:position w:val="1"/>
          <w:sz w:val="22"/>
          <w:szCs w:val="22"/>
          <w:lang w:eastAsia="zh-CN"/>
        </w:rPr>
        <w:t>☑</w:t>
      </w:r>
      <w:r>
        <w:rPr>
          <w:rFonts w:hint="eastAsia" w:ascii="宋体" w:hAnsi="宋体" w:eastAsia="宋体" w:cs="宋体"/>
          <w:color w:val="auto"/>
          <w:spacing w:val="8"/>
          <w:position w:val="1"/>
          <w:sz w:val="22"/>
          <w:szCs w:val="22"/>
        </w:rPr>
        <w:t>接受/</w:t>
      </w:r>
      <w:r>
        <w:rPr>
          <w:rFonts w:hint="eastAsia" w:ascii="宋体" w:hAnsi="宋体" w:eastAsia="宋体" w:cs="宋体"/>
          <w:color w:val="auto"/>
          <w:spacing w:val="8"/>
          <w:position w:val="1"/>
          <w:sz w:val="22"/>
          <w:szCs w:val="22"/>
          <w:lang w:eastAsia="zh-CN"/>
        </w:rPr>
        <w:t>□</w:t>
      </w:r>
      <w:r>
        <w:rPr>
          <w:rFonts w:hint="eastAsia" w:ascii="宋体" w:hAnsi="宋体" w:eastAsia="宋体" w:cs="宋体"/>
          <w:color w:val="auto"/>
          <w:spacing w:val="8"/>
          <w:position w:val="1"/>
          <w:sz w:val="22"/>
          <w:szCs w:val="22"/>
        </w:rPr>
        <w:t>不接受联合体投标</w:t>
      </w:r>
      <w:r>
        <w:rPr>
          <w:rFonts w:hint="eastAsia" w:ascii="宋体" w:hAnsi="宋体" w:eastAsia="宋体" w:cs="宋体"/>
          <w:color w:val="auto"/>
          <w:spacing w:val="5"/>
          <w:position w:val="1"/>
          <w:sz w:val="22"/>
          <w:szCs w:val="22"/>
        </w:rPr>
        <w:t>；</w:t>
      </w:r>
      <w:bookmarkEnd w:id="13"/>
      <w:bookmarkEnd w:id="14"/>
    </w:p>
    <w:p w14:paraId="1F77E2AC">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4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联合体投标的应满足下列要求：</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zh-TW" w:eastAsia="zh-CN" w:bidi="zh-TW"/>
        </w:rPr>
        <w:t>鼓励</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en-US" w:eastAsia="zh-CN" w:bidi="zh-TW"/>
        </w:rPr>
        <w:t>符合本资质要求的县外企业</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zh-TW" w:eastAsia="zh-CN" w:bidi="zh-TW"/>
        </w:rPr>
        <w:t>与县内</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en-US" w:eastAsia="zh-CN" w:bidi="zh-TW"/>
        </w:rPr>
        <w:t>建筑</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zh-TW" w:eastAsia="zh-CN" w:bidi="zh-TW"/>
        </w:rPr>
        <w:t>企业组成联合体参与投标</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en-US" w:eastAsia="zh-CN" w:bidi="zh-TW"/>
        </w:rPr>
        <w:t>，</w:t>
      </w:r>
      <w:r>
        <w:rPr>
          <w:rFonts w:hint="eastAsia" w:ascii="宋体" w:hAnsi="宋体" w:eastAsia="宋体" w:cs="宋体"/>
          <w:b w:val="0"/>
          <w:bCs w:val="0"/>
          <w:i/>
          <w:iCs/>
          <w:smallCaps w:val="0"/>
          <w:strike w:val="0"/>
          <w:color w:val="auto"/>
          <w:spacing w:val="0"/>
          <w:w w:val="100"/>
          <w:kern w:val="0"/>
          <w:position w:val="0"/>
          <w:sz w:val="22"/>
          <w:szCs w:val="21"/>
          <w:u w:val="single"/>
          <w:shd w:val="clear" w:color="auto" w:fill="auto"/>
          <w:lang w:val="zh-TW" w:eastAsia="zh-CN" w:bidi="zh-TW"/>
        </w:rPr>
        <w:t>若联合体投标的联合体成员不超过2家</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w:t>
      </w:r>
    </w:p>
    <w:p w14:paraId="6AAF6CCD">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2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□3.5</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2"/>
          <w:szCs w:val="22"/>
          <w:highlight w:val="none"/>
          <w:u w:val="single"/>
        </w:rPr>
        <w:t>招标人需要增加的、符合法律法规的其他要求）</w:t>
      </w:r>
      <w:r>
        <w:rPr>
          <w:rFonts w:hint="eastAsia" w:ascii="宋体" w:hAnsi="宋体" w:eastAsia="宋体" w:cs="宋体"/>
          <w:color w:val="auto"/>
          <w:sz w:val="22"/>
          <w:szCs w:val="22"/>
        </w:rPr>
        <w:t>；</w:t>
      </w:r>
    </w:p>
    <w:p w14:paraId="03F63F25">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7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□3.6面向中小企业招标的，投标人(或联合体中的中小企业)须为中小企业</w:t>
      </w:r>
      <w:r>
        <w:rPr>
          <w:rFonts w:hint="eastAsia" w:ascii="宋体" w:hAnsi="宋体" w:eastAsia="宋体" w:cs="宋体"/>
          <w:color w:val="auto"/>
          <w:spacing w:val="3"/>
          <w:sz w:val="22"/>
          <w:szCs w:val="22"/>
        </w:rPr>
        <w:t>，</w:t>
      </w:r>
      <w:r>
        <w:rPr>
          <w:rFonts w:hint="eastAsia" w:ascii="宋体" w:hAnsi="宋体" w:eastAsia="宋体" w:cs="宋体"/>
          <w:color w:val="auto"/>
          <w:spacing w:val="10"/>
          <w:sz w:val="22"/>
          <w:szCs w:val="22"/>
        </w:rPr>
        <w:t>并</w:t>
      </w:r>
      <w:r>
        <w:rPr>
          <w:rFonts w:hint="eastAsia" w:ascii="宋体" w:hAnsi="宋体" w:eastAsia="宋体" w:cs="宋体"/>
          <w:color w:val="auto"/>
          <w:spacing w:val="7"/>
          <w:sz w:val="22"/>
          <w:szCs w:val="22"/>
        </w:rPr>
        <w:t>提供《中小企业声明函》。</w:t>
      </w:r>
    </w:p>
    <w:p w14:paraId="54012A54">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12"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w:t>
      </w:r>
      <w:r>
        <w:rPr>
          <w:rFonts w:hint="eastAsia" w:ascii="宋体" w:hAnsi="宋体" w:eastAsia="宋体" w:cs="宋体"/>
          <w:color w:val="auto"/>
          <w:spacing w:val="16"/>
          <w:sz w:val="22"/>
          <w:szCs w:val="22"/>
        </w:rPr>
        <w:t>二) 拟派项目负责人：</w:t>
      </w:r>
    </w:p>
    <w:p w14:paraId="7C34B353">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48"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3.7拟派项目负责</w:t>
      </w:r>
      <w:r>
        <w:rPr>
          <w:rFonts w:hint="eastAsia" w:ascii="宋体" w:hAnsi="宋体" w:eastAsia="宋体" w:cs="宋体"/>
          <w:color w:val="auto"/>
          <w:spacing w:val="1"/>
          <w:sz w:val="22"/>
          <w:szCs w:val="22"/>
        </w:rPr>
        <w:t>人具有</w:t>
      </w:r>
      <w:r>
        <w:rPr>
          <w:rFonts w:hint="eastAsia" w:ascii="宋体" w:hAnsi="宋体" w:eastAsia="宋体" w:cs="宋体"/>
          <w:i/>
          <w:iCs/>
          <w:color w:val="auto"/>
          <w:spacing w:val="1"/>
          <w:sz w:val="22"/>
          <w:szCs w:val="22"/>
        </w:rPr>
        <w:t>注册在投标人单位的</w:t>
      </w:r>
      <w:r>
        <w:rPr>
          <w:rFonts w:hint="eastAsia" w:ascii="宋体" w:hAnsi="宋体" w:eastAsia="宋体" w:cs="宋体"/>
          <w:color w:val="auto"/>
          <w:spacing w:val="1"/>
          <w:sz w:val="22"/>
          <w:szCs w:val="22"/>
          <w:u w:val="single" w:color="auto"/>
        </w:rPr>
        <w:t xml:space="preserve"> </w:t>
      </w:r>
      <w:r>
        <w:rPr>
          <w:rFonts w:hint="eastAsia" w:cs="宋体"/>
          <w:b w:val="0"/>
          <w:bCs w:val="0"/>
          <w:i/>
          <w:iCs/>
          <w:smallCaps w:val="0"/>
          <w:strike w:val="0"/>
          <w:color w:val="auto"/>
          <w:spacing w:val="0"/>
          <w:w w:val="100"/>
          <w:position w:val="0"/>
          <w:sz w:val="22"/>
          <w:szCs w:val="22"/>
          <w:u w:val="single"/>
          <w:lang w:val="en-US" w:eastAsia="zh-CN"/>
        </w:rPr>
        <w:t>建筑工程专业一</w:t>
      </w:r>
      <w:r>
        <w:rPr>
          <w:rFonts w:hint="eastAsia" w:cs="宋体"/>
          <w:b w:val="0"/>
          <w:bCs w:val="0"/>
          <w:i/>
          <w:iCs/>
          <w:smallCaps w:val="0"/>
          <w:strike w:val="0"/>
          <w:color w:val="auto"/>
          <w:spacing w:val="0"/>
          <w:w w:val="100"/>
          <w:position w:val="0"/>
          <w:sz w:val="22"/>
          <w:szCs w:val="22"/>
          <w:u w:val="single"/>
          <w:lang w:eastAsia="zh-CN"/>
        </w:rPr>
        <w:t>级</w:t>
      </w:r>
      <w:r>
        <w:rPr>
          <w:rFonts w:hint="eastAsia" w:ascii="宋体" w:hAnsi="宋体" w:eastAsia="宋体" w:cs="宋体"/>
          <w:i/>
          <w:iCs/>
          <w:color w:val="auto"/>
          <w:spacing w:val="1"/>
          <w:sz w:val="22"/>
          <w:szCs w:val="22"/>
        </w:rPr>
        <w:t>建造师执业资格</w:t>
      </w:r>
      <w:r>
        <w:rPr>
          <w:rFonts w:hint="eastAsia" w:ascii="宋体" w:hAnsi="宋体" w:eastAsia="宋体" w:cs="宋体"/>
          <w:i/>
          <w:iCs/>
          <w:color w:val="auto"/>
          <w:spacing w:val="-6"/>
          <w:sz w:val="22"/>
          <w:szCs w:val="22"/>
          <w:lang w:eastAsia="zh-CN"/>
        </w:rPr>
        <w:t>（</w:t>
      </w:r>
      <w:r>
        <w:rPr>
          <w:rFonts w:hint="eastAsia" w:ascii="宋体" w:hAnsi="宋体" w:eastAsia="宋体" w:cs="宋体"/>
          <w:color w:val="auto"/>
          <w:spacing w:val="-6"/>
          <w:sz w:val="22"/>
          <w:szCs w:val="22"/>
          <w:lang w:eastAsia="zh-CN"/>
        </w:rPr>
        <w:t>□</w:t>
      </w:r>
      <w:r>
        <w:rPr>
          <w:rFonts w:hint="eastAsia" w:ascii="宋体" w:hAnsi="宋体" w:eastAsia="宋体" w:cs="宋体"/>
          <w:i/>
          <w:iCs/>
          <w:color w:val="auto"/>
          <w:spacing w:val="-6"/>
          <w:sz w:val="22"/>
          <w:szCs w:val="22"/>
        </w:rPr>
        <w:t>职</w:t>
      </w:r>
      <w:r>
        <w:rPr>
          <w:rFonts w:hint="eastAsia" w:ascii="宋体" w:hAnsi="宋体" w:eastAsia="宋体" w:cs="宋体"/>
          <w:i/>
          <w:iCs/>
          <w:color w:val="auto"/>
          <w:spacing w:val="-4"/>
          <w:sz w:val="22"/>
          <w:szCs w:val="22"/>
        </w:rPr>
        <w:t>称</w:t>
      </w:r>
      <w:r>
        <w:rPr>
          <w:rFonts w:hint="eastAsia" w:ascii="宋体" w:hAnsi="宋体" w:eastAsia="宋体" w:cs="宋体"/>
          <w:i/>
          <w:iCs/>
          <w:color w:val="auto"/>
          <w:spacing w:val="-3"/>
          <w:sz w:val="22"/>
          <w:szCs w:val="22"/>
        </w:rPr>
        <w:t>：</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u w:val="single" w:color="auto"/>
          <w:lang w:val="en-US" w:eastAsia="zh-CN"/>
        </w:rPr>
        <w:t>/</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i/>
          <w:iCs/>
          <w:color w:val="auto"/>
          <w:spacing w:val="-3"/>
          <w:sz w:val="22"/>
          <w:szCs w:val="22"/>
          <w:lang w:eastAsia="zh-CN"/>
        </w:rPr>
        <w:t>）</w:t>
      </w:r>
      <w:r>
        <w:rPr>
          <w:rFonts w:hint="eastAsia" w:ascii="宋体" w:hAnsi="宋体" w:eastAsia="宋体" w:cs="宋体"/>
          <w:color w:val="auto"/>
          <w:spacing w:val="-3"/>
          <w:sz w:val="22"/>
          <w:szCs w:val="22"/>
        </w:rPr>
        <w:t xml:space="preserve"> </w:t>
      </w:r>
      <w:r>
        <w:rPr>
          <w:rFonts w:hint="eastAsia" w:ascii="宋体" w:hAnsi="宋体" w:eastAsia="宋体" w:cs="宋体"/>
          <w:i/>
          <w:iCs/>
          <w:color w:val="auto"/>
          <w:spacing w:val="-3"/>
          <w:sz w:val="22"/>
          <w:szCs w:val="22"/>
        </w:rPr>
        <w:t>，</w:t>
      </w:r>
      <w:r>
        <w:rPr>
          <w:rFonts w:hint="eastAsia" w:ascii="宋体" w:hAnsi="宋体" w:eastAsia="宋体" w:cs="宋体"/>
          <w:color w:val="auto"/>
          <w:spacing w:val="-3"/>
          <w:sz w:val="22"/>
          <w:szCs w:val="22"/>
          <w:lang w:eastAsia="zh-CN"/>
        </w:rPr>
        <w:t>☑</w:t>
      </w:r>
      <w:r>
        <w:rPr>
          <w:rFonts w:hint="eastAsia" w:ascii="宋体" w:hAnsi="宋体" w:eastAsia="宋体" w:cs="宋体"/>
          <w:i/>
          <w:iCs/>
          <w:color w:val="auto"/>
          <w:spacing w:val="-3"/>
          <w:sz w:val="22"/>
          <w:szCs w:val="22"/>
        </w:rPr>
        <w:t>同时具有对应有效的安全生产考核合格证书。</w:t>
      </w:r>
      <w:r>
        <w:rPr>
          <w:rFonts w:hint="eastAsia" w:ascii="宋体" w:hAnsi="宋体" w:eastAsia="宋体" w:cs="宋体"/>
          <w:color w:val="auto"/>
          <w:spacing w:val="-3"/>
          <w:sz w:val="22"/>
          <w:szCs w:val="22"/>
        </w:rPr>
        <w:t>如在投</w:t>
      </w:r>
      <w:r>
        <w:rPr>
          <w:rFonts w:hint="eastAsia" w:ascii="宋体" w:hAnsi="宋体" w:eastAsia="宋体" w:cs="宋体"/>
          <w:color w:val="auto"/>
          <w:spacing w:val="18"/>
          <w:sz w:val="22"/>
          <w:szCs w:val="22"/>
        </w:rPr>
        <w:t>标截</w:t>
      </w:r>
      <w:r>
        <w:rPr>
          <w:rFonts w:hint="eastAsia" w:ascii="宋体" w:hAnsi="宋体" w:eastAsia="宋体" w:cs="宋体"/>
          <w:color w:val="auto"/>
          <w:spacing w:val="17"/>
          <w:sz w:val="22"/>
          <w:szCs w:val="22"/>
        </w:rPr>
        <w:t>止</w:t>
      </w:r>
      <w:r>
        <w:rPr>
          <w:rFonts w:hint="eastAsia" w:ascii="宋体" w:hAnsi="宋体" w:eastAsia="宋体" w:cs="宋体"/>
          <w:color w:val="auto"/>
          <w:spacing w:val="9"/>
          <w:sz w:val="22"/>
          <w:szCs w:val="22"/>
        </w:rPr>
        <w:t>日存在其他任何在建合同工程 (在建合同工程的开始时间为合同工程中标</w:t>
      </w:r>
      <w:r>
        <w:rPr>
          <w:rFonts w:hint="eastAsia" w:ascii="宋体" w:hAnsi="宋体" w:eastAsia="宋体" w:cs="宋体"/>
          <w:color w:val="auto"/>
          <w:spacing w:val="10"/>
          <w:sz w:val="22"/>
          <w:szCs w:val="22"/>
        </w:rPr>
        <w:t>通知书发出日期，或者不通过招标方式的则以合同签订日期为开始时间，结束时</w:t>
      </w:r>
      <w:r>
        <w:rPr>
          <w:rFonts w:hint="eastAsia" w:ascii="宋体" w:hAnsi="宋体" w:eastAsia="宋体" w:cs="宋体"/>
          <w:color w:val="auto"/>
          <w:spacing w:val="9"/>
          <w:sz w:val="22"/>
          <w:szCs w:val="22"/>
        </w:rPr>
        <w:t>间</w:t>
      </w:r>
      <w:r>
        <w:rPr>
          <w:rFonts w:hint="eastAsia" w:ascii="宋体" w:hAnsi="宋体" w:eastAsia="宋体" w:cs="宋体"/>
          <w:color w:val="auto"/>
          <w:spacing w:val="18"/>
          <w:sz w:val="22"/>
          <w:szCs w:val="22"/>
        </w:rPr>
        <w:t>为</w:t>
      </w:r>
      <w:r>
        <w:rPr>
          <w:rFonts w:hint="eastAsia" w:ascii="宋体" w:hAnsi="宋体" w:eastAsia="宋体" w:cs="宋体"/>
          <w:color w:val="auto"/>
          <w:spacing w:val="17"/>
          <w:sz w:val="22"/>
          <w:szCs w:val="22"/>
        </w:rPr>
        <w:t>该</w:t>
      </w:r>
      <w:r>
        <w:rPr>
          <w:rFonts w:hint="eastAsia" w:ascii="宋体" w:hAnsi="宋体" w:eastAsia="宋体" w:cs="宋体"/>
          <w:color w:val="auto"/>
          <w:spacing w:val="9"/>
          <w:sz w:val="22"/>
          <w:szCs w:val="22"/>
        </w:rPr>
        <w:t>合同工程验收合格或合同解除日期) 担任项目负责人 (包括工程总承包项目中</w:t>
      </w:r>
      <w:r>
        <w:rPr>
          <w:rFonts w:hint="eastAsia" w:ascii="宋体" w:hAnsi="宋体" w:eastAsia="宋体" w:cs="宋体"/>
          <w:color w:val="auto"/>
          <w:spacing w:val="18"/>
          <w:sz w:val="22"/>
          <w:szCs w:val="22"/>
        </w:rPr>
        <w:t>的</w:t>
      </w:r>
      <w:r>
        <w:rPr>
          <w:rFonts w:hint="eastAsia" w:ascii="宋体" w:hAnsi="宋体" w:eastAsia="宋体" w:cs="宋体"/>
          <w:color w:val="auto"/>
          <w:spacing w:val="9"/>
          <w:sz w:val="22"/>
          <w:szCs w:val="22"/>
        </w:rPr>
        <w:t>施工负责人)的，不得以拟派项目负责人的身份参加本次投标；</w:t>
      </w:r>
    </w:p>
    <w:p w14:paraId="70EB7BFD">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2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□拟派项目负责人自</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u w:val="single" w:color="auto"/>
          <w:lang w:val="en-US" w:eastAsia="zh-CN"/>
        </w:rPr>
        <w:t>/</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xml:space="preserve"> 年</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u w:val="single" w:color="auto"/>
          <w:lang w:val="en-US" w:eastAsia="zh-CN"/>
        </w:rPr>
        <w:t>/</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xml:space="preserve"> 月</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u w:val="single" w:color="auto"/>
          <w:lang w:val="en-US" w:eastAsia="zh-CN"/>
        </w:rPr>
        <w:t>/</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xml:space="preserve"> 日以来</w:t>
      </w:r>
      <w:r>
        <w:rPr>
          <w:rFonts w:hint="eastAsia" w:ascii="宋体" w:hAnsi="宋体" w:eastAsia="宋体" w:cs="宋体"/>
          <w:i/>
          <w:iCs/>
          <w:color w:val="auto"/>
          <w:spacing w:val="-2"/>
          <w:sz w:val="22"/>
          <w:szCs w:val="22"/>
        </w:rPr>
        <w:t>□承接过/□完成</w:t>
      </w:r>
      <w:r>
        <w:rPr>
          <w:rFonts w:hint="eastAsia" w:ascii="宋体" w:hAnsi="宋体" w:eastAsia="宋体" w:cs="宋体"/>
          <w:i/>
          <w:iCs/>
          <w:color w:val="auto"/>
          <w:spacing w:val="-2"/>
          <w:sz w:val="22"/>
          <w:szCs w:val="22"/>
          <w:u w:val="none" w:color="auto"/>
        </w:rPr>
        <w:t>过</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u w:val="single" w:color="auto"/>
          <w:lang w:val="en-US" w:eastAsia="zh-CN"/>
        </w:rPr>
        <w:t>/</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i/>
          <w:iCs/>
          <w:color w:val="auto"/>
          <w:spacing w:val="-2"/>
          <w:sz w:val="22"/>
          <w:szCs w:val="22"/>
        </w:rPr>
        <w:t>业绩；</w:t>
      </w:r>
      <w:r>
        <w:rPr>
          <w:rFonts w:hint="eastAsia" w:ascii="宋体" w:hAnsi="宋体" w:eastAsia="宋体" w:cs="宋体"/>
          <w:color w:val="auto"/>
          <w:sz w:val="22"/>
          <w:szCs w:val="22"/>
        </w:rPr>
        <w:t xml:space="preserve"> </w:t>
      </w:r>
    </w:p>
    <w:p w14:paraId="3DAD5F17">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1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☐3.8</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i/>
          <w:iCs/>
          <w:color w:val="auto"/>
          <w:spacing w:val="-6"/>
          <w:sz w:val="22"/>
          <w:szCs w:val="22"/>
          <w:u w:val="single" w:color="auto"/>
        </w:rPr>
        <w:t>(招</w:t>
      </w:r>
      <w:r>
        <w:rPr>
          <w:rFonts w:hint="eastAsia" w:ascii="宋体" w:hAnsi="宋体" w:eastAsia="宋体" w:cs="宋体"/>
          <w:i/>
          <w:iCs/>
          <w:color w:val="auto"/>
          <w:spacing w:val="-3"/>
          <w:sz w:val="22"/>
          <w:szCs w:val="22"/>
          <w:u w:val="single" w:color="auto"/>
        </w:rPr>
        <w:t>标人需要增加的、符合法律法规的其他要求)</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121A4A8B">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3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20"/>
          <w:sz w:val="22"/>
          <w:szCs w:val="22"/>
        </w:rPr>
        <w:t>三) 其他：</w:t>
      </w:r>
    </w:p>
    <w:p w14:paraId="05B7302D">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4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lang w:eastAsia="zh-CN"/>
        </w:rPr>
        <w:t>☑</w:t>
      </w:r>
      <w:r>
        <w:rPr>
          <w:rFonts w:hint="eastAsia" w:ascii="宋体" w:hAnsi="宋体" w:eastAsia="宋体" w:cs="宋体"/>
          <w:color w:val="auto"/>
          <w:spacing w:val="21"/>
          <w:sz w:val="22"/>
          <w:szCs w:val="22"/>
        </w:rPr>
        <w:t>3</w:t>
      </w:r>
      <w:r>
        <w:rPr>
          <w:rFonts w:hint="eastAsia" w:ascii="宋体" w:hAnsi="宋体" w:eastAsia="宋体" w:cs="宋体"/>
          <w:color w:val="auto"/>
          <w:spacing w:val="13"/>
          <w:sz w:val="22"/>
          <w:szCs w:val="22"/>
        </w:rPr>
        <w:t>.9拟派施工现场专职安全生产管理人员，具有对应有效的安全生产考核合格</w:t>
      </w:r>
      <w:r>
        <w:rPr>
          <w:rFonts w:hint="eastAsia" w:ascii="宋体" w:hAnsi="宋体" w:eastAsia="宋体" w:cs="宋体"/>
          <w:color w:val="auto"/>
          <w:spacing w:val="11"/>
          <w:sz w:val="22"/>
          <w:szCs w:val="22"/>
        </w:rPr>
        <w:t>证</w:t>
      </w:r>
      <w:r>
        <w:rPr>
          <w:rFonts w:hint="eastAsia" w:ascii="宋体" w:hAnsi="宋体" w:eastAsia="宋体" w:cs="宋体"/>
          <w:color w:val="auto"/>
          <w:spacing w:val="9"/>
          <w:sz w:val="22"/>
          <w:szCs w:val="22"/>
        </w:rPr>
        <w:t>书，人数符合住房和城乡建设部相关规定要求；</w:t>
      </w:r>
    </w:p>
    <w:p w14:paraId="45CA259D">
      <w:pPr>
        <w:keepNext w:val="0"/>
        <w:keepLines w:val="0"/>
        <w:pageBreakBefore w:val="0"/>
        <w:widowControl/>
        <w:kinsoku w:val="0"/>
        <w:wordWrap/>
        <w:overflowPunct/>
        <w:topLinePunct w:val="0"/>
        <w:autoSpaceDE w:val="0"/>
        <w:autoSpaceDN w:val="0"/>
        <w:bidi w:val="0"/>
        <w:adjustRightInd w:val="0"/>
        <w:snapToGrid w:val="0"/>
        <w:spacing w:line="360" w:lineRule="auto"/>
        <w:ind w:left="0" w:right="-395" w:rightChars="-188" w:firstLine="540"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3</w:t>
      </w:r>
      <w:r>
        <w:rPr>
          <w:rFonts w:hint="eastAsia" w:ascii="宋体" w:hAnsi="宋体" w:eastAsia="宋体" w:cs="宋体"/>
          <w:color w:val="auto"/>
          <w:spacing w:val="14"/>
          <w:sz w:val="22"/>
          <w:szCs w:val="22"/>
        </w:rPr>
        <w:t>.10投标人及其拟派项目负责人未被列入建筑市场严重失信名单 (以全国建筑</w:t>
      </w:r>
      <w:r>
        <w:rPr>
          <w:rFonts w:hint="eastAsia" w:ascii="宋体" w:hAnsi="宋体" w:eastAsia="宋体" w:cs="宋体"/>
          <w:color w:val="auto"/>
          <w:spacing w:val="29"/>
          <w:sz w:val="22"/>
          <w:szCs w:val="22"/>
        </w:rPr>
        <w:t>市</w:t>
      </w:r>
      <w:r>
        <w:rPr>
          <w:rFonts w:hint="eastAsia" w:ascii="宋体" w:hAnsi="宋体" w:eastAsia="宋体" w:cs="宋体"/>
          <w:color w:val="auto"/>
          <w:spacing w:val="15"/>
          <w:sz w:val="22"/>
          <w:szCs w:val="22"/>
        </w:rPr>
        <w:t>场监管公共服务平台黑名单记录、失信联合惩戒记录和浙江省建筑市场监管公共服</w:t>
      </w:r>
      <w:r>
        <w:rPr>
          <w:rFonts w:hint="eastAsia" w:ascii="宋体" w:hAnsi="宋体" w:eastAsia="宋体" w:cs="宋体"/>
          <w:color w:val="auto"/>
          <w:spacing w:val="8"/>
          <w:sz w:val="22"/>
          <w:szCs w:val="22"/>
        </w:rPr>
        <w:t>务系统严重失信名单的信息为准) ；</w:t>
      </w:r>
    </w:p>
    <w:p w14:paraId="7D6498FA">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9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3</w:t>
      </w:r>
      <w:r>
        <w:rPr>
          <w:rFonts w:hint="eastAsia" w:ascii="宋体" w:hAnsi="宋体" w:eastAsia="宋体" w:cs="宋体"/>
          <w:color w:val="auto"/>
          <w:spacing w:val="10"/>
          <w:sz w:val="22"/>
          <w:szCs w:val="22"/>
        </w:rPr>
        <w:t>.11投标人及其拟派项目负责人自</w:t>
      </w:r>
      <w:r>
        <w:rPr>
          <w:rFonts w:hint="eastAsia" w:ascii="宋体" w:hAnsi="宋体" w:eastAsia="宋体" w:cs="宋体"/>
          <w:color w:val="auto"/>
          <w:spacing w:val="10"/>
          <w:sz w:val="22"/>
          <w:szCs w:val="22"/>
          <w:u w:val="single"/>
          <w:lang w:val="en-US" w:eastAsia="zh-CN"/>
        </w:rPr>
        <w:t>2021</w:t>
      </w:r>
      <w:r>
        <w:rPr>
          <w:rFonts w:hint="eastAsia" w:ascii="宋体" w:hAnsi="宋体" w:eastAsia="宋体" w:cs="宋体"/>
          <w:color w:val="auto"/>
          <w:spacing w:val="10"/>
          <w:sz w:val="22"/>
          <w:szCs w:val="22"/>
        </w:rPr>
        <w:t>年</w:t>
      </w:r>
      <w:r>
        <w:rPr>
          <w:rFonts w:hint="eastAsia" w:ascii="宋体" w:hAnsi="宋体" w:eastAsia="宋体" w:cs="宋体"/>
          <w:color w:val="auto"/>
          <w:spacing w:val="10"/>
          <w:sz w:val="22"/>
          <w:szCs w:val="22"/>
          <w:u w:val="single" w:color="auto"/>
          <w:lang w:val="en-US" w:eastAsia="zh-CN"/>
        </w:rPr>
        <w:t>7</w:t>
      </w:r>
      <w:r>
        <w:rPr>
          <w:rFonts w:hint="eastAsia" w:ascii="宋体" w:hAnsi="宋体" w:eastAsia="宋体" w:cs="宋体"/>
          <w:color w:val="auto"/>
          <w:spacing w:val="10"/>
          <w:sz w:val="22"/>
          <w:szCs w:val="22"/>
        </w:rPr>
        <w:t>月</w:t>
      </w:r>
      <w:r>
        <w:rPr>
          <w:rFonts w:hint="eastAsia" w:ascii="宋体" w:hAnsi="宋体" w:eastAsia="宋体" w:cs="宋体"/>
          <w:color w:val="auto"/>
          <w:spacing w:val="10"/>
          <w:sz w:val="22"/>
          <w:szCs w:val="22"/>
          <w:u w:val="single" w:color="auto"/>
          <w:lang w:val="en-US" w:eastAsia="zh-CN"/>
        </w:rPr>
        <w:t>1</w:t>
      </w:r>
      <w:r>
        <w:rPr>
          <w:rFonts w:hint="eastAsia" w:ascii="宋体" w:hAnsi="宋体" w:eastAsia="宋体" w:cs="宋体"/>
          <w:color w:val="auto"/>
          <w:spacing w:val="10"/>
          <w:sz w:val="22"/>
          <w:szCs w:val="22"/>
        </w:rPr>
        <w:t>日起至投标截止日止无行贿犯</w:t>
      </w:r>
      <w:r>
        <w:rPr>
          <w:rFonts w:hint="eastAsia" w:ascii="宋体" w:hAnsi="宋体" w:eastAsia="宋体" w:cs="宋体"/>
          <w:color w:val="auto"/>
          <w:spacing w:val="4"/>
          <w:sz w:val="22"/>
          <w:szCs w:val="22"/>
        </w:rPr>
        <w:t>罪记录；</w:t>
      </w:r>
    </w:p>
    <w:p w14:paraId="0CC8EA2A">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0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3.</w:t>
      </w:r>
      <w:r>
        <w:rPr>
          <w:rFonts w:hint="eastAsia" w:ascii="宋体" w:hAnsi="宋体" w:eastAsia="宋体" w:cs="宋体"/>
          <w:color w:val="auto"/>
          <w:spacing w:val="15"/>
          <w:position w:val="1"/>
          <w:sz w:val="22"/>
          <w:szCs w:val="22"/>
        </w:rPr>
        <w:t>1</w:t>
      </w:r>
      <w:r>
        <w:rPr>
          <w:rFonts w:hint="eastAsia" w:ascii="宋体" w:hAnsi="宋体" w:eastAsia="宋体" w:cs="宋体"/>
          <w:color w:val="auto"/>
          <w:spacing w:val="8"/>
          <w:position w:val="1"/>
          <w:sz w:val="22"/>
          <w:szCs w:val="22"/>
        </w:rPr>
        <w:t>2投标人及其拟派项目负责人投标截止日未被列入失信被执行人名单；</w:t>
      </w:r>
    </w:p>
    <w:p w14:paraId="30C38FCA">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52"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3</w:t>
      </w:r>
      <w:r>
        <w:rPr>
          <w:rFonts w:hint="eastAsia" w:ascii="宋体" w:hAnsi="宋体" w:eastAsia="宋体" w:cs="宋体"/>
          <w:color w:val="auto"/>
          <w:spacing w:val="25"/>
          <w:sz w:val="22"/>
          <w:szCs w:val="22"/>
        </w:rPr>
        <w:t>.</w:t>
      </w:r>
      <w:r>
        <w:rPr>
          <w:rFonts w:hint="eastAsia" w:ascii="宋体" w:hAnsi="宋体" w:eastAsia="宋体" w:cs="宋体"/>
          <w:color w:val="auto"/>
          <w:spacing w:val="14"/>
          <w:sz w:val="22"/>
          <w:szCs w:val="22"/>
        </w:rPr>
        <w:t>13投标人及其拟派项目负责人未被市场监督管理机关在全国企业信用信息公</w:t>
      </w:r>
      <w:r>
        <w:rPr>
          <w:rFonts w:hint="eastAsia" w:ascii="宋体" w:hAnsi="宋体" w:eastAsia="宋体" w:cs="宋体"/>
          <w:color w:val="auto"/>
          <w:spacing w:val="9"/>
          <w:sz w:val="22"/>
          <w:szCs w:val="22"/>
        </w:rPr>
        <w:t>示系统中列入严重违法失信企业名单</w:t>
      </w:r>
      <w:r>
        <w:rPr>
          <w:rFonts w:hint="eastAsia" w:ascii="宋体" w:hAnsi="宋体" w:eastAsia="宋体" w:cs="宋体"/>
          <w:color w:val="auto"/>
          <w:spacing w:val="5"/>
          <w:sz w:val="22"/>
          <w:szCs w:val="22"/>
        </w:rPr>
        <w:t>；</w:t>
      </w:r>
    </w:p>
    <w:p w14:paraId="116CAF79">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52"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3</w:t>
      </w:r>
      <w:r>
        <w:rPr>
          <w:rFonts w:hint="eastAsia" w:ascii="宋体" w:hAnsi="宋体" w:eastAsia="宋体" w:cs="宋体"/>
          <w:color w:val="auto"/>
          <w:spacing w:val="25"/>
          <w:sz w:val="22"/>
          <w:szCs w:val="22"/>
        </w:rPr>
        <w:t>.</w:t>
      </w:r>
      <w:r>
        <w:rPr>
          <w:rFonts w:hint="eastAsia" w:ascii="宋体" w:hAnsi="宋体" w:eastAsia="宋体" w:cs="宋体"/>
          <w:color w:val="auto"/>
          <w:spacing w:val="14"/>
          <w:sz w:val="22"/>
          <w:szCs w:val="22"/>
        </w:rPr>
        <w:t>14投标人及其拟派项目负责人未被人力资源社会保障行政部门列入失信联合</w:t>
      </w:r>
      <w:r>
        <w:rPr>
          <w:rFonts w:hint="eastAsia" w:ascii="宋体" w:hAnsi="宋体" w:eastAsia="宋体" w:cs="宋体"/>
          <w:color w:val="auto"/>
          <w:spacing w:val="12"/>
          <w:sz w:val="22"/>
          <w:szCs w:val="22"/>
        </w:rPr>
        <w:t>惩</w:t>
      </w:r>
      <w:r>
        <w:rPr>
          <w:rFonts w:hint="eastAsia" w:ascii="宋体" w:hAnsi="宋体" w:eastAsia="宋体" w:cs="宋体"/>
          <w:color w:val="auto"/>
          <w:spacing w:val="8"/>
          <w:sz w:val="22"/>
          <w:szCs w:val="22"/>
        </w:rPr>
        <w:t>戒名单(有效期内)并共享至信用信息共享平台；</w:t>
      </w:r>
    </w:p>
    <w:p w14:paraId="09332648">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50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6"/>
          <w:sz w:val="22"/>
          <w:szCs w:val="22"/>
        </w:rPr>
        <w:t>3.</w:t>
      </w:r>
      <w:r>
        <w:rPr>
          <w:rFonts w:hint="eastAsia" w:ascii="宋体" w:hAnsi="宋体" w:eastAsia="宋体" w:cs="宋体"/>
          <w:color w:val="auto"/>
          <w:spacing w:val="9"/>
          <w:position w:val="16"/>
          <w:sz w:val="22"/>
          <w:szCs w:val="22"/>
        </w:rPr>
        <w:t>1</w:t>
      </w:r>
      <w:r>
        <w:rPr>
          <w:rFonts w:hint="eastAsia" w:ascii="宋体" w:hAnsi="宋体" w:eastAsia="宋体" w:cs="宋体"/>
          <w:color w:val="auto"/>
          <w:spacing w:val="8"/>
          <w:position w:val="16"/>
          <w:sz w:val="22"/>
          <w:szCs w:val="22"/>
        </w:rPr>
        <w:t>5省外企业应按规定办理“省外建设工程企业进浙备案”手续；</w:t>
      </w:r>
    </w:p>
    <w:p w14:paraId="158C77F8">
      <w:pPr>
        <w:keepNext w:val="0"/>
        <w:keepLines w:val="0"/>
        <w:pageBreakBefore w:val="0"/>
        <w:widowControl/>
        <w:kinsoku w:val="0"/>
        <w:wordWrap/>
        <w:overflowPunct/>
        <w:topLinePunct w:val="0"/>
        <w:autoSpaceDE w:val="0"/>
        <w:autoSpaceDN w:val="0"/>
        <w:bidi w:val="0"/>
        <w:adjustRightInd w:val="0"/>
        <w:snapToGrid w:val="0"/>
        <w:spacing w:line="360" w:lineRule="auto"/>
        <w:ind w:left="0" w:right="-204" w:rightChars="-97" w:firstLine="440" w:firstLineChars="2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3.16</w:t>
      </w:r>
      <w:r>
        <w:rPr>
          <w:rFonts w:hint="eastAsia" w:ascii="宋体" w:hAnsi="宋体" w:eastAsia="宋体" w:cs="宋体"/>
          <w:color w:val="auto"/>
          <w:sz w:val="22"/>
          <w:szCs w:val="22"/>
          <w:u w:val="single" w:color="auto"/>
        </w:rPr>
        <w:t xml:space="preserve"> </w:t>
      </w:r>
      <w:r>
        <w:rPr>
          <w:rFonts w:hint="eastAsia" w:ascii="宋体" w:hAnsi="宋体" w:eastAsia="宋体"/>
          <w:i/>
          <w:iCs/>
          <w:color w:val="auto"/>
          <w:sz w:val="22"/>
          <w:szCs w:val="22"/>
          <w:highlight w:val="none"/>
          <w:u w:val="single"/>
          <w:lang w:val="en-US" w:eastAsia="zh-CN"/>
        </w:rPr>
        <w:t>提供企业参保人员不少于30人的社保证明材料（</w:t>
      </w:r>
      <w:r>
        <w:rPr>
          <w:rFonts w:hint="eastAsia" w:ascii="宋体" w:hAnsi="宋体" w:eastAsia="宋体"/>
          <w:i/>
          <w:iCs/>
          <w:color w:val="auto"/>
          <w:sz w:val="22"/>
          <w:szCs w:val="22"/>
          <w:highlight w:val="none"/>
          <w:u w:val="single"/>
          <w:lang w:val="en" w:eastAsia="zh-CN"/>
        </w:rPr>
        <w:t>浙江省内提供2024年</w:t>
      </w:r>
      <w:r>
        <w:rPr>
          <w:rFonts w:hint="eastAsia" w:ascii="宋体" w:hAnsi="宋体" w:eastAsia="宋体"/>
          <w:i/>
          <w:iCs/>
          <w:color w:val="auto"/>
          <w:sz w:val="22"/>
          <w:szCs w:val="22"/>
          <w:highlight w:val="none"/>
          <w:u w:val="single"/>
          <w:lang w:val="en-US" w:eastAsia="zh-CN"/>
        </w:rPr>
        <w:t>7</w:t>
      </w:r>
      <w:r>
        <w:rPr>
          <w:rFonts w:hint="eastAsia" w:ascii="宋体" w:hAnsi="宋体" w:eastAsia="宋体"/>
          <w:i/>
          <w:iCs/>
          <w:color w:val="auto"/>
          <w:sz w:val="22"/>
          <w:szCs w:val="22"/>
          <w:highlight w:val="none"/>
          <w:u w:val="single"/>
          <w:lang w:val="en" w:eastAsia="zh-CN"/>
        </w:rPr>
        <w:t>-</w:t>
      </w:r>
      <w:r>
        <w:rPr>
          <w:rFonts w:hint="eastAsia" w:ascii="宋体" w:hAnsi="宋体" w:eastAsia="宋体"/>
          <w:i/>
          <w:iCs/>
          <w:color w:val="auto"/>
          <w:sz w:val="22"/>
          <w:szCs w:val="22"/>
          <w:highlight w:val="none"/>
          <w:u w:val="single"/>
          <w:lang w:val="en-US" w:eastAsia="zh-CN"/>
        </w:rPr>
        <w:t>9</w:t>
      </w:r>
      <w:r>
        <w:rPr>
          <w:rFonts w:hint="eastAsia" w:ascii="宋体" w:hAnsi="宋体" w:eastAsia="宋体"/>
          <w:i/>
          <w:iCs/>
          <w:color w:val="auto"/>
          <w:sz w:val="22"/>
          <w:szCs w:val="22"/>
          <w:highlight w:val="none"/>
          <w:u w:val="single"/>
          <w:lang w:val="en" w:eastAsia="zh-CN"/>
        </w:rPr>
        <w:t>月份，浙江省外若因社保管理系统原因无法提供2024年</w:t>
      </w:r>
      <w:r>
        <w:rPr>
          <w:rFonts w:hint="eastAsia" w:ascii="宋体" w:hAnsi="宋体" w:eastAsia="宋体"/>
          <w:i/>
          <w:iCs/>
          <w:color w:val="auto"/>
          <w:sz w:val="22"/>
          <w:szCs w:val="22"/>
          <w:highlight w:val="none"/>
          <w:u w:val="single"/>
          <w:lang w:val="en-US" w:eastAsia="zh-CN"/>
        </w:rPr>
        <w:t>9</w:t>
      </w:r>
      <w:r>
        <w:rPr>
          <w:rFonts w:hint="eastAsia" w:ascii="宋体" w:hAnsi="宋体" w:eastAsia="宋体"/>
          <w:i/>
          <w:iCs/>
          <w:color w:val="auto"/>
          <w:sz w:val="22"/>
          <w:szCs w:val="22"/>
          <w:highlight w:val="none"/>
          <w:u w:val="single"/>
          <w:lang w:val="en" w:eastAsia="zh-CN"/>
        </w:rPr>
        <w:t>月份社保的按最近三期的提供</w:t>
      </w:r>
      <w:r>
        <w:rPr>
          <w:rFonts w:hint="eastAsia" w:ascii="宋体" w:hAnsi="宋体" w:eastAsia="宋体"/>
          <w:i/>
          <w:iCs/>
          <w:color w:val="auto"/>
          <w:sz w:val="22"/>
          <w:szCs w:val="22"/>
          <w:highlight w:val="none"/>
          <w:u w:val="single"/>
          <w:lang w:val="en-US" w:eastAsia="zh-CN"/>
        </w:rPr>
        <w:t>），如为联合体投标的，联合体各方均须提供</w:t>
      </w:r>
      <w:r>
        <w:rPr>
          <w:rFonts w:hint="eastAsia" w:ascii="宋体" w:hAnsi="宋体" w:eastAsia="宋体" w:cs="宋体"/>
          <w:color w:val="auto"/>
          <w:sz w:val="22"/>
          <w:szCs w:val="22"/>
          <w:u w:val="single" w:color="auto"/>
          <w:lang w:val="en-US" w:eastAsia="zh-CN"/>
        </w:rPr>
        <w:t>。</w:t>
      </w:r>
    </w:p>
    <w:p w14:paraId="1909C430">
      <w:pPr>
        <w:spacing w:before="101" w:line="414" w:lineRule="exact"/>
        <w:ind w:left="31" w:right="-204" w:rightChars="-97"/>
        <w:outlineLvl w:val="1"/>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pPr>
      <w:bookmarkStart w:id="15" w:name="_Toc6200"/>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4.招投标方式</w:t>
      </w:r>
      <w:bookmarkEnd w:id="15"/>
    </w:p>
    <w:p w14:paraId="6F6C8FE1">
      <w:pPr>
        <w:spacing w:before="74" w:line="311" w:lineRule="exact"/>
        <w:ind w:left="478" w:right="-204" w:rightChars="-97"/>
        <w:outlineLvl w:val="2"/>
        <w:rPr>
          <w:rFonts w:ascii="宋体" w:hAnsi="宋体" w:eastAsia="宋体" w:cs="宋体"/>
          <w:color w:val="auto"/>
          <w:sz w:val="23"/>
          <w:szCs w:val="23"/>
        </w:rPr>
      </w:pPr>
      <w:bookmarkStart w:id="16" w:name="_Toc7124"/>
      <w:bookmarkStart w:id="17" w:name="_Toc32486"/>
      <w:r>
        <w:rPr>
          <w:rFonts w:ascii="宋体" w:hAnsi="宋体" w:eastAsia="宋体" w:cs="宋体"/>
          <w:color w:val="auto"/>
          <w:spacing w:val="6"/>
          <w:position w:val="1"/>
          <w:sz w:val="23"/>
          <w:szCs w:val="23"/>
        </w:rPr>
        <w:t>4.1公开招标</w:t>
      </w:r>
      <w:r>
        <w:rPr>
          <w:rFonts w:ascii="宋体" w:hAnsi="宋体" w:eastAsia="宋体" w:cs="宋体"/>
          <w:color w:val="auto"/>
          <w:spacing w:val="4"/>
          <w:position w:val="1"/>
          <w:sz w:val="23"/>
          <w:szCs w:val="23"/>
        </w:rPr>
        <w:t>。</w:t>
      </w:r>
      <w:bookmarkEnd w:id="16"/>
      <w:bookmarkEnd w:id="17"/>
    </w:p>
    <w:p w14:paraId="7B5200E1">
      <w:pPr>
        <w:spacing w:before="138" w:line="227" w:lineRule="auto"/>
        <w:ind w:left="478" w:right="-204" w:rightChars="-97"/>
        <w:rPr>
          <w:rFonts w:ascii="宋体" w:hAnsi="宋体" w:eastAsia="宋体" w:cs="宋体"/>
          <w:color w:val="auto"/>
          <w:sz w:val="23"/>
          <w:szCs w:val="23"/>
        </w:rPr>
      </w:pPr>
      <w:r>
        <w:rPr>
          <w:rFonts w:ascii="宋体" w:hAnsi="宋体" w:eastAsia="宋体" w:cs="宋体"/>
          <w:color w:val="auto"/>
          <w:spacing w:val="4"/>
          <w:sz w:val="23"/>
          <w:szCs w:val="23"/>
        </w:rPr>
        <w:t>4.2</w:t>
      </w:r>
      <w:r>
        <w:rPr>
          <w:rFonts w:hint="eastAsia" w:ascii="宋体" w:hAnsi="宋体" w:eastAsia="宋体" w:cs="宋体"/>
          <w:color w:val="auto"/>
          <w:sz w:val="22"/>
          <w:szCs w:val="22"/>
          <w:lang w:eastAsia="zh-CN"/>
        </w:rPr>
        <w:t>☑</w:t>
      </w:r>
      <w:r>
        <w:rPr>
          <w:rFonts w:ascii="宋体" w:hAnsi="宋体" w:eastAsia="宋体" w:cs="宋体"/>
          <w:color w:val="auto"/>
          <w:spacing w:val="3"/>
          <w:sz w:val="23"/>
          <w:szCs w:val="23"/>
        </w:rPr>
        <w:t>采</w:t>
      </w:r>
      <w:r>
        <w:rPr>
          <w:rFonts w:ascii="宋体" w:hAnsi="宋体" w:eastAsia="宋体" w:cs="宋体"/>
          <w:color w:val="auto"/>
          <w:spacing w:val="2"/>
          <w:sz w:val="23"/>
          <w:szCs w:val="23"/>
        </w:rPr>
        <w:t>用评定分离，</w:t>
      </w:r>
      <w:r>
        <w:rPr>
          <w:rFonts w:ascii="MS UI Gothic" w:hAnsi="MS UI Gothic" w:eastAsia="MS UI Gothic" w:cs="MS UI Gothic"/>
          <w:color w:val="auto"/>
          <w:spacing w:val="2"/>
          <w:sz w:val="23"/>
          <w:szCs w:val="23"/>
        </w:rPr>
        <w:t>☐</w:t>
      </w:r>
      <w:r>
        <w:rPr>
          <w:rFonts w:ascii="宋体" w:hAnsi="宋体" w:eastAsia="宋体" w:cs="宋体"/>
          <w:color w:val="auto"/>
          <w:spacing w:val="2"/>
          <w:sz w:val="23"/>
          <w:szCs w:val="23"/>
        </w:rPr>
        <w:t>不采用评定分离。</w:t>
      </w:r>
    </w:p>
    <w:p w14:paraId="6AD07601">
      <w:pPr>
        <w:spacing w:before="101" w:line="414" w:lineRule="exact"/>
        <w:ind w:left="31" w:right="-204" w:rightChars="-97"/>
        <w:outlineLvl w:val="1"/>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pPr>
      <w:bookmarkStart w:id="18" w:name="_Toc14900"/>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5.招标文件的获取</w:t>
      </w:r>
      <w:bookmarkEnd w:id="18"/>
    </w:p>
    <w:p w14:paraId="39534B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520" w:firstLineChars="200"/>
        <w:textAlignment w:val="baseline"/>
        <w:rPr>
          <w:rFonts w:ascii="宋体" w:hAnsi="宋体" w:eastAsia="宋体" w:cs="宋体"/>
          <w:color w:val="auto"/>
          <w:sz w:val="22"/>
          <w:szCs w:val="22"/>
        </w:rPr>
      </w:pPr>
      <w:r>
        <w:rPr>
          <w:rFonts w:ascii="宋体" w:hAnsi="宋体" w:eastAsia="宋体" w:cs="宋体"/>
          <w:color w:val="auto"/>
          <w:spacing w:val="20"/>
          <w:sz w:val="22"/>
          <w:szCs w:val="22"/>
        </w:rPr>
        <w:t>5</w:t>
      </w:r>
      <w:r>
        <w:rPr>
          <w:rFonts w:ascii="宋体" w:hAnsi="宋体" w:eastAsia="宋体" w:cs="宋体"/>
          <w:color w:val="auto"/>
          <w:spacing w:val="14"/>
          <w:sz w:val="22"/>
          <w:szCs w:val="22"/>
        </w:rPr>
        <w:t>.</w:t>
      </w:r>
      <w:r>
        <w:rPr>
          <w:rFonts w:ascii="宋体" w:hAnsi="宋体" w:eastAsia="宋体" w:cs="宋体"/>
          <w:color w:val="auto"/>
          <w:spacing w:val="10"/>
          <w:sz w:val="22"/>
          <w:szCs w:val="22"/>
        </w:rPr>
        <w:t>1本项目招标文件 (含图纸) 和补充 (答疑、澄清) 、修改文件以网上下载方</w:t>
      </w:r>
      <w:r>
        <w:rPr>
          <w:rFonts w:ascii="宋体" w:hAnsi="宋体" w:eastAsia="宋体" w:cs="宋体"/>
          <w:color w:val="auto"/>
          <w:spacing w:val="5"/>
          <w:sz w:val="22"/>
          <w:szCs w:val="22"/>
        </w:rPr>
        <w:t>式发放。</w:t>
      </w:r>
    </w:p>
    <w:p w14:paraId="7E61FC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72" w:firstLineChars="200"/>
        <w:textAlignment w:val="baseline"/>
        <w:rPr>
          <w:rFonts w:ascii="宋体" w:hAnsi="宋体" w:eastAsia="宋体" w:cs="宋体"/>
          <w:color w:val="auto"/>
          <w:sz w:val="22"/>
          <w:szCs w:val="22"/>
        </w:rPr>
      </w:pPr>
      <w:r>
        <w:rPr>
          <w:rFonts w:ascii="宋体" w:hAnsi="宋体" w:eastAsia="宋体" w:cs="宋体"/>
          <w:color w:val="auto"/>
          <w:spacing w:val="8"/>
          <w:sz w:val="22"/>
          <w:szCs w:val="22"/>
        </w:rPr>
        <w:t>5.</w:t>
      </w:r>
      <w:r>
        <w:rPr>
          <w:rFonts w:ascii="宋体" w:hAnsi="宋体" w:eastAsia="宋体" w:cs="宋体"/>
          <w:color w:val="auto"/>
          <w:spacing w:val="6"/>
          <w:sz w:val="22"/>
          <w:szCs w:val="22"/>
        </w:rPr>
        <w:t>2</w:t>
      </w:r>
      <w:r>
        <w:rPr>
          <w:rFonts w:ascii="宋体" w:hAnsi="宋体" w:eastAsia="宋体" w:cs="宋体"/>
          <w:color w:val="auto"/>
          <w:spacing w:val="4"/>
          <w:sz w:val="22"/>
          <w:szCs w:val="22"/>
        </w:rPr>
        <w:t>招标文件下载网址：潜在投标人登录</w:t>
      </w:r>
      <w:r>
        <w:rPr>
          <w:rFonts w:hint="eastAsia" w:ascii="宋体" w:hAnsi="宋体" w:eastAsia="宋体" w:cs="宋体"/>
          <w:i/>
          <w:iCs/>
          <w:color w:val="auto"/>
          <w:spacing w:val="4"/>
          <w:sz w:val="22"/>
          <w:szCs w:val="22"/>
          <w:u w:val="single"/>
        </w:rPr>
        <w:t>衢州市市县一体公共资源交易平台（https://ggzy.qz.gov.cn/）</w:t>
      </w:r>
      <w:r>
        <w:rPr>
          <w:rFonts w:ascii="宋体" w:hAnsi="宋体" w:eastAsia="宋体" w:cs="宋体"/>
          <w:color w:val="auto"/>
          <w:spacing w:val="4"/>
          <w:sz w:val="22"/>
          <w:szCs w:val="22"/>
        </w:rPr>
        <w:t>自行下</w:t>
      </w:r>
      <w:r>
        <w:rPr>
          <w:rFonts w:ascii="宋体" w:hAnsi="宋体" w:eastAsia="宋体" w:cs="宋体"/>
          <w:color w:val="auto"/>
          <w:spacing w:val="9"/>
          <w:sz w:val="22"/>
          <w:szCs w:val="22"/>
        </w:rPr>
        <w:t>载</w:t>
      </w:r>
      <w:r>
        <w:rPr>
          <w:rFonts w:ascii="宋体" w:hAnsi="宋体" w:eastAsia="宋体" w:cs="宋体"/>
          <w:color w:val="auto"/>
          <w:spacing w:val="6"/>
          <w:sz w:val="22"/>
          <w:szCs w:val="22"/>
        </w:rPr>
        <w:t>招标文件。</w:t>
      </w:r>
    </w:p>
    <w:p w14:paraId="6D048139">
      <w:pPr>
        <w:pageBreakBefore w:val="0"/>
        <w:widowControl w:val="0"/>
        <w:tabs>
          <w:tab w:val="left" w:pos="1440"/>
          <w:tab w:val="left" w:pos="2160"/>
        </w:tabs>
        <w:kinsoku/>
        <w:wordWrap/>
        <w:overflowPunct/>
        <w:topLinePunct w:val="0"/>
        <w:bidi w:val="0"/>
        <w:adjustRightInd/>
        <w:snapToGrid/>
        <w:spacing w:line="360" w:lineRule="auto"/>
        <w:ind w:firstLine="408" w:firstLineChars="200"/>
        <w:jc w:val="left"/>
        <w:textAlignment w:val="auto"/>
        <w:rPr>
          <w:rFonts w:ascii="宋体" w:hAnsi="宋体" w:eastAsia="宋体" w:cs="宋体"/>
          <w:color w:val="auto"/>
          <w:spacing w:val="-5"/>
          <w:sz w:val="22"/>
          <w:szCs w:val="22"/>
        </w:rPr>
      </w:pPr>
      <w:r>
        <w:rPr>
          <w:rFonts w:ascii="宋体" w:hAnsi="宋体" w:eastAsia="宋体" w:cs="宋体"/>
          <w:color w:val="auto"/>
          <w:spacing w:val="-8"/>
          <w:sz w:val="22"/>
          <w:szCs w:val="22"/>
        </w:rPr>
        <w:t>5</w:t>
      </w:r>
      <w:r>
        <w:rPr>
          <w:rFonts w:ascii="宋体" w:hAnsi="宋体" w:eastAsia="宋体" w:cs="宋体"/>
          <w:color w:val="auto"/>
          <w:spacing w:val="-5"/>
          <w:sz w:val="22"/>
          <w:szCs w:val="22"/>
        </w:rPr>
        <w:t>.3招标文件网上下载时间：</w:t>
      </w:r>
      <w:r>
        <w:rPr>
          <w:rFonts w:ascii="宋体" w:hAnsi="宋体" w:eastAsia="宋体" w:cs="宋体"/>
          <w:i/>
          <w:iCs/>
          <w:color w:val="auto"/>
          <w:spacing w:val="-5"/>
          <w:sz w:val="22"/>
          <w:szCs w:val="22"/>
          <w:u w:val="single" w:color="auto"/>
        </w:rPr>
        <w:t>公告发布之日起至投标文件递交截止时</w:t>
      </w:r>
      <w:r>
        <w:rPr>
          <w:rFonts w:ascii="宋体" w:hAnsi="宋体" w:eastAsia="宋体" w:cs="宋体"/>
          <w:i/>
          <w:iCs/>
          <w:color w:val="auto"/>
          <w:spacing w:val="-5"/>
          <w:sz w:val="22"/>
          <w:szCs w:val="22"/>
          <w:u w:val="single"/>
        </w:rPr>
        <w:t>间</w:t>
      </w:r>
      <w:r>
        <w:rPr>
          <w:rFonts w:ascii="宋体" w:hAnsi="宋体" w:eastAsia="宋体" w:cs="宋体"/>
          <w:color w:val="auto"/>
          <w:spacing w:val="-5"/>
          <w:sz w:val="22"/>
          <w:szCs w:val="22"/>
        </w:rPr>
        <w:t>。</w:t>
      </w:r>
    </w:p>
    <w:p w14:paraId="075845F6">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潜在投标人登录衢州市公共资源交易网办理投标人信息入库（衢州市级交易平台市场主体信息库，下同）备案事宜。</w:t>
      </w:r>
    </w:p>
    <w:p w14:paraId="43A73CD2">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1未办理企业信息入库的投标人，根据显示界面提示免费注册，填写、上传相关主体信息，带“*”号的必填，填好后“提交”。投标企业同时可申领招投标企业CA证书及电子签章。经人工形式审查后公示三天，自动入库。具体操作可参考衢州市企业入库操作手册（投标人）。</w:t>
      </w:r>
    </w:p>
    <w:p w14:paraId="572B1E12">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outlineLvl w:val="2"/>
        <w:rPr>
          <w:rFonts w:hint="eastAsia" w:ascii="宋体" w:hAnsi="宋体" w:eastAsia="宋体" w:cs="宋体"/>
          <w:i/>
          <w:iCs/>
          <w:color w:val="auto"/>
          <w:sz w:val="22"/>
          <w:szCs w:val="22"/>
          <w:highlight w:val="none"/>
        </w:rPr>
      </w:pPr>
      <w:bookmarkStart w:id="19" w:name="_Toc23851"/>
      <w:bookmarkStart w:id="20" w:name="_Toc9518"/>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.2 CA办理：</w:t>
      </w:r>
      <w:bookmarkEnd w:id="19"/>
      <w:bookmarkEnd w:id="20"/>
    </w:p>
    <w:p w14:paraId="77F3C0F9">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（1）中国联通衢州CA办理流程（龙游与衢州市本级的联通CA通用）：请到当地营业厅办理</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lang w:val="en-US" w:eastAsia="zh-CN"/>
        </w:rPr>
        <w:t>办理流程详见</w:t>
      </w:r>
      <w:r>
        <w:rPr>
          <w:rFonts w:hint="eastAsia" w:ascii="宋体" w:hAnsi="宋体" w:eastAsia="宋体" w:cs="宋体"/>
          <w:i/>
          <w:iCs/>
          <w:color w:val="auto"/>
          <w:sz w:val="22"/>
          <w:szCs w:val="22"/>
          <w:highlight w:val="none"/>
        </w:rPr>
        <w:t>龙游县公共资源交易中心网站通知公告中《关于CA数字证书办理的通知》</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rPr>
        <w:t>（2）天谷CA在线办理流程：投标人注册登录系统后点击左侧“天谷CA在线办理”，根据系统操作手册以及流程说明在线申请办理，联系电话：0570-3899008，15762980753。</w:t>
      </w:r>
    </w:p>
    <w:p w14:paraId="6A40B930">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outlineLvl w:val="2"/>
        <w:rPr>
          <w:rFonts w:hint="eastAsia" w:ascii="宋体" w:hAnsi="宋体" w:eastAsia="宋体" w:cs="宋体"/>
          <w:i/>
          <w:iCs/>
          <w:color w:val="auto"/>
          <w:sz w:val="22"/>
          <w:szCs w:val="22"/>
          <w:highlight w:val="none"/>
        </w:rPr>
      </w:pPr>
      <w:bookmarkStart w:id="21" w:name="_Toc29642"/>
      <w:bookmarkStart w:id="22" w:name="_Toc19694"/>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.3 投标工具</w:t>
      </w:r>
      <w:bookmarkEnd w:id="21"/>
      <w:bookmarkEnd w:id="22"/>
    </w:p>
    <w:p w14:paraId="675C5814">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投标工具有以下</w:t>
      </w:r>
      <w:r>
        <w:rPr>
          <w:rFonts w:hint="eastAsia" w:ascii="宋体" w:hAnsi="宋体" w:eastAsia="宋体" w:cs="宋体"/>
          <w:i/>
          <w:iCs/>
          <w:color w:val="auto"/>
          <w:sz w:val="22"/>
          <w:szCs w:val="22"/>
          <w:highlight w:val="none"/>
          <w:lang w:val="en-US" w:eastAsia="zh-CN"/>
        </w:rPr>
        <w:t>四</w:t>
      </w:r>
      <w:r>
        <w:rPr>
          <w:rFonts w:hint="eastAsia" w:ascii="宋体" w:hAnsi="宋体" w:eastAsia="宋体" w:cs="宋体"/>
          <w:i/>
          <w:iCs/>
          <w:color w:val="auto"/>
          <w:sz w:val="22"/>
          <w:szCs w:val="22"/>
          <w:highlight w:val="none"/>
        </w:rPr>
        <w:t>家：擎洲、品茗、招天下</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rPr>
        <w:t xml:space="preserve">一标通，投标人可自行选择。其中擎洲投标工具请选择擎洲投标工具（衢州版）（注：擎洲软件生成组价请使用：广联达擎洲云计价平台：GCCP6.0） </w:t>
      </w:r>
    </w:p>
    <w:p w14:paraId="76C3792A">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擎洲公司联系方式，</w:t>
      </w:r>
      <w:r>
        <w:rPr>
          <w:rFonts w:hint="eastAsia" w:ascii="宋体" w:hAnsi="宋体" w:eastAsia="宋体" w:cs="宋体"/>
          <w:i/>
          <w:iCs/>
          <w:color w:val="auto"/>
          <w:sz w:val="22"/>
          <w:szCs w:val="22"/>
          <w:highlight w:val="none"/>
          <w:lang w:val="en-US" w:eastAsia="zh-CN"/>
        </w:rPr>
        <w:t>徐</w:t>
      </w:r>
      <w:r>
        <w:rPr>
          <w:rFonts w:hint="eastAsia" w:ascii="宋体" w:hAnsi="宋体" w:eastAsia="宋体" w:cs="宋体"/>
          <w:i/>
          <w:iCs/>
          <w:color w:val="auto"/>
          <w:sz w:val="22"/>
          <w:szCs w:val="22"/>
          <w:highlight w:val="none"/>
          <w:lang w:eastAsia="zh-CN"/>
        </w:rPr>
        <w:t>工</w:t>
      </w:r>
      <w:r>
        <w:rPr>
          <w:rFonts w:hint="eastAsia" w:ascii="宋体" w:hAnsi="宋体" w:eastAsia="宋体" w:cs="宋体"/>
          <w:i/>
          <w:iCs/>
          <w:color w:val="auto"/>
          <w:sz w:val="22"/>
          <w:szCs w:val="22"/>
          <w:highlight w:val="none"/>
        </w:rPr>
        <w:t>，0570-8757622，</w:t>
      </w:r>
      <w:r>
        <w:rPr>
          <w:rFonts w:hint="eastAsia" w:ascii="宋体" w:hAnsi="宋体" w:eastAsia="宋体" w:cs="宋体"/>
          <w:i/>
          <w:iCs/>
          <w:color w:val="auto"/>
          <w:sz w:val="22"/>
          <w:szCs w:val="22"/>
          <w:highlight w:val="none"/>
          <w:lang w:val="en-US" w:eastAsia="zh-CN"/>
        </w:rPr>
        <w:t>客服电话4000166166</w:t>
      </w:r>
      <w:r>
        <w:rPr>
          <w:rFonts w:hint="eastAsia" w:ascii="宋体" w:hAnsi="宋体" w:eastAsia="宋体" w:cs="宋体"/>
          <w:i/>
          <w:iCs/>
          <w:color w:val="auto"/>
          <w:sz w:val="22"/>
          <w:szCs w:val="22"/>
          <w:highlight w:val="none"/>
        </w:rPr>
        <w:t xml:space="preserve">； </w:t>
      </w:r>
    </w:p>
    <w:p w14:paraId="30F9FB32">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 xml:space="preserve">品茗公司联系方式，邱工，0571-58982003； </w:t>
      </w:r>
    </w:p>
    <w:p w14:paraId="47328ACF">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lang w:eastAsia="zh-CN"/>
        </w:rPr>
      </w:pPr>
      <w:r>
        <w:rPr>
          <w:rFonts w:hint="eastAsia" w:ascii="宋体" w:hAnsi="宋体" w:eastAsia="宋体" w:cs="宋体"/>
          <w:i/>
          <w:iCs/>
          <w:color w:val="auto"/>
          <w:sz w:val="22"/>
          <w:szCs w:val="22"/>
          <w:highlight w:val="none"/>
        </w:rPr>
        <w:t>招天下公司联系方式，400-0571-337</w:t>
      </w:r>
      <w:r>
        <w:rPr>
          <w:rFonts w:hint="eastAsia" w:ascii="宋体" w:hAnsi="宋体" w:eastAsia="宋体" w:cs="宋体"/>
          <w:i/>
          <w:iCs/>
          <w:color w:val="auto"/>
          <w:sz w:val="22"/>
          <w:szCs w:val="22"/>
          <w:highlight w:val="none"/>
          <w:lang w:eastAsia="zh-CN"/>
        </w:rPr>
        <w:t>；</w:t>
      </w:r>
    </w:p>
    <w:p w14:paraId="59B50E57">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一标通公司联系方式，徐工，0571-82483213。</w:t>
      </w:r>
    </w:p>
    <w:p w14:paraId="236399D8">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潜在投标人可在衢州市公共资源交易网免费下载招标文件</w:t>
      </w:r>
      <w:r>
        <w:rPr>
          <w:rFonts w:hint="eastAsia" w:ascii="宋体" w:hAnsi="宋体" w:eastAsia="宋体" w:cs="宋体"/>
          <w:i/>
          <w:iCs/>
          <w:color w:val="auto"/>
          <w:sz w:val="22"/>
          <w:szCs w:val="22"/>
          <w:highlight w:val="none"/>
          <w:lang w:val="en-US" w:eastAsia="zh-CN"/>
        </w:rPr>
        <w:t>及相关资料</w:t>
      </w:r>
      <w:r>
        <w:rPr>
          <w:rFonts w:hint="eastAsia" w:ascii="宋体" w:hAnsi="宋体" w:eastAsia="宋体" w:cs="宋体"/>
          <w:i/>
          <w:iCs/>
          <w:color w:val="auto"/>
          <w:sz w:val="22"/>
          <w:szCs w:val="22"/>
          <w:highlight w:val="none"/>
        </w:rPr>
        <w:t>。确定参加投标的企业可凭本单位CA数字证书登录衢州市公共资源电子交易系统，按照操作手册在对应模块下载领取。</w:t>
      </w:r>
    </w:p>
    <w:p w14:paraId="7BDF6BE1">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6</w:t>
      </w:r>
      <w:r>
        <w:rPr>
          <w:rFonts w:hint="eastAsia" w:ascii="宋体" w:hAnsi="宋体" w:eastAsia="宋体" w:cs="宋体"/>
          <w:i/>
          <w:iCs/>
          <w:color w:val="auto"/>
          <w:sz w:val="22"/>
          <w:szCs w:val="22"/>
          <w:highlight w:val="none"/>
        </w:rPr>
        <w:t>潜在投标人对招标文件有疑问的，应通过衢州市公共资源电子交易系统或书面向招标人提出。招标人将在衢州市公共资源交易网、龙游县公共资源交易中心网上发布补充（答疑、澄清）文件。潜在投标人应自行关注网站公告，招标人不再书面通知。投标人因自身贻误行为导致投标失败的，责任自负。</w:t>
      </w:r>
    </w:p>
    <w:p w14:paraId="6191DC91">
      <w:pPr>
        <w:pageBreakBefore w:val="0"/>
        <w:widowControl w:val="0"/>
        <w:tabs>
          <w:tab w:val="left" w:pos="1440"/>
          <w:tab w:val="left" w:pos="2160"/>
        </w:tabs>
        <w:kinsoku/>
        <w:wordWrap/>
        <w:overflowPunct/>
        <w:topLinePunct w:val="0"/>
        <w:bidi w:val="0"/>
        <w:adjustRightInd/>
        <w:snapToGrid/>
        <w:spacing w:line="360" w:lineRule="auto"/>
        <w:ind w:firstLine="440" w:firstLineChars="200"/>
        <w:jc w:val="left"/>
        <w:textAlignment w:val="auto"/>
        <w:outlineLvl w:val="2"/>
        <w:rPr>
          <w:rFonts w:hint="eastAsia" w:ascii="宋体" w:hAnsi="宋体" w:eastAsia="宋体" w:cs="宋体"/>
          <w:i/>
          <w:iCs/>
          <w:color w:val="auto"/>
          <w:sz w:val="22"/>
          <w:szCs w:val="22"/>
          <w:highlight w:val="none"/>
          <w:lang w:val="en-US" w:eastAsia="zh-CN"/>
        </w:rPr>
      </w:pPr>
      <w:bookmarkStart w:id="23" w:name="_Toc26286"/>
      <w:bookmarkStart w:id="24" w:name="_Toc15069"/>
      <w:r>
        <w:rPr>
          <w:rFonts w:hint="eastAsia" w:ascii="宋体" w:hAnsi="宋体" w:eastAsia="宋体" w:cs="宋体"/>
          <w:i/>
          <w:iCs/>
          <w:color w:val="auto"/>
          <w:sz w:val="22"/>
          <w:szCs w:val="22"/>
          <w:highlight w:val="none"/>
          <w:lang w:val="en-US" w:eastAsia="zh-CN"/>
        </w:rPr>
        <w:t>5.7本次招标采用电子招投标，不见面开标方式。</w:t>
      </w:r>
      <w:bookmarkEnd w:id="23"/>
      <w:bookmarkEnd w:id="24"/>
    </w:p>
    <w:p w14:paraId="183BC568">
      <w:pPr>
        <w:spacing w:before="101" w:line="414" w:lineRule="exact"/>
        <w:ind w:left="31" w:right="-204" w:rightChars="-97"/>
        <w:outlineLvl w:val="1"/>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pPr>
      <w:bookmarkStart w:id="25" w:name="_Toc9176"/>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6.投标文件的递交</w:t>
      </w:r>
      <w:bookmarkEnd w:id="25"/>
    </w:p>
    <w:p w14:paraId="78B528DA">
      <w:pPr>
        <w:spacing w:before="80" w:line="227" w:lineRule="auto"/>
        <w:ind w:left="480" w:right="-204" w:rightChars="-97"/>
        <w:rPr>
          <w:rFonts w:ascii="宋体" w:hAnsi="宋体" w:eastAsia="宋体" w:cs="宋体"/>
          <w:color w:val="auto"/>
          <w:sz w:val="22"/>
          <w:szCs w:val="22"/>
        </w:rPr>
      </w:pPr>
      <w:r>
        <w:rPr>
          <w:rFonts w:ascii="宋体" w:hAnsi="宋体" w:eastAsia="宋体" w:cs="宋体"/>
          <w:color w:val="auto"/>
          <w:spacing w:val="18"/>
          <w:sz w:val="22"/>
          <w:szCs w:val="22"/>
        </w:rPr>
        <w:t>6.</w:t>
      </w:r>
      <w:r>
        <w:rPr>
          <w:rFonts w:ascii="宋体" w:hAnsi="宋体" w:eastAsia="宋体" w:cs="宋体"/>
          <w:color w:val="auto"/>
          <w:spacing w:val="12"/>
          <w:sz w:val="22"/>
          <w:szCs w:val="22"/>
        </w:rPr>
        <w:t>1</w:t>
      </w:r>
      <w:r>
        <w:rPr>
          <w:rFonts w:ascii="宋体" w:hAnsi="宋体" w:eastAsia="宋体" w:cs="宋体"/>
          <w:color w:val="auto"/>
          <w:spacing w:val="9"/>
          <w:sz w:val="22"/>
          <w:szCs w:val="22"/>
        </w:rPr>
        <w:t>投标文件递交的截止时间 (投标截止时间，下同) 为</w:t>
      </w:r>
      <w:r>
        <w:rPr>
          <w:rFonts w:hint="eastAsia" w:ascii="宋体" w:hAnsi="宋体" w:eastAsia="宋体" w:cs="宋体"/>
          <w:i/>
          <w:iCs/>
          <w:color w:val="auto"/>
          <w:spacing w:val="9"/>
          <w:sz w:val="22"/>
          <w:szCs w:val="22"/>
          <w:u w:val="single" w:color="auto"/>
          <w:lang w:val="en-US" w:eastAsia="zh-CN"/>
        </w:rPr>
        <w:t>2024</w:t>
      </w:r>
      <w:r>
        <w:rPr>
          <w:rFonts w:ascii="宋体" w:hAnsi="宋体" w:eastAsia="宋体" w:cs="宋体"/>
          <w:color w:val="auto"/>
          <w:spacing w:val="9"/>
          <w:sz w:val="22"/>
          <w:szCs w:val="22"/>
        </w:rPr>
        <w:t>年</w:t>
      </w:r>
      <w:r>
        <w:rPr>
          <w:rFonts w:hint="eastAsia" w:ascii="宋体" w:hAnsi="宋体" w:eastAsia="宋体" w:cs="宋体"/>
          <w:i/>
          <w:iCs/>
          <w:color w:val="auto"/>
          <w:spacing w:val="9"/>
          <w:sz w:val="22"/>
          <w:szCs w:val="22"/>
          <w:u w:val="single" w:color="auto"/>
          <w:lang w:val="en-US" w:eastAsia="zh-CN"/>
        </w:rPr>
        <w:t>10</w:t>
      </w:r>
      <w:r>
        <w:rPr>
          <w:rFonts w:ascii="宋体" w:hAnsi="宋体" w:eastAsia="宋体" w:cs="宋体"/>
          <w:color w:val="auto"/>
          <w:spacing w:val="9"/>
          <w:sz w:val="22"/>
          <w:szCs w:val="22"/>
        </w:rPr>
        <w:t>月</w:t>
      </w:r>
      <w:r>
        <w:rPr>
          <w:rFonts w:hint="eastAsia" w:ascii="宋体" w:hAnsi="宋体" w:eastAsia="宋体" w:cs="宋体"/>
          <w:i/>
          <w:iCs/>
          <w:color w:val="auto"/>
          <w:spacing w:val="9"/>
          <w:sz w:val="22"/>
          <w:szCs w:val="22"/>
          <w:u w:val="single" w:color="auto"/>
          <w:lang w:val="en-US" w:eastAsia="zh-CN"/>
        </w:rPr>
        <w:t>23</w:t>
      </w:r>
      <w:r>
        <w:rPr>
          <w:rFonts w:ascii="宋体" w:hAnsi="宋体" w:eastAsia="宋体" w:cs="宋体"/>
          <w:color w:val="auto"/>
          <w:spacing w:val="9"/>
          <w:sz w:val="22"/>
          <w:szCs w:val="22"/>
        </w:rPr>
        <w:t>日</w:t>
      </w:r>
      <w:r>
        <w:rPr>
          <w:rFonts w:hint="eastAsia" w:ascii="宋体" w:hAnsi="宋体" w:eastAsia="宋体" w:cs="宋体"/>
          <w:i/>
          <w:iCs/>
          <w:color w:val="auto"/>
          <w:spacing w:val="9"/>
          <w:sz w:val="22"/>
          <w:szCs w:val="22"/>
          <w:u w:val="single" w:color="auto"/>
          <w:lang w:val="en-US" w:eastAsia="zh-CN"/>
        </w:rPr>
        <w:t>9:00</w:t>
      </w:r>
      <w:r>
        <w:rPr>
          <w:rFonts w:ascii="宋体" w:hAnsi="宋体" w:eastAsia="宋体" w:cs="宋体"/>
          <w:color w:val="auto"/>
          <w:spacing w:val="9"/>
          <w:sz w:val="22"/>
          <w:szCs w:val="22"/>
        </w:rPr>
        <w:t>时</w:t>
      </w:r>
    </w:p>
    <w:p w14:paraId="0B80F062">
      <w:pPr>
        <w:spacing w:before="168" w:line="228" w:lineRule="auto"/>
        <w:ind w:left="1" w:right="-204" w:rightChars="-97"/>
        <w:rPr>
          <w:rFonts w:ascii="宋体" w:hAnsi="宋体" w:eastAsia="宋体" w:cs="宋体"/>
          <w:color w:val="auto"/>
          <w:sz w:val="22"/>
          <w:szCs w:val="22"/>
        </w:rPr>
      </w:pPr>
      <w:r>
        <w:rPr>
          <w:rFonts w:ascii="宋体" w:hAnsi="宋体" w:eastAsia="宋体" w:cs="宋体"/>
          <w:color w:val="auto"/>
          <w:spacing w:val="-2"/>
          <w:sz w:val="22"/>
          <w:szCs w:val="22"/>
        </w:rPr>
        <w:t>分，电子招标投标交易平台：</w:t>
      </w:r>
      <w:r>
        <w:rPr>
          <w:rFonts w:hint="eastAsia" w:ascii="宋体" w:hAnsi="宋体" w:eastAsia="宋体" w:cs="宋体"/>
          <w:i/>
          <w:iCs/>
          <w:color w:val="auto"/>
          <w:sz w:val="22"/>
          <w:szCs w:val="22"/>
          <w:highlight w:val="none"/>
          <w:u w:val="single"/>
        </w:rPr>
        <w:t>衢州市公共资源电子交易系统</w:t>
      </w:r>
      <w:r>
        <w:rPr>
          <w:rFonts w:hint="eastAsia" w:ascii="宋体" w:hAnsi="宋体" w:eastAsia="宋体" w:cs="宋体"/>
          <w:i/>
          <w:iCs/>
          <w:color w:val="auto"/>
          <w:sz w:val="22"/>
          <w:szCs w:val="22"/>
          <w:highlight w:val="none"/>
          <w:u w:val="single"/>
          <w:lang w:val="en-US" w:eastAsia="zh-CN"/>
        </w:rPr>
        <w:t>不见面开标大厅</w:t>
      </w:r>
      <w:r>
        <w:rPr>
          <w:rFonts w:ascii="宋体" w:hAnsi="宋体" w:eastAsia="宋体" w:cs="宋体"/>
          <w:color w:val="auto"/>
          <w:spacing w:val="-1"/>
          <w:sz w:val="22"/>
          <w:szCs w:val="22"/>
        </w:rPr>
        <w:t>。</w:t>
      </w:r>
    </w:p>
    <w:p w14:paraId="72091B38">
      <w:pPr>
        <w:spacing w:before="101" w:line="414" w:lineRule="exact"/>
        <w:ind w:left="31" w:right="-204" w:rightChars="-97"/>
        <w:outlineLvl w:val="1"/>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pPr>
      <w:bookmarkStart w:id="26" w:name="_Toc20800"/>
      <w:r>
        <w:rPr>
          <w:rFonts w:ascii="宋体" w:hAnsi="宋体" w:eastAsia="宋体" w:cs="宋体"/>
          <w:color w:val="auto"/>
          <w:spacing w:val="4"/>
          <w:position w:val="1"/>
          <w:sz w:val="28"/>
          <w:szCs w:val="28"/>
          <w14:textOutline w14:w="5793" w14:cap="sq" w14:cmpd="sng">
            <w14:solidFill>
              <w14:srgbClr w14:val="000000"/>
            </w14:solidFill>
            <w14:prstDash w14:val="solid"/>
            <w14:bevel/>
          </w14:textOutline>
        </w:rPr>
        <w:t>7.联系方式</w:t>
      </w:r>
      <w:bookmarkEnd w:id="26"/>
    </w:p>
    <w:tbl>
      <w:tblPr>
        <w:tblStyle w:val="19"/>
        <w:tblpPr w:leftFromText="180" w:rightFromText="180" w:vertAnchor="text" w:horzAnchor="page" w:tblpX="1592" w:tblpY="11"/>
        <w:tblOverlap w:val="never"/>
        <w:tblW w:w="4156" w:type="pct"/>
        <w:tblInd w:w="0" w:type="dxa"/>
        <w:tblLayout w:type="autofit"/>
        <w:tblCellMar>
          <w:top w:w="0" w:type="dxa"/>
          <w:left w:w="108" w:type="dxa"/>
          <w:bottom w:w="0" w:type="dxa"/>
          <w:right w:w="108" w:type="dxa"/>
        </w:tblCellMar>
      </w:tblPr>
      <w:tblGrid>
        <w:gridCol w:w="7523"/>
      </w:tblGrid>
      <w:tr w14:paraId="062305FA">
        <w:tblPrEx>
          <w:tblCellMar>
            <w:top w:w="0" w:type="dxa"/>
            <w:left w:w="108" w:type="dxa"/>
            <w:bottom w:w="0" w:type="dxa"/>
            <w:right w:w="108" w:type="dxa"/>
          </w:tblCellMar>
        </w:tblPrEx>
        <w:trPr>
          <w:trHeight w:val="406" w:hRule="atLeast"/>
        </w:trPr>
        <w:tc>
          <w:tcPr>
            <w:tcW w:w="5000" w:type="pct"/>
            <w:noWrap w:val="0"/>
            <w:vAlign w:val="center"/>
          </w:tcPr>
          <w:p w14:paraId="259CAE06">
            <w:pPr>
              <w:widowControl/>
              <w:spacing w:line="360" w:lineRule="auto"/>
              <w:rPr>
                <w:rFonts w:hint="eastAsia" w:ascii="宋体" w:hAnsi="宋体"/>
                <w:color w:val="auto"/>
                <w:sz w:val="22"/>
                <w:szCs w:val="22"/>
                <w:highlight w:val="none"/>
              </w:rPr>
            </w:pPr>
            <w:r>
              <w:rPr>
                <w:rFonts w:hint="eastAsia" w:ascii="宋体" w:hAnsi="宋体"/>
                <w:color w:val="auto"/>
                <w:sz w:val="22"/>
                <w:szCs w:val="22"/>
                <w:highlight w:val="none"/>
              </w:rPr>
              <w:t>招标人：</w:t>
            </w:r>
            <w:r>
              <w:rPr>
                <w:rFonts w:hint="eastAsia" w:ascii="Calibri" w:hAnsi="Calibri" w:eastAsia="宋体" w:cs="Times New Roman"/>
                <w:i/>
                <w:iCs/>
                <w:color w:val="auto"/>
                <w:sz w:val="22"/>
                <w:szCs w:val="22"/>
                <w:highlight w:val="none"/>
                <w:lang w:eastAsia="zh-CN"/>
              </w:rPr>
              <w:t>龙游县智创企业管理有限公司</w:t>
            </w:r>
            <w:r>
              <w:rPr>
                <w:rFonts w:hint="eastAsia" w:ascii="Calibri" w:hAnsi="Calibri" w:eastAsia="宋体" w:cs="Times New Roman"/>
                <w:i/>
                <w:iCs/>
                <w:color w:val="auto"/>
                <w:sz w:val="22"/>
                <w:szCs w:val="22"/>
                <w:highlight w:val="none"/>
              </w:rPr>
              <w:t xml:space="preserve">  </w:t>
            </w:r>
            <w:r>
              <w:rPr>
                <w:rFonts w:hint="eastAsia" w:ascii="Calibri" w:hAnsi="Calibri" w:eastAsia="宋体" w:cs="Times New Roman"/>
                <w:color w:val="auto"/>
                <w:sz w:val="22"/>
                <w:szCs w:val="22"/>
                <w:highlight w:val="none"/>
              </w:rPr>
              <w:t xml:space="preserve">  </w:t>
            </w:r>
            <w:r>
              <w:rPr>
                <w:rFonts w:hint="eastAsia" w:ascii="宋体" w:hAnsi="宋体"/>
                <w:color w:val="auto"/>
                <w:sz w:val="22"/>
                <w:szCs w:val="22"/>
                <w:highlight w:val="none"/>
              </w:rPr>
              <w:t xml:space="preserve">                  </w:t>
            </w:r>
          </w:p>
        </w:tc>
      </w:tr>
      <w:tr w14:paraId="08A5FCB1">
        <w:tblPrEx>
          <w:tblCellMar>
            <w:top w:w="0" w:type="dxa"/>
            <w:left w:w="108" w:type="dxa"/>
            <w:bottom w:w="0" w:type="dxa"/>
            <w:right w:w="108" w:type="dxa"/>
          </w:tblCellMar>
        </w:tblPrEx>
        <w:trPr>
          <w:trHeight w:val="347" w:hRule="atLeast"/>
        </w:trPr>
        <w:tc>
          <w:tcPr>
            <w:tcW w:w="5000" w:type="pct"/>
            <w:noWrap w:val="0"/>
            <w:vAlign w:val="center"/>
          </w:tcPr>
          <w:p w14:paraId="756F85BF">
            <w:pPr>
              <w:spacing w:line="276"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地址：</w:t>
            </w:r>
            <w:r>
              <w:rPr>
                <w:rFonts w:hint="eastAsia" w:ascii="Calibri" w:hAnsi="Calibri" w:eastAsia="宋体" w:cs="Times New Roman"/>
                <w:i/>
                <w:iCs/>
                <w:color w:val="auto"/>
                <w:sz w:val="22"/>
                <w:szCs w:val="22"/>
                <w:highlight w:val="none"/>
                <w:lang w:eastAsia="zh-CN"/>
              </w:rPr>
              <w:t>浙江省衢州市龙游县东华街道同庆路6号(端礼二区 C3)63幢302室</w:t>
            </w:r>
          </w:p>
        </w:tc>
      </w:tr>
      <w:tr w14:paraId="6C22C64F">
        <w:tblPrEx>
          <w:tblCellMar>
            <w:top w:w="0" w:type="dxa"/>
            <w:left w:w="108" w:type="dxa"/>
            <w:bottom w:w="0" w:type="dxa"/>
            <w:right w:w="108" w:type="dxa"/>
          </w:tblCellMar>
        </w:tblPrEx>
        <w:trPr>
          <w:trHeight w:val="389" w:hRule="atLeast"/>
        </w:trPr>
        <w:tc>
          <w:tcPr>
            <w:tcW w:w="5000" w:type="pct"/>
            <w:noWrap w:val="0"/>
            <w:vAlign w:val="center"/>
          </w:tcPr>
          <w:p w14:paraId="0EC2653C">
            <w:pPr>
              <w:widowControl/>
              <w:spacing w:line="36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联系人：</w:t>
            </w:r>
            <w:r>
              <w:rPr>
                <w:rFonts w:hint="eastAsia" w:ascii="Calibri" w:hAnsi="Calibri" w:eastAsia="宋体" w:cs="Times New Roman"/>
                <w:color w:val="auto"/>
                <w:sz w:val="22"/>
                <w:szCs w:val="22"/>
                <w:highlight w:val="none"/>
                <w:lang w:eastAsia="zh-CN"/>
              </w:rPr>
              <w:t xml:space="preserve"> </w:t>
            </w:r>
            <w:r>
              <w:rPr>
                <w:rFonts w:hint="eastAsia" w:ascii="Calibri" w:hAnsi="Calibri" w:eastAsia="宋体" w:cs="Times New Roman"/>
                <w:i/>
                <w:iCs/>
                <w:color w:val="auto"/>
                <w:sz w:val="22"/>
                <w:szCs w:val="22"/>
                <w:highlight w:val="none"/>
                <w:lang w:val="en-US" w:eastAsia="zh-CN"/>
              </w:rPr>
              <w:t>张工</w:t>
            </w:r>
            <w:r>
              <w:rPr>
                <w:rFonts w:hint="eastAsia" w:ascii="Calibri" w:hAnsi="Calibri" w:eastAsia="宋体" w:cs="Times New Roman"/>
                <w:i/>
                <w:iCs/>
                <w:color w:val="auto"/>
                <w:sz w:val="22"/>
                <w:szCs w:val="22"/>
                <w:highlight w:val="none"/>
                <w:lang w:eastAsia="zh-CN"/>
              </w:rPr>
              <w:t xml:space="preserve"> </w:t>
            </w:r>
            <w:r>
              <w:rPr>
                <w:rFonts w:hint="eastAsia" w:ascii="宋体" w:hAnsi="宋体" w:eastAsia="宋体" w:cs="Times New Roman"/>
                <w:i/>
                <w:iCs/>
                <w:color w:val="auto"/>
                <w:sz w:val="22"/>
                <w:szCs w:val="22"/>
                <w:highlight w:val="none"/>
              </w:rPr>
              <w:t xml:space="preserve">    </w:t>
            </w:r>
            <w:r>
              <w:rPr>
                <w:rFonts w:hint="eastAsia" w:ascii="宋体" w:hAnsi="宋体" w:eastAsia="宋体" w:cs="Times New Roman"/>
                <w:i/>
                <w:iCs/>
                <w:color w:val="auto"/>
                <w:sz w:val="22"/>
                <w:szCs w:val="22"/>
                <w:highlight w:val="none"/>
                <w:lang w:val="en-US" w:eastAsia="zh-CN"/>
              </w:rPr>
              <w:t xml:space="preserve"> </w:t>
            </w:r>
            <w:r>
              <w:rPr>
                <w:rFonts w:hint="eastAsia" w:ascii="宋体" w:hAnsi="宋体" w:eastAsia="宋体" w:cs="Times New Roman"/>
                <w:color w:val="auto"/>
                <w:sz w:val="22"/>
                <w:szCs w:val="22"/>
                <w:highlight w:val="none"/>
                <w:lang w:val="en-US" w:eastAsia="zh-CN"/>
              </w:rPr>
              <w:t xml:space="preserve">           </w:t>
            </w:r>
          </w:p>
        </w:tc>
      </w:tr>
      <w:tr w14:paraId="1B6E7231">
        <w:tblPrEx>
          <w:tblCellMar>
            <w:top w:w="0" w:type="dxa"/>
            <w:left w:w="108" w:type="dxa"/>
            <w:bottom w:w="0" w:type="dxa"/>
            <w:right w:w="108" w:type="dxa"/>
          </w:tblCellMar>
        </w:tblPrEx>
        <w:trPr>
          <w:trHeight w:val="276" w:hRule="atLeast"/>
        </w:trPr>
        <w:tc>
          <w:tcPr>
            <w:tcW w:w="5000" w:type="pct"/>
            <w:noWrap w:val="0"/>
            <w:vAlign w:val="center"/>
          </w:tcPr>
          <w:p w14:paraId="708AEEDF">
            <w:pPr>
              <w:widowControl/>
              <w:spacing w:line="360" w:lineRule="auto"/>
              <w:rPr>
                <w:rFonts w:hint="eastAsia" w:ascii="宋体" w:hAnsi="宋体"/>
                <w:color w:val="auto"/>
                <w:sz w:val="22"/>
                <w:szCs w:val="22"/>
                <w:highlight w:val="none"/>
              </w:rPr>
            </w:pPr>
            <w:r>
              <w:rPr>
                <w:rFonts w:hint="eastAsia" w:ascii="宋体" w:hAnsi="宋体" w:eastAsia="宋体" w:cs="Times New Roman"/>
                <w:color w:val="auto"/>
                <w:sz w:val="22"/>
                <w:szCs w:val="22"/>
                <w:highlight w:val="none"/>
              </w:rPr>
              <w:t>电话：</w:t>
            </w:r>
            <w:r>
              <w:rPr>
                <w:rFonts w:hint="eastAsia" w:ascii="Calibri" w:hAnsi="Calibri" w:eastAsia="宋体" w:cs="Times New Roman"/>
                <w:color w:val="auto"/>
                <w:sz w:val="22"/>
                <w:szCs w:val="22"/>
                <w:highlight w:val="none"/>
                <w:lang w:eastAsia="zh-CN"/>
              </w:rPr>
              <w:t xml:space="preserve">  </w:t>
            </w:r>
            <w:r>
              <w:rPr>
                <w:rFonts w:hint="eastAsia" w:ascii="Calibri" w:hAnsi="Calibri" w:eastAsia="宋体" w:cs="Times New Roman"/>
                <w:i/>
                <w:iCs/>
                <w:color w:val="auto"/>
                <w:sz w:val="22"/>
                <w:szCs w:val="22"/>
                <w:highlight w:val="none"/>
                <w:lang w:val="en-US" w:eastAsia="zh-CN"/>
              </w:rPr>
              <w:t>18367063936</w:t>
            </w:r>
          </w:p>
        </w:tc>
      </w:tr>
      <w:tr w14:paraId="2499ABCE">
        <w:tblPrEx>
          <w:tblCellMar>
            <w:top w:w="0" w:type="dxa"/>
            <w:left w:w="108" w:type="dxa"/>
            <w:bottom w:w="0" w:type="dxa"/>
            <w:right w:w="108" w:type="dxa"/>
          </w:tblCellMar>
        </w:tblPrEx>
        <w:trPr>
          <w:trHeight w:val="329" w:hRule="atLeast"/>
        </w:trPr>
        <w:tc>
          <w:tcPr>
            <w:tcW w:w="5000" w:type="pct"/>
            <w:noWrap w:val="0"/>
            <w:vAlign w:val="center"/>
          </w:tcPr>
          <w:p w14:paraId="4AE96504">
            <w:pPr>
              <w:widowControl/>
              <w:spacing w:line="360"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rPr>
              <w:t>招标代理机构：</w:t>
            </w:r>
            <w:r>
              <w:rPr>
                <w:rFonts w:hint="eastAsia" w:ascii="Calibri" w:hAnsi="Calibri" w:eastAsia="宋体" w:cs="Times New Roman"/>
                <w:i/>
                <w:iCs/>
                <w:color w:val="auto"/>
                <w:sz w:val="22"/>
                <w:szCs w:val="22"/>
                <w:highlight w:val="none"/>
                <w:lang w:val="en-US" w:eastAsia="zh-CN"/>
              </w:rPr>
              <w:t>浙江卓宏建设项目管理有限公司</w:t>
            </w:r>
          </w:p>
        </w:tc>
      </w:tr>
      <w:tr w14:paraId="0D298EED">
        <w:tblPrEx>
          <w:tblCellMar>
            <w:top w:w="0" w:type="dxa"/>
            <w:left w:w="108" w:type="dxa"/>
            <w:bottom w:w="0" w:type="dxa"/>
            <w:right w:w="108" w:type="dxa"/>
          </w:tblCellMar>
        </w:tblPrEx>
        <w:trPr>
          <w:trHeight w:val="434" w:hRule="atLeast"/>
        </w:trPr>
        <w:tc>
          <w:tcPr>
            <w:tcW w:w="5000" w:type="pct"/>
            <w:noWrap w:val="0"/>
            <w:vAlign w:val="center"/>
          </w:tcPr>
          <w:p w14:paraId="5F0B1F71">
            <w:pPr>
              <w:widowControl/>
              <w:spacing w:line="360" w:lineRule="auto"/>
              <w:rPr>
                <w:rFonts w:ascii="宋体" w:hAnsi="宋体"/>
                <w:color w:val="auto"/>
                <w:sz w:val="22"/>
                <w:szCs w:val="22"/>
                <w:highlight w:val="none"/>
              </w:rPr>
            </w:pPr>
            <w:r>
              <w:rPr>
                <w:rFonts w:hint="eastAsia" w:ascii="宋体" w:hAnsi="宋体"/>
                <w:color w:val="auto"/>
                <w:sz w:val="22"/>
                <w:szCs w:val="22"/>
                <w:highlight w:val="none"/>
              </w:rPr>
              <w:t>地址：</w:t>
            </w:r>
            <w:r>
              <w:rPr>
                <w:rFonts w:hint="eastAsia" w:ascii="Calibri" w:hAnsi="Calibri" w:eastAsia="宋体" w:cs="Times New Roman"/>
                <w:i/>
                <w:iCs/>
                <w:color w:val="auto"/>
                <w:sz w:val="22"/>
                <w:szCs w:val="22"/>
                <w:highlight w:val="none"/>
                <w:lang w:val="en-US" w:eastAsia="zh-CN"/>
              </w:rPr>
              <w:t>龙游县龙洲街道环河步行街213号</w:t>
            </w:r>
          </w:p>
        </w:tc>
      </w:tr>
      <w:tr w14:paraId="5F30FB8F">
        <w:tblPrEx>
          <w:tblCellMar>
            <w:top w:w="0" w:type="dxa"/>
            <w:left w:w="108" w:type="dxa"/>
            <w:bottom w:w="0" w:type="dxa"/>
            <w:right w:w="108" w:type="dxa"/>
          </w:tblCellMar>
        </w:tblPrEx>
        <w:trPr>
          <w:trHeight w:val="320" w:hRule="atLeast"/>
        </w:trPr>
        <w:tc>
          <w:tcPr>
            <w:tcW w:w="5000" w:type="pct"/>
            <w:noWrap w:val="0"/>
            <w:vAlign w:val="center"/>
          </w:tcPr>
          <w:p w14:paraId="32D90CD7">
            <w:pPr>
              <w:widowControl/>
              <w:spacing w:line="360" w:lineRule="auto"/>
              <w:rPr>
                <w:rFonts w:hint="eastAsia" w:ascii="宋体" w:hAnsi="宋体"/>
                <w:color w:val="auto"/>
                <w:sz w:val="22"/>
                <w:szCs w:val="22"/>
                <w:highlight w:val="none"/>
              </w:rPr>
            </w:pPr>
            <w:r>
              <w:rPr>
                <w:rFonts w:hint="eastAsia" w:ascii="宋体" w:hAnsi="宋体"/>
                <w:color w:val="auto"/>
                <w:sz w:val="22"/>
                <w:szCs w:val="22"/>
                <w:highlight w:val="none"/>
              </w:rPr>
              <w:t>联系人：</w:t>
            </w:r>
            <w:r>
              <w:rPr>
                <w:rFonts w:hint="eastAsia" w:ascii="Calibri" w:hAnsi="Calibri" w:eastAsia="宋体" w:cs="Times New Roman"/>
                <w:i/>
                <w:iCs/>
                <w:color w:val="auto"/>
                <w:sz w:val="22"/>
                <w:szCs w:val="22"/>
                <w:highlight w:val="none"/>
                <w:lang w:val="en-US" w:eastAsia="zh-CN"/>
              </w:rPr>
              <w:t xml:space="preserve">郑工  </w:t>
            </w:r>
            <w:r>
              <w:rPr>
                <w:rFonts w:hint="eastAsia" w:ascii="宋体" w:hAnsi="宋体"/>
                <w:i/>
                <w:iCs/>
                <w:color w:val="auto"/>
                <w:sz w:val="22"/>
                <w:szCs w:val="22"/>
                <w:highlight w:val="none"/>
                <w:lang w:val="en-US" w:eastAsia="zh-CN"/>
              </w:rPr>
              <w:t xml:space="preserve"> </w:t>
            </w:r>
            <w:r>
              <w:rPr>
                <w:rFonts w:hint="eastAsia" w:ascii="宋体" w:hAnsi="宋体"/>
                <w:color w:val="auto"/>
                <w:sz w:val="22"/>
                <w:szCs w:val="22"/>
                <w:highlight w:val="none"/>
                <w:lang w:val="en-US" w:eastAsia="zh-CN"/>
              </w:rPr>
              <w:t xml:space="preserve">              </w:t>
            </w:r>
          </w:p>
        </w:tc>
      </w:tr>
      <w:tr w14:paraId="7630BDCD">
        <w:tblPrEx>
          <w:tblCellMar>
            <w:top w:w="0" w:type="dxa"/>
            <w:left w:w="108" w:type="dxa"/>
            <w:bottom w:w="0" w:type="dxa"/>
            <w:right w:w="108" w:type="dxa"/>
          </w:tblCellMar>
        </w:tblPrEx>
        <w:trPr>
          <w:trHeight w:val="311" w:hRule="atLeast"/>
        </w:trPr>
        <w:tc>
          <w:tcPr>
            <w:tcW w:w="5000" w:type="pct"/>
            <w:noWrap w:val="0"/>
            <w:vAlign w:val="center"/>
          </w:tcPr>
          <w:p w14:paraId="1A8F9A44">
            <w:pPr>
              <w:widowControl/>
              <w:spacing w:line="360" w:lineRule="auto"/>
              <w:rPr>
                <w:rFonts w:hint="eastAsia" w:ascii="宋体" w:hAnsi="宋体"/>
                <w:color w:val="auto"/>
                <w:sz w:val="22"/>
                <w:szCs w:val="22"/>
                <w:highlight w:val="none"/>
              </w:rPr>
            </w:pPr>
            <w:r>
              <w:rPr>
                <w:rFonts w:hint="eastAsia" w:ascii="宋体" w:hAnsi="宋体"/>
                <w:color w:val="auto"/>
                <w:sz w:val="22"/>
                <w:szCs w:val="22"/>
                <w:highlight w:val="none"/>
              </w:rPr>
              <w:t>电话：</w:t>
            </w:r>
            <w:r>
              <w:rPr>
                <w:rFonts w:hint="eastAsia" w:ascii="Calibri" w:hAnsi="Calibri" w:eastAsia="宋体" w:cs="Times New Roman"/>
                <w:i/>
                <w:iCs/>
                <w:color w:val="auto"/>
                <w:sz w:val="22"/>
                <w:szCs w:val="22"/>
                <w:highlight w:val="none"/>
                <w:lang w:val="en-US" w:eastAsia="zh-CN"/>
              </w:rPr>
              <w:t xml:space="preserve">13357020322  </w:t>
            </w:r>
            <w:r>
              <w:rPr>
                <w:rFonts w:hint="eastAsia" w:ascii="Calibri" w:hAnsi="Calibri" w:eastAsia="宋体" w:cs="Times New Roman"/>
                <w:color w:val="auto"/>
                <w:sz w:val="22"/>
                <w:szCs w:val="22"/>
                <w:highlight w:val="none"/>
                <w:lang w:val="en-US" w:eastAsia="zh-CN"/>
              </w:rPr>
              <w:t xml:space="preserve"> </w:t>
            </w:r>
          </w:p>
        </w:tc>
      </w:tr>
      <w:tr w14:paraId="11D0CFE6">
        <w:tblPrEx>
          <w:tblCellMar>
            <w:top w:w="0" w:type="dxa"/>
            <w:left w:w="108" w:type="dxa"/>
            <w:bottom w:w="0" w:type="dxa"/>
            <w:right w:w="108" w:type="dxa"/>
          </w:tblCellMar>
        </w:tblPrEx>
        <w:trPr>
          <w:trHeight w:val="311" w:hRule="atLeast"/>
        </w:trPr>
        <w:tc>
          <w:tcPr>
            <w:tcW w:w="5000" w:type="pct"/>
            <w:noWrap w:val="0"/>
            <w:vAlign w:val="center"/>
          </w:tcPr>
          <w:p w14:paraId="4DE4046C">
            <w:pPr>
              <w:widowControl/>
              <w:spacing w:line="360" w:lineRule="auto"/>
              <w:rPr>
                <w:rFonts w:ascii="宋体" w:hAnsi="宋体"/>
                <w:color w:val="auto"/>
                <w:sz w:val="22"/>
                <w:szCs w:val="22"/>
                <w:highlight w:val="none"/>
              </w:rPr>
            </w:pPr>
            <w:r>
              <w:rPr>
                <w:rFonts w:hint="eastAsia" w:ascii="宋体" w:hAnsi="宋体"/>
                <w:color w:val="auto"/>
                <w:sz w:val="22"/>
                <w:szCs w:val="22"/>
                <w:highlight w:val="none"/>
              </w:rPr>
              <w:t>电子邮箱：</w:t>
            </w:r>
            <w:r>
              <w:rPr>
                <w:rFonts w:hint="eastAsia" w:ascii="Calibri" w:hAnsi="Calibri" w:eastAsia="宋体" w:cs="Times New Roman"/>
                <w:i/>
                <w:iCs/>
                <w:color w:val="auto"/>
                <w:sz w:val="22"/>
                <w:szCs w:val="22"/>
                <w:highlight w:val="none"/>
                <w:lang w:val="en-US" w:eastAsia="zh-CN"/>
              </w:rPr>
              <w:t>2039735424@qq.com</w:t>
            </w:r>
          </w:p>
        </w:tc>
      </w:tr>
      <w:tr w14:paraId="5EDFE57F">
        <w:tblPrEx>
          <w:tblCellMar>
            <w:top w:w="0" w:type="dxa"/>
            <w:left w:w="108" w:type="dxa"/>
            <w:bottom w:w="0" w:type="dxa"/>
            <w:right w:w="108" w:type="dxa"/>
          </w:tblCellMar>
        </w:tblPrEx>
        <w:trPr>
          <w:trHeight w:val="329" w:hRule="atLeast"/>
        </w:trPr>
        <w:tc>
          <w:tcPr>
            <w:tcW w:w="5000" w:type="pct"/>
            <w:noWrap w:val="0"/>
            <w:vAlign w:val="center"/>
          </w:tcPr>
          <w:p w14:paraId="0F9CDEB3">
            <w:pPr>
              <w:widowControl/>
              <w:spacing w:line="360" w:lineRule="auto"/>
              <w:rPr>
                <w:rFonts w:ascii="宋体" w:hAnsi="宋体"/>
                <w:color w:val="auto"/>
                <w:sz w:val="22"/>
                <w:szCs w:val="22"/>
                <w:highlight w:val="none"/>
              </w:rPr>
            </w:pPr>
            <w:r>
              <w:rPr>
                <w:rFonts w:hint="eastAsia" w:ascii="宋体" w:hAnsi="宋体"/>
                <w:color w:val="auto"/>
                <w:sz w:val="22"/>
                <w:szCs w:val="22"/>
                <w:highlight w:val="none"/>
              </w:rPr>
              <w:t>县监管办联系人：</w:t>
            </w:r>
            <w:r>
              <w:rPr>
                <w:rFonts w:hint="eastAsia" w:ascii="Calibri" w:hAnsi="Calibri" w:eastAsia="宋体" w:cs="Times New Roman"/>
                <w:i/>
                <w:iCs/>
                <w:color w:val="auto"/>
                <w:sz w:val="22"/>
                <w:szCs w:val="22"/>
                <w:highlight w:val="none"/>
                <w:lang w:val="en-US" w:eastAsia="zh-CN"/>
              </w:rPr>
              <w:t>魏女士</w:t>
            </w:r>
          </w:p>
        </w:tc>
      </w:tr>
      <w:tr w14:paraId="5371F064">
        <w:tblPrEx>
          <w:tblCellMar>
            <w:top w:w="0" w:type="dxa"/>
            <w:left w:w="108" w:type="dxa"/>
            <w:bottom w:w="0" w:type="dxa"/>
            <w:right w:w="108" w:type="dxa"/>
          </w:tblCellMar>
        </w:tblPrEx>
        <w:trPr>
          <w:trHeight w:val="434" w:hRule="atLeast"/>
        </w:trPr>
        <w:tc>
          <w:tcPr>
            <w:tcW w:w="5000" w:type="pct"/>
            <w:noWrap w:val="0"/>
            <w:vAlign w:val="center"/>
          </w:tcPr>
          <w:p w14:paraId="469233FB">
            <w:pPr>
              <w:widowControl/>
              <w:spacing w:line="360" w:lineRule="auto"/>
              <w:rPr>
                <w:rFonts w:hint="eastAsia" w:ascii="宋体" w:hAnsi="宋体"/>
                <w:color w:val="auto"/>
                <w:sz w:val="22"/>
                <w:szCs w:val="22"/>
                <w:highlight w:val="none"/>
              </w:rPr>
            </w:pPr>
            <w:r>
              <w:rPr>
                <w:rFonts w:hint="eastAsia" w:ascii="宋体" w:hAnsi="宋体"/>
                <w:color w:val="auto"/>
                <w:sz w:val="22"/>
                <w:szCs w:val="22"/>
                <w:highlight w:val="none"/>
              </w:rPr>
              <w:t>联系电话：</w:t>
            </w:r>
            <w:r>
              <w:rPr>
                <w:rFonts w:hint="eastAsia" w:ascii="Calibri" w:hAnsi="Calibri" w:eastAsia="宋体" w:cs="Times New Roman"/>
                <w:i/>
                <w:iCs/>
                <w:color w:val="auto"/>
                <w:sz w:val="22"/>
                <w:szCs w:val="22"/>
                <w:highlight w:val="none"/>
                <w:lang w:val="en-US" w:eastAsia="zh-CN"/>
              </w:rPr>
              <w:t xml:space="preserve">0570-7266270 </w:t>
            </w:r>
          </w:p>
        </w:tc>
      </w:tr>
    </w:tbl>
    <w:p w14:paraId="7EE9A55B">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0AA57479">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2C22FC8C">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2DE7D163">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3DF473C4">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5E9A94DF">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764F405E">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13BB805D">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2DEE5A8F">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0C986075">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18BA00E6">
      <w:pPr>
        <w:spacing w:before="168" w:line="227" w:lineRule="auto"/>
        <w:ind w:right="439"/>
        <w:jc w:val="right"/>
        <w:rPr>
          <w:rFonts w:hint="eastAsia" w:ascii="宋体" w:hAnsi="宋体" w:eastAsia="宋体" w:cs="宋体"/>
          <w:color w:val="auto"/>
          <w:spacing w:val="0"/>
          <w:w w:val="100"/>
          <w:position w:val="0"/>
          <w:sz w:val="22"/>
          <w:szCs w:val="22"/>
          <w:lang w:val="en-US" w:eastAsia="zh-CN"/>
        </w:rPr>
      </w:pPr>
    </w:p>
    <w:p w14:paraId="21EE23E5">
      <w:pPr>
        <w:spacing w:before="168" w:line="227" w:lineRule="auto"/>
        <w:ind w:right="439"/>
        <w:jc w:val="right"/>
        <w:rPr>
          <w:rFonts w:hint="eastAsia" w:ascii="宋体" w:hAnsi="宋体" w:eastAsia="宋体" w:cs="宋体"/>
          <w:color w:val="auto"/>
          <w:sz w:val="22"/>
          <w:szCs w:val="22"/>
        </w:rPr>
      </w:pPr>
      <w:r>
        <w:rPr>
          <w:rFonts w:hint="eastAsia" w:ascii="宋体" w:hAnsi="宋体" w:eastAsia="宋体" w:cs="宋体"/>
          <w:color w:val="auto"/>
          <w:spacing w:val="0"/>
          <w:w w:val="100"/>
          <w:position w:val="0"/>
          <w:sz w:val="22"/>
          <w:szCs w:val="22"/>
          <w:lang w:val="en-US" w:eastAsia="zh-CN"/>
        </w:rPr>
        <w:t>2024</w:t>
      </w:r>
      <w:r>
        <w:rPr>
          <w:rFonts w:hint="eastAsia" w:ascii="宋体" w:hAnsi="宋体" w:eastAsia="宋体" w:cs="宋体"/>
          <w:color w:val="auto"/>
          <w:spacing w:val="0"/>
          <w:w w:val="100"/>
          <w:position w:val="0"/>
          <w:sz w:val="22"/>
          <w:szCs w:val="22"/>
        </w:rPr>
        <w:t>年</w:t>
      </w:r>
      <w:r>
        <w:rPr>
          <w:rFonts w:hint="eastAsia" w:ascii="宋体" w:hAnsi="宋体" w:eastAsia="宋体" w:cs="宋体"/>
          <w:color w:val="auto"/>
          <w:spacing w:val="0"/>
          <w:w w:val="100"/>
          <w:position w:val="0"/>
          <w:sz w:val="22"/>
          <w:szCs w:val="22"/>
          <w:lang w:val="en-US" w:eastAsia="zh-CN"/>
        </w:rPr>
        <w:t>9</w:t>
      </w:r>
      <w:r>
        <w:rPr>
          <w:rFonts w:hint="eastAsia" w:ascii="宋体" w:hAnsi="宋体" w:eastAsia="宋体" w:cs="宋体"/>
          <w:color w:val="auto"/>
          <w:spacing w:val="0"/>
          <w:w w:val="100"/>
          <w:position w:val="0"/>
          <w:sz w:val="22"/>
          <w:szCs w:val="22"/>
          <w:lang w:val="zh-CN" w:eastAsia="zh-CN" w:bidi="zh-CN"/>
        </w:rPr>
        <w:t>月</w:t>
      </w:r>
      <w:r>
        <w:rPr>
          <w:rFonts w:hint="eastAsia" w:ascii="宋体" w:hAnsi="宋体" w:eastAsia="宋体" w:cs="宋体"/>
          <w:color w:val="auto"/>
          <w:spacing w:val="0"/>
          <w:w w:val="100"/>
          <w:position w:val="0"/>
          <w:sz w:val="22"/>
          <w:szCs w:val="22"/>
          <w:lang w:val="en-US" w:eastAsia="zh-CN" w:bidi="zh-CN"/>
        </w:rPr>
        <w:t>30日</w:t>
      </w:r>
    </w:p>
    <w:p w14:paraId="347CAD27">
      <w:pPr>
        <w:rPr>
          <w:rFonts w:hint="eastAsia" w:ascii="宋体" w:hAnsi="宋体" w:eastAsia="宋体" w:cs="宋体"/>
          <w:color w:val="auto"/>
          <w:sz w:val="22"/>
          <w:szCs w:val="22"/>
        </w:rPr>
        <w:sectPr>
          <w:footerReference r:id="rId6" w:type="default"/>
          <w:pgSz w:w="11907" w:h="16840"/>
          <w:pgMar w:top="1431" w:right="1531" w:bottom="1288" w:left="1541" w:header="1134" w:footer="1102" w:gutter="0"/>
          <w:pgNumType w:fmt="decimal"/>
          <w:cols w:space="720" w:num="1"/>
        </w:sectPr>
      </w:pPr>
    </w:p>
    <w:p w14:paraId="7AFF07E9">
      <w:pPr>
        <w:spacing w:before="140" w:line="225" w:lineRule="auto"/>
        <w:ind w:left="2635"/>
        <w:outlineLvl w:val="0"/>
        <w:rPr>
          <w:rFonts w:ascii="黑体" w:hAnsi="黑体" w:eastAsia="黑体" w:cs="黑体"/>
          <w:color w:val="auto"/>
          <w:sz w:val="43"/>
          <w:szCs w:val="43"/>
        </w:rPr>
      </w:pPr>
      <w:bookmarkStart w:id="27" w:name="_Toc19956"/>
      <w:r>
        <w:rPr>
          <w:rFonts w:ascii="黑体" w:hAnsi="黑体" w:eastAsia="黑体" w:cs="黑体"/>
          <w:color w:val="auto"/>
          <w:spacing w:val="-5"/>
          <w:sz w:val="43"/>
          <w:szCs w:val="43"/>
        </w:rPr>
        <w:t>第二章 投标人须</w:t>
      </w:r>
      <w:r>
        <w:rPr>
          <w:rFonts w:ascii="黑体" w:hAnsi="黑体" w:eastAsia="黑体" w:cs="黑体"/>
          <w:color w:val="auto"/>
          <w:spacing w:val="-4"/>
          <w:sz w:val="43"/>
          <w:szCs w:val="43"/>
        </w:rPr>
        <w:t>知</w:t>
      </w:r>
      <w:bookmarkEnd w:id="27"/>
    </w:p>
    <w:p w14:paraId="7FB25726">
      <w:pPr>
        <w:spacing w:before="213" w:line="224" w:lineRule="auto"/>
        <w:ind w:left="3165"/>
        <w:outlineLvl w:val="1"/>
        <w:rPr>
          <w:rFonts w:ascii="宋体" w:hAnsi="宋体" w:eastAsia="宋体" w:cs="宋体"/>
          <w:color w:val="auto"/>
          <w:sz w:val="31"/>
          <w:szCs w:val="31"/>
        </w:rPr>
      </w:pPr>
      <w:bookmarkStart w:id="28" w:name="_Toc20291"/>
      <w:r>
        <w:rPr>
          <w:rFonts w:ascii="宋体" w:hAnsi="宋体" w:eastAsia="宋体" w:cs="宋体"/>
          <w:color w:val="auto"/>
          <w:spacing w:val="9"/>
          <w:sz w:val="31"/>
          <w:szCs w:val="31"/>
          <w14:textOutline w14:w="5793" w14:cap="sq" w14:cmpd="sng">
            <w14:solidFill>
              <w14:srgbClr w14:val="000000"/>
            </w14:solidFill>
            <w14:prstDash w14:val="solid"/>
            <w14:bevel/>
          </w14:textOutline>
        </w:rPr>
        <w:t>投标人须知前附</w:t>
      </w:r>
      <w:r>
        <w:rPr>
          <w:rFonts w:ascii="宋体" w:hAnsi="宋体" w:eastAsia="宋体" w:cs="宋体"/>
          <w:color w:val="auto"/>
          <w:spacing w:val="8"/>
          <w:sz w:val="31"/>
          <w:szCs w:val="31"/>
          <w14:textOutline w14:w="5793" w14:cap="sq" w14:cmpd="sng">
            <w14:solidFill>
              <w14:srgbClr w14:val="000000"/>
            </w14:solidFill>
            <w14:prstDash w14:val="solid"/>
            <w14:bevel/>
          </w14:textOutline>
        </w:rPr>
        <w:t>表</w:t>
      </w:r>
      <w:bookmarkEnd w:id="28"/>
    </w:p>
    <w:p w14:paraId="3410B284">
      <w:pPr>
        <w:spacing w:line="95" w:lineRule="auto"/>
        <w:rPr>
          <w:rFonts w:ascii="Arial"/>
          <w:color w:val="auto"/>
          <w:sz w:val="2"/>
        </w:rPr>
      </w:pPr>
    </w:p>
    <w:tbl>
      <w:tblPr>
        <w:tblStyle w:val="32"/>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6798F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top"/>
          </w:tcPr>
          <w:p w14:paraId="1DC7CCE8">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79E02275">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top"/>
          </w:tcPr>
          <w:p w14:paraId="4F629F2A">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74E0B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jc w:val="center"/>
        </w:trPr>
        <w:tc>
          <w:tcPr>
            <w:tcW w:w="942" w:type="dxa"/>
            <w:vAlign w:val="top"/>
          </w:tcPr>
          <w:p w14:paraId="34787BF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F5972F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BFA9D39">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1. 1.2</w:t>
            </w:r>
          </w:p>
        </w:tc>
        <w:tc>
          <w:tcPr>
            <w:tcW w:w="1770" w:type="dxa"/>
            <w:vAlign w:val="top"/>
          </w:tcPr>
          <w:p w14:paraId="0048D0C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5329C7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5D19706">
            <w:pPr>
              <w:keepNext w:val="0"/>
              <w:keepLines w:val="0"/>
              <w:pageBreakBefore w:val="0"/>
              <w:widowControl/>
              <w:kinsoku w:val="0"/>
              <w:wordWrap/>
              <w:overflowPunct/>
              <w:topLinePunct w:val="0"/>
              <w:autoSpaceDE w:val="0"/>
              <w:autoSpaceDN w:val="0"/>
              <w:bidi w:val="0"/>
              <w:adjustRightInd w:val="0"/>
              <w:snapToGrid w:val="0"/>
              <w:spacing w:line="320" w:lineRule="exact"/>
              <w:ind w:left="532"/>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招</w:t>
            </w:r>
            <w:r>
              <w:rPr>
                <w:rFonts w:hint="eastAsia" w:ascii="宋体" w:hAnsi="宋体" w:eastAsia="宋体" w:cs="宋体"/>
                <w:color w:val="auto"/>
                <w:spacing w:val="6"/>
                <w:sz w:val="22"/>
                <w:szCs w:val="22"/>
              </w:rPr>
              <w:t>标人</w:t>
            </w:r>
          </w:p>
        </w:tc>
        <w:tc>
          <w:tcPr>
            <w:tcW w:w="6151" w:type="dxa"/>
            <w:vAlign w:val="top"/>
          </w:tcPr>
          <w:p w14:paraId="4477896B">
            <w:pPr>
              <w:pStyle w:val="52"/>
              <w:widowControl w:val="0"/>
              <w:snapToGrid w:val="0"/>
              <w:jc w:val="both"/>
              <w:rPr>
                <w:rFonts w:ascii="Times New Roman" w:hAnsi="Times New Roman"/>
                <w:i/>
                <w:iCs/>
                <w:color w:val="auto"/>
                <w:kern w:val="2"/>
                <w:sz w:val="22"/>
                <w:szCs w:val="22"/>
                <w:highlight w:val="none"/>
                <w:lang w:val="en-US" w:eastAsia="zh-CN" w:bidi="ar-SA"/>
              </w:rPr>
            </w:pPr>
            <w:r>
              <w:rPr>
                <w:rFonts w:ascii="Times New Roman" w:hAnsi="宋体"/>
                <w:color w:val="auto"/>
                <w:kern w:val="2"/>
                <w:sz w:val="22"/>
                <w:szCs w:val="22"/>
                <w:highlight w:val="none"/>
                <w:lang w:val="en-US" w:eastAsia="zh-CN" w:bidi="ar-SA"/>
              </w:rPr>
              <w:t>名称：</w:t>
            </w:r>
            <w:r>
              <w:rPr>
                <w:rFonts w:hint="eastAsia" w:ascii="Times New Roman" w:hAnsi="宋体"/>
                <w:i/>
                <w:iCs/>
                <w:color w:val="auto"/>
                <w:kern w:val="2"/>
                <w:sz w:val="22"/>
                <w:szCs w:val="22"/>
                <w:highlight w:val="none"/>
                <w:lang w:val="en-US" w:eastAsia="zh-CN" w:bidi="ar-SA"/>
              </w:rPr>
              <w:t>龙游县智创企业管理有限公司</w:t>
            </w:r>
          </w:p>
          <w:p w14:paraId="23254915">
            <w:pPr>
              <w:pStyle w:val="52"/>
              <w:widowControl w:val="0"/>
              <w:snapToGrid w:val="0"/>
              <w:jc w:val="left"/>
              <w:rPr>
                <w:rFonts w:ascii="Times New Roman" w:hAnsi="Times New Roman"/>
                <w:i/>
                <w:iCs/>
                <w:color w:val="auto"/>
                <w:kern w:val="2"/>
                <w:sz w:val="22"/>
                <w:szCs w:val="22"/>
                <w:highlight w:val="none"/>
                <w:lang w:val="en-US" w:eastAsia="zh-CN" w:bidi="ar-SA"/>
              </w:rPr>
            </w:pPr>
            <w:r>
              <w:rPr>
                <w:rFonts w:ascii="Times New Roman" w:hAnsi="宋体"/>
                <w:color w:val="auto"/>
                <w:kern w:val="2"/>
                <w:sz w:val="22"/>
                <w:szCs w:val="22"/>
                <w:highlight w:val="none"/>
                <w:lang w:val="en-US" w:eastAsia="zh-CN" w:bidi="ar-SA"/>
              </w:rPr>
              <w:t>地址：</w:t>
            </w:r>
            <w:r>
              <w:rPr>
                <w:rFonts w:hint="eastAsia" w:ascii="Times New Roman" w:hAnsi="宋体"/>
                <w:i/>
                <w:iCs/>
                <w:color w:val="auto"/>
                <w:kern w:val="2"/>
                <w:sz w:val="22"/>
                <w:szCs w:val="22"/>
                <w:highlight w:val="none"/>
                <w:lang w:val="en-US" w:eastAsia="zh-CN" w:bidi="ar-SA"/>
              </w:rPr>
              <w:t>浙江省衢州市龙游县东华街道同庆路6号(端礼二区C3)63幢302室</w:t>
            </w:r>
          </w:p>
          <w:p w14:paraId="5F2A178C">
            <w:pPr>
              <w:pStyle w:val="52"/>
              <w:widowControl w:val="0"/>
              <w:snapToGrid w:val="0"/>
              <w:jc w:val="both"/>
              <w:rPr>
                <w:rFonts w:ascii="Times New Roman" w:hAnsi="Times New Roman"/>
                <w:i/>
                <w:iCs/>
                <w:color w:val="auto"/>
                <w:kern w:val="2"/>
                <w:sz w:val="22"/>
                <w:szCs w:val="22"/>
                <w:highlight w:val="none"/>
                <w:lang w:val="en-US" w:eastAsia="zh-CN" w:bidi="ar-SA"/>
              </w:rPr>
            </w:pPr>
            <w:r>
              <w:rPr>
                <w:rFonts w:ascii="Times New Roman" w:hAnsi="宋体"/>
                <w:color w:val="auto"/>
                <w:kern w:val="2"/>
                <w:sz w:val="22"/>
                <w:szCs w:val="22"/>
                <w:highlight w:val="none"/>
                <w:lang w:val="en-US" w:eastAsia="zh-CN" w:bidi="ar-SA"/>
              </w:rPr>
              <w:t>联系人：</w:t>
            </w:r>
            <w:r>
              <w:rPr>
                <w:rFonts w:hint="eastAsia" w:ascii="Times New Roman" w:hAnsi="宋体"/>
                <w:i/>
                <w:iCs/>
                <w:color w:val="auto"/>
                <w:kern w:val="2"/>
                <w:sz w:val="22"/>
                <w:szCs w:val="22"/>
                <w:highlight w:val="none"/>
                <w:lang w:val="en-US" w:eastAsia="zh-CN" w:bidi="ar-SA"/>
              </w:rPr>
              <w:t>张工</w:t>
            </w:r>
          </w:p>
          <w:p w14:paraId="2C3F20EE">
            <w:pPr>
              <w:pStyle w:val="52"/>
              <w:widowControl w:val="0"/>
              <w:snapToGrid w:val="0"/>
              <w:jc w:val="both"/>
              <w:rPr>
                <w:rFonts w:ascii="Times New Roman" w:hAnsi="Times New Roman"/>
                <w:color w:val="auto"/>
                <w:kern w:val="2"/>
                <w:sz w:val="22"/>
                <w:szCs w:val="22"/>
                <w:highlight w:val="none"/>
                <w:lang w:val="en-US" w:eastAsia="zh-CN" w:bidi="ar-SA"/>
              </w:rPr>
            </w:pPr>
            <w:r>
              <w:rPr>
                <w:rFonts w:ascii="Times New Roman" w:hAnsi="宋体"/>
                <w:color w:val="auto"/>
                <w:kern w:val="2"/>
                <w:sz w:val="22"/>
                <w:szCs w:val="22"/>
                <w:highlight w:val="none"/>
                <w:lang w:val="en-US" w:eastAsia="zh-CN" w:bidi="ar-SA"/>
              </w:rPr>
              <w:t>电话：</w:t>
            </w:r>
            <w:r>
              <w:rPr>
                <w:rFonts w:hint="eastAsia" w:ascii="Times New Roman" w:hAnsi="宋体"/>
                <w:i/>
                <w:iCs/>
                <w:color w:val="auto"/>
                <w:kern w:val="2"/>
                <w:sz w:val="22"/>
                <w:szCs w:val="22"/>
                <w:highlight w:val="none"/>
                <w:lang w:val="en-US" w:eastAsia="zh-CN" w:bidi="ar-SA"/>
              </w:rPr>
              <w:t>18367063936</w:t>
            </w:r>
          </w:p>
          <w:p w14:paraId="3A50CF8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lang w:val="en-US" w:eastAsia="zh-CN"/>
              </w:rPr>
            </w:pPr>
            <w:r>
              <w:rPr>
                <w:rFonts w:ascii="Times New Roman" w:hAnsi="宋体"/>
                <w:color w:val="auto"/>
                <w:kern w:val="2"/>
                <w:sz w:val="22"/>
                <w:szCs w:val="22"/>
                <w:highlight w:val="none"/>
                <w:lang w:val="en-US" w:eastAsia="zh-CN" w:bidi="ar-SA"/>
              </w:rPr>
              <w:t>邮箱：</w:t>
            </w:r>
            <w:bookmarkStart w:id="29" w:name="EB1e4de9121bc5498ab1659db89cf50433"/>
            <w:r>
              <w:rPr>
                <w:rFonts w:hint="eastAsia" w:ascii="Times New Roman" w:hAnsi="宋体"/>
                <w:color w:val="auto"/>
                <w:kern w:val="2"/>
                <w:sz w:val="22"/>
                <w:szCs w:val="22"/>
                <w:highlight w:val="none"/>
                <w:lang w:val="en-US" w:eastAsia="zh-CN" w:bidi="ar-SA"/>
              </w:rPr>
              <w:t>/</w:t>
            </w:r>
            <w:bookmarkEnd w:id="29"/>
          </w:p>
        </w:tc>
      </w:tr>
      <w:tr w14:paraId="76E82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2" w:hRule="atLeast"/>
          <w:jc w:val="center"/>
        </w:trPr>
        <w:tc>
          <w:tcPr>
            <w:tcW w:w="942" w:type="dxa"/>
            <w:vAlign w:val="top"/>
          </w:tcPr>
          <w:p w14:paraId="3AC8B90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82FE64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1905AA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2DA8A6D">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1</w:t>
            </w:r>
            <w:r>
              <w:rPr>
                <w:rFonts w:hint="eastAsia" w:ascii="宋体" w:hAnsi="宋体" w:eastAsia="宋体" w:cs="宋体"/>
                <w:color w:val="auto"/>
                <w:spacing w:val="-10"/>
                <w:sz w:val="22"/>
                <w:szCs w:val="22"/>
              </w:rPr>
              <w:t>. 1.3</w:t>
            </w:r>
          </w:p>
        </w:tc>
        <w:tc>
          <w:tcPr>
            <w:tcW w:w="1770" w:type="dxa"/>
            <w:vAlign w:val="top"/>
          </w:tcPr>
          <w:p w14:paraId="29149DA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889EEA8">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346B16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8EBDA90">
            <w:pPr>
              <w:keepNext w:val="0"/>
              <w:keepLines w:val="0"/>
              <w:pageBreakBefore w:val="0"/>
              <w:widowControl/>
              <w:kinsoku w:val="0"/>
              <w:wordWrap/>
              <w:overflowPunct/>
              <w:topLinePunct w:val="0"/>
              <w:autoSpaceDE w:val="0"/>
              <w:autoSpaceDN w:val="0"/>
              <w:bidi w:val="0"/>
              <w:adjustRightInd w:val="0"/>
              <w:snapToGrid w:val="0"/>
              <w:spacing w:line="320" w:lineRule="exact"/>
              <w:ind w:left="172"/>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招</w:t>
            </w:r>
            <w:r>
              <w:rPr>
                <w:rFonts w:hint="eastAsia" w:ascii="宋体" w:hAnsi="宋体" w:eastAsia="宋体" w:cs="宋体"/>
                <w:color w:val="auto"/>
                <w:spacing w:val="8"/>
                <w:sz w:val="22"/>
                <w:szCs w:val="22"/>
              </w:rPr>
              <w:t>标代理机构</w:t>
            </w:r>
          </w:p>
        </w:tc>
        <w:tc>
          <w:tcPr>
            <w:tcW w:w="6151" w:type="dxa"/>
            <w:vAlign w:val="top"/>
          </w:tcPr>
          <w:p w14:paraId="23E2400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名</w:t>
            </w:r>
            <w:r>
              <w:rPr>
                <w:rFonts w:hint="eastAsia" w:ascii="宋体" w:hAnsi="宋体" w:eastAsia="宋体" w:cs="宋体"/>
                <w:color w:val="auto"/>
                <w:spacing w:val="2"/>
                <w:sz w:val="22"/>
                <w:szCs w:val="22"/>
              </w:rPr>
              <w:t>称：</w:t>
            </w:r>
            <w:r>
              <w:rPr>
                <w:rFonts w:hint="eastAsia" w:ascii="宋体" w:hAnsi="宋体" w:eastAsia="宋体" w:cs="宋体"/>
                <w:i/>
                <w:iCs/>
                <w:color w:val="auto"/>
                <w:spacing w:val="0"/>
                <w:w w:val="100"/>
                <w:position w:val="0"/>
                <w:sz w:val="22"/>
                <w:szCs w:val="22"/>
                <w:u w:val="none"/>
                <w:shd w:val="clear" w:color="auto" w:fill="auto"/>
                <w:lang w:val="en-US" w:eastAsia="zh-CN" w:bidi="en-US"/>
              </w:rPr>
              <w:t>浙江卓宏建设项目管理有限公司</w:t>
            </w:r>
          </w:p>
          <w:p w14:paraId="68B5888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i/>
                <w:iCs/>
                <w:color w:val="auto"/>
                <w:spacing w:val="0"/>
                <w:w w:val="100"/>
                <w:position w:val="0"/>
                <w:sz w:val="22"/>
                <w:szCs w:val="22"/>
                <w:u w:val="none"/>
                <w:shd w:val="clear" w:color="auto" w:fill="auto"/>
                <w:lang w:val="en-US" w:eastAsia="zh-CN" w:bidi="en-US"/>
              </w:rPr>
            </w:pPr>
            <w:r>
              <w:rPr>
                <w:rFonts w:hint="eastAsia" w:ascii="宋体" w:hAnsi="宋体" w:eastAsia="宋体" w:cs="宋体"/>
                <w:color w:val="auto"/>
                <w:spacing w:val="3"/>
                <w:sz w:val="22"/>
                <w:szCs w:val="22"/>
                <w:lang w:val="en-US" w:eastAsia="zh-CN"/>
              </w:rPr>
              <w:t>地址：</w:t>
            </w:r>
            <w:r>
              <w:rPr>
                <w:rFonts w:hint="eastAsia" w:ascii="宋体" w:hAnsi="宋体" w:eastAsia="宋体" w:cs="宋体"/>
                <w:i/>
                <w:iCs/>
                <w:color w:val="auto"/>
                <w:spacing w:val="0"/>
                <w:w w:val="100"/>
                <w:position w:val="0"/>
                <w:sz w:val="22"/>
                <w:szCs w:val="22"/>
                <w:u w:val="none"/>
                <w:shd w:val="clear" w:color="auto" w:fill="auto"/>
                <w:lang w:val="en-US" w:eastAsia="zh-CN" w:bidi="en-US"/>
              </w:rPr>
              <w:t xml:space="preserve">龙游县龙洲街道环河步行街213号 </w:t>
            </w:r>
          </w:p>
          <w:p w14:paraId="3555C4E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i/>
                <w:iCs/>
                <w:color w:val="auto"/>
                <w:spacing w:val="0"/>
                <w:w w:val="100"/>
                <w:position w:val="0"/>
                <w:sz w:val="22"/>
                <w:szCs w:val="22"/>
                <w:u w:val="none"/>
                <w:shd w:val="clear" w:color="auto" w:fill="auto"/>
                <w:lang w:val="en-US" w:eastAsia="zh-CN" w:bidi="en-US"/>
              </w:rPr>
            </w:pPr>
            <w:r>
              <w:rPr>
                <w:rFonts w:hint="eastAsia" w:ascii="宋体" w:hAnsi="宋体" w:eastAsia="宋体" w:cs="宋体"/>
                <w:color w:val="auto"/>
                <w:spacing w:val="3"/>
                <w:sz w:val="22"/>
                <w:szCs w:val="22"/>
                <w:lang w:val="en-US" w:eastAsia="zh-CN"/>
              </w:rPr>
              <w:t>项目负责人：</w:t>
            </w:r>
            <w:r>
              <w:rPr>
                <w:rFonts w:hint="eastAsia" w:ascii="宋体" w:hAnsi="宋体" w:eastAsia="宋体" w:cs="宋体"/>
                <w:i/>
                <w:iCs/>
                <w:color w:val="auto"/>
                <w:spacing w:val="0"/>
                <w:w w:val="100"/>
                <w:position w:val="0"/>
                <w:sz w:val="22"/>
                <w:szCs w:val="22"/>
                <w:u w:val="none"/>
                <w:shd w:val="clear" w:color="auto" w:fill="auto"/>
                <w:lang w:val="en-US" w:eastAsia="zh-CN" w:bidi="en-US"/>
              </w:rPr>
              <w:t>郑工</w:t>
            </w:r>
          </w:p>
          <w:p w14:paraId="770D453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i/>
                <w:iCs/>
                <w:color w:val="auto"/>
                <w:spacing w:val="0"/>
                <w:w w:val="100"/>
                <w:position w:val="0"/>
                <w:sz w:val="22"/>
                <w:szCs w:val="22"/>
                <w:u w:val="none"/>
                <w:shd w:val="clear" w:color="auto" w:fill="auto"/>
                <w:lang w:val="en-US" w:eastAsia="zh-CN" w:bidi="en-US"/>
              </w:rPr>
            </w:pPr>
            <w:r>
              <w:rPr>
                <w:rFonts w:hint="eastAsia" w:ascii="宋体" w:hAnsi="宋体" w:eastAsia="宋体" w:cs="宋体"/>
                <w:color w:val="auto"/>
                <w:spacing w:val="3"/>
                <w:sz w:val="22"/>
                <w:szCs w:val="22"/>
                <w:lang w:val="en-US" w:eastAsia="zh-CN"/>
              </w:rPr>
              <w:t>联系人：</w:t>
            </w:r>
            <w:r>
              <w:rPr>
                <w:rFonts w:hint="eastAsia" w:ascii="宋体" w:hAnsi="宋体" w:eastAsia="宋体" w:cs="宋体"/>
                <w:i/>
                <w:iCs/>
                <w:color w:val="auto"/>
                <w:spacing w:val="0"/>
                <w:w w:val="100"/>
                <w:position w:val="0"/>
                <w:sz w:val="22"/>
                <w:szCs w:val="22"/>
                <w:u w:val="none"/>
                <w:shd w:val="clear" w:color="auto" w:fill="auto"/>
                <w:lang w:val="en-US" w:eastAsia="zh-CN" w:bidi="en-US"/>
              </w:rPr>
              <w:t>郑工</w:t>
            </w:r>
          </w:p>
          <w:p w14:paraId="39AAF488">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i/>
                <w:iCs/>
                <w:color w:val="auto"/>
                <w:spacing w:val="0"/>
                <w:w w:val="100"/>
                <w:position w:val="0"/>
                <w:sz w:val="22"/>
                <w:szCs w:val="22"/>
                <w:u w:val="none"/>
                <w:shd w:val="clear" w:color="auto" w:fill="auto"/>
                <w:lang w:val="en-US" w:eastAsia="zh-CN" w:bidi="en-US"/>
              </w:rPr>
            </w:pPr>
            <w:r>
              <w:rPr>
                <w:rFonts w:hint="eastAsia" w:ascii="宋体" w:hAnsi="宋体" w:eastAsia="宋体" w:cs="宋体"/>
                <w:color w:val="auto"/>
                <w:spacing w:val="3"/>
                <w:sz w:val="22"/>
                <w:szCs w:val="22"/>
                <w:lang w:val="en-US" w:eastAsia="zh-CN"/>
              </w:rPr>
              <w:t>电话：</w:t>
            </w:r>
            <w:r>
              <w:rPr>
                <w:rFonts w:hint="eastAsia" w:ascii="宋体" w:hAnsi="宋体" w:eastAsia="宋体" w:cs="宋体"/>
                <w:i/>
                <w:iCs/>
                <w:color w:val="auto"/>
                <w:spacing w:val="0"/>
                <w:w w:val="100"/>
                <w:position w:val="0"/>
                <w:sz w:val="22"/>
                <w:szCs w:val="22"/>
                <w:u w:val="none"/>
                <w:shd w:val="clear" w:color="auto" w:fill="auto"/>
                <w:lang w:val="en-US" w:eastAsia="zh-CN" w:bidi="en-US"/>
              </w:rPr>
              <w:t>13357020322</w:t>
            </w:r>
          </w:p>
          <w:p w14:paraId="5EC4BFA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lang w:val="en-US" w:eastAsia="zh-CN"/>
              </w:rPr>
              <w:t>邮箱：</w:t>
            </w:r>
            <w:r>
              <w:rPr>
                <w:rFonts w:hint="eastAsia" w:ascii="宋体" w:hAnsi="宋体" w:eastAsia="宋体" w:cs="宋体"/>
                <w:i/>
                <w:iCs/>
                <w:color w:val="auto"/>
                <w:spacing w:val="0"/>
                <w:w w:val="100"/>
                <w:position w:val="0"/>
                <w:sz w:val="22"/>
                <w:szCs w:val="22"/>
                <w:u w:val="none"/>
                <w:shd w:val="clear" w:color="auto" w:fill="auto"/>
                <w:lang w:val="en-US" w:eastAsia="zh-CN" w:bidi="en-US"/>
              </w:rPr>
              <w:t>2039735424@qq.com</w:t>
            </w:r>
          </w:p>
        </w:tc>
      </w:tr>
      <w:tr w14:paraId="1C1F1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top"/>
          </w:tcPr>
          <w:p w14:paraId="7DCD8D1F">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1. 1.4</w:t>
            </w:r>
          </w:p>
        </w:tc>
        <w:tc>
          <w:tcPr>
            <w:tcW w:w="1770" w:type="dxa"/>
            <w:vAlign w:val="center"/>
          </w:tcPr>
          <w:p w14:paraId="718B3BF8">
            <w:pPr>
              <w:keepNext w:val="0"/>
              <w:keepLines w:val="0"/>
              <w:pageBreakBefore w:val="0"/>
              <w:widowControl/>
              <w:kinsoku w:val="0"/>
              <w:wordWrap/>
              <w:overflowPunct/>
              <w:topLinePunct w:val="0"/>
              <w:autoSpaceDE w:val="0"/>
              <w:autoSpaceDN w:val="0"/>
              <w:bidi w:val="0"/>
              <w:adjustRightInd w:val="0"/>
              <w:snapToGrid w:val="0"/>
              <w:spacing w:line="320" w:lineRule="exact"/>
              <w:ind w:left="41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工程名</w:t>
            </w:r>
            <w:r>
              <w:rPr>
                <w:rFonts w:hint="eastAsia" w:ascii="宋体" w:hAnsi="宋体" w:eastAsia="宋体" w:cs="宋体"/>
                <w:color w:val="auto"/>
                <w:spacing w:val="6"/>
                <w:sz w:val="22"/>
                <w:szCs w:val="22"/>
              </w:rPr>
              <w:t>称</w:t>
            </w:r>
          </w:p>
        </w:tc>
        <w:tc>
          <w:tcPr>
            <w:tcW w:w="6151" w:type="dxa"/>
            <w:vAlign w:val="center"/>
          </w:tcPr>
          <w:p w14:paraId="11254B0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lang w:eastAsia="zh-CN"/>
              </w:rPr>
              <w:t>龙游瀫智慧产业园(一期)室内装修工程</w:t>
            </w:r>
          </w:p>
        </w:tc>
      </w:tr>
      <w:tr w14:paraId="1F490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top"/>
          </w:tcPr>
          <w:p w14:paraId="23314E28">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1. 1.5</w:t>
            </w:r>
          </w:p>
        </w:tc>
        <w:tc>
          <w:tcPr>
            <w:tcW w:w="1770" w:type="dxa"/>
            <w:vAlign w:val="center"/>
          </w:tcPr>
          <w:p w14:paraId="3670B0E5">
            <w:pPr>
              <w:keepNext w:val="0"/>
              <w:keepLines w:val="0"/>
              <w:pageBreakBefore w:val="0"/>
              <w:widowControl/>
              <w:kinsoku w:val="0"/>
              <w:wordWrap/>
              <w:overflowPunct/>
              <w:topLinePunct w:val="0"/>
              <w:autoSpaceDE w:val="0"/>
              <w:autoSpaceDN w:val="0"/>
              <w:bidi w:val="0"/>
              <w:adjustRightInd w:val="0"/>
              <w:snapToGrid w:val="0"/>
              <w:spacing w:line="320" w:lineRule="exact"/>
              <w:ind w:left="17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工程建设地</w:t>
            </w:r>
            <w:r>
              <w:rPr>
                <w:rFonts w:hint="eastAsia" w:ascii="宋体" w:hAnsi="宋体" w:eastAsia="宋体" w:cs="宋体"/>
                <w:color w:val="auto"/>
                <w:spacing w:val="7"/>
                <w:sz w:val="22"/>
                <w:szCs w:val="22"/>
              </w:rPr>
              <w:t>点</w:t>
            </w:r>
          </w:p>
        </w:tc>
        <w:tc>
          <w:tcPr>
            <w:tcW w:w="6151" w:type="dxa"/>
            <w:vAlign w:val="center"/>
          </w:tcPr>
          <w:p w14:paraId="4C89698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u w:val="none"/>
                <w:shd w:val="clear" w:color="auto" w:fill="auto"/>
                <w:lang w:val="en-US" w:eastAsia="zh-CN" w:bidi="zh-TW"/>
              </w:rPr>
              <w:t>位于龙游县龙游北入城口核心区，西侧及北侧为320过道及主干道龙洲路</w:t>
            </w:r>
          </w:p>
        </w:tc>
      </w:tr>
      <w:tr w14:paraId="4409E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top"/>
          </w:tcPr>
          <w:p w14:paraId="7FE331FB">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1</w:t>
            </w:r>
            <w:r>
              <w:rPr>
                <w:rFonts w:hint="eastAsia" w:ascii="宋体" w:hAnsi="宋体" w:eastAsia="宋体" w:cs="宋体"/>
                <w:color w:val="auto"/>
                <w:spacing w:val="-10"/>
                <w:sz w:val="22"/>
                <w:szCs w:val="22"/>
              </w:rPr>
              <w:t>. 1.6</w:t>
            </w:r>
          </w:p>
        </w:tc>
        <w:tc>
          <w:tcPr>
            <w:tcW w:w="1770" w:type="dxa"/>
            <w:vAlign w:val="center"/>
          </w:tcPr>
          <w:p w14:paraId="22545D9F">
            <w:pPr>
              <w:keepNext w:val="0"/>
              <w:keepLines w:val="0"/>
              <w:pageBreakBefore w:val="0"/>
              <w:widowControl/>
              <w:kinsoku w:val="0"/>
              <w:wordWrap/>
              <w:overflowPunct/>
              <w:topLinePunct w:val="0"/>
              <w:autoSpaceDE w:val="0"/>
              <w:autoSpaceDN w:val="0"/>
              <w:bidi w:val="0"/>
              <w:adjustRightInd w:val="0"/>
              <w:snapToGrid w:val="0"/>
              <w:spacing w:line="320" w:lineRule="exact"/>
              <w:ind w:left="17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工程承包方</w:t>
            </w:r>
            <w:r>
              <w:rPr>
                <w:rFonts w:hint="eastAsia" w:ascii="宋体" w:hAnsi="宋体" w:eastAsia="宋体" w:cs="宋体"/>
                <w:color w:val="auto"/>
                <w:spacing w:val="7"/>
                <w:sz w:val="22"/>
                <w:szCs w:val="22"/>
              </w:rPr>
              <w:t>式</w:t>
            </w:r>
          </w:p>
        </w:tc>
        <w:tc>
          <w:tcPr>
            <w:tcW w:w="6151" w:type="dxa"/>
            <w:vAlign w:val="center"/>
          </w:tcPr>
          <w:p w14:paraId="2CBAF10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u w:val="none"/>
                <w:shd w:val="clear" w:color="auto" w:fill="auto"/>
                <w:lang w:val="en-US" w:eastAsia="zh-CN" w:bidi="zh-TW"/>
              </w:rPr>
              <w:t>独立承包或联合承包</w:t>
            </w:r>
          </w:p>
        </w:tc>
      </w:tr>
      <w:tr w14:paraId="5C5BC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top"/>
          </w:tcPr>
          <w:p w14:paraId="08F50E9C">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.2. 1</w:t>
            </w:r>
          </w:p>
        </w:tc>
        <w:tc>
          <w:tcPr>
            <w:tcW w:w="1770" w:type="dxa"/>
            <w:vAlign w:val="center"/>
          </w:tcPr>
          <w:p w14:paraId="687B9383">
            <w:pPr>
              <w:keepNext w:val="0"/>
              <w:keepLines w:val="0"/>
              <w:pageBreakBefore w:val="0"/>
              <w:widowControl/>
              <w:kinsoku w:val="0"/>
              <w:wordWrap/>
              <w:overflowPunct/>
              <w:topLinePunct w:val="0"/>
              <w:autoSpaceDE w:val="0"/>
              <w:autoSpaceDN w:val="0"/>
              <w:bidi w:val="0"/>
              <w:adjustRightInd w:val="0"/>
              <w:snapToGrid w:val="0"/>
              <w:spacing w:line="320" w:lineRule="exact"/>
              <w:ind w:left="6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资</w:t>
            </w:r>
            <w:r>
              <w:rPr>
                <w:rFonts w:hint="eastAsia" w:ascii="宋体" w:hAnsi="宋体" w:eastAsia="宋体" w:cs="宋体"/>
                <w:color w:val="auto"/>
                <w:spacing w:val="7"/>
                <w:sz w:val="22"/>
                <w:szCs w:val="22"/>
              </w:rPr>
              <w:t>金来源及比例</w:t>
            </w:r>
          </w:p>
        </w:tc>
        <w:tc>
          <w:tcPr>
            <w:tcW w:w="6151" w:type="dxa"/>
            <w:vAlign w:val="center"/>
          </w:tcPr>
          <w:p w14:paraId="2BAFC0B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u w:val="none"/>
                <w:shd w:val="clear" w:color="auto" w:fill="auto"/>
                <w:lang w:val="en-US" w:eastAsia="zh-CN" w:bidi="zh-TW"/>
              </w:rPr>
              <w:t>自筹100%</w:t>
            </w:r>
          </w:p>
        </w:tc>
      </w:tr>
      <w:tr w14:paraId="20DD5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top"/>
          </w:tcPr>
          <w:p w14:paraId="0B41DEEF">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1.2.</w:t>
            </w:r>
            <w:r>
              <w:rPr>
                <w:rFonts w:hint="eastAsia" w:ascii="宋体" w:hAnsi="宋体" w:eastAsia="宋体" w:cs="宋体"/>
                <w:color w:val="auto"/>
                <w:spacing w:val="-1"/>
                <w:sz w:val="22"/>
                <w:szCs w:val="22"/>
              </w:rPr>
              <w:t>2</w:t>
            </w:r>
          </w:p>
        </w:tc>
        <w:tc>
          <w:tcPr>
            <w:tcW w:w="1770" w:type="dxa"/>
            <w:vAlign w:val="center"/>
          </w:tcPr>
          <w:p w14:paraId="78C4F405">
            <w:pPr>
              <w:keepNext w:val="0"/>
              <w:keepLines w:val="0"/>
              <w:pageBreakBefore w:val="0"/>
              <w:widowControl/>
              <w:kinsoku w:val="0"/>
              <w:wordWrap/>
              <w:overflowPunct/>
              <w:topLinePunct w:val="0"/>
              <w:autoSpaceDE w:val="0"/>
              <w:autoSpaceDN w:val="0"/>
              <w:bidi w:val="0"/>
              <w:adjustRightInd w:val="0"/>
              <w:snapToGrid w:val="0"/>
              <w:spacing w:line="320" w:lineRule="exact"/>
              <w:ind w:left="18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资</w:t>
            </w:r>
            <w:r>
              <w:rPr>
                <w:rFonts w:hint="eastAsia" w:ascii="宋体" w:hAnsi="宋体" w:eastAsia="宋体" w:cs="宋体"/>
                <w:color w:val="auto"/>
                <w:spacing w:val="6"/>
                <w:sz w:val="22"/>
                <w:szCs w:val="22"/>
              </w:rPr>
              <w:t>金落实情况</w:t>
            </w:r>
          </w:p>
        </w:tc>
        <w:tc>
          <w:tcPr>
            <w:tcW w:w="6151" w:type="dxa"/>
            <w:vAlign w:val="center"/>
          </w:tcPr>
          <w:p w14:paraId="2854D90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u w:val="none"/>
                <w:shd w:val="clear" w:color="auto" w:fill="auto"/>
                <w:lang w:val="zh-TW" w:eastAsia="zh-TW" w:bidi="zh-TW"/>
              </w:rPr>
              <w:t>已落实</w:t>
            </w:r>
          </w:p>
        </w:tc>
      </w:tr>
      <w:tr w14:paraId="018C9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top"/>
          </w:tcPr>
          <w:p w14:paraId="22045287">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.3. 1</w:t>
            </w:r>
          </w:p>
        </w:tc>
        <w:tc>
          <w:tcPr>
            <w:tcW w:w="1770" w:type="dxa"/>
            <w:vAlign w:val="center"/>
          </w:tcPr>
          <w:p w14:paraId="4ACEC557">
            <w:pPr>
              <w:keepNext w:val="0"/>
              <w:keepLines w:val="0"/>
              <w:pageBreakBefore w:val="0"/>
              <w:widowControl/>
              <w:kinsoku w:val="0"/>
              <w:wordWrap/>
              <w:overflowPunct/>
              <w:topLinePunct w:val="0"/>
              <w:autoSpaceDE w:val="0"/>
              <w:autoSpaceDN w:val="0"/>
              <w:bidi w:val="0"/>
              <w:adjustRightInd w:val="0"/>
              <w:snapToGrid w:val="0"/>
              <w:spacing w:line="320" w:lineRule="exact"/>
              <w:ind w:left="41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招</w:t>
            </w:r>
            <w:r>
              <w:rPr>
                <w:rFonts w:hint="eastAsia" w:ascii="宋体" w:hAnsi="宋体" w:eastAsia="宋体" w:cs="宋体"/>
                <w:color w:val="auto"/>
                <w:spacing w:val="7"/>
                <w:sz w:val="22"/>
                <w:szCs w:val="22"/>
              </w:rPr>
              <w:t>标范围</w:t>
            </w:r>
          </w:p>
        </w:tc>
        <w:tc>
          <w:tcPr>
            <w:tcW w:w="6151" w:type="dxa"/>
            <w:vAlign w:val="center"/>
          </w:tcPr>
          <w:p w14:paraId="129E368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b w:val="0"/>
                <w:bCs w:val="0"/>
                <w:i/>
                <w:iCs/>
                <w:smallCaps w:val="0"/>
                <w:strike w:val="0"/>
                <w:color w:val="auto"/>
                <w:spacing w:val="0"/>
                <w:w w:val="100"/>
                <w:position w:val="0"/>
                <w:sz w:val="22"/>
                <w:szCs w:val="22"/>
                <w:u w:val="none"/>
                <w:shd w:val="clear" w:color="auto" w:fill="auto"/>
                <w:lang w:val="en-US" w:eastAsia="zh-CN" w:bidi="zh-TW"/>
              </w:rPr>
              <w:t>详见招标公告</w:t>
            </w:r>
          </w:p>
        </w:tc>
      </w:tr>
      <w:tr w14:paraId="0339A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3" w:hRule="atLeast"/>
          <w:jc w:val="center"/>
        </w:trPr>
        <w:tc>
          <w:tcPr>
            <w:tcW w:w="942" w:type="dxa"/>
            <w:vAlign w:val="top"/>
          </w:tcPr>
          <w:p w14:paraId="12ECDD3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F00BAF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AF7A24B">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1.3.</w:t>
            </w:r>
            <w:r>
              <w:rPr>
                <w:rFonts w:hint="eastAsia" w:ascii="宋体" w:hAnsi="宋体" w:eastAsia="宋体" w:cs="宋体"/>
                <w:color w:val="auto"/>
                <w:spacing w:val="-1"/>
                <w:sz w:val="22"/>
                <w:szCs w:val="22"/>
              </w:rPr>
              <w:t>2</w:t>
            </w:r>
          </w:p>
        </w:tc>
        <w:tc>
          <w:tcPr>
            <w:tcW w:w="1770" w:type="dxa"/>
            <w:vAlign w:val="top"/>
          </w:tcPr>
          <w:p w14:paraId="57F2AE6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E7DAB6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9A2F516">
            <w:pPr>
              <w:keepNext w:val="0"/>
              <w:keepLines w:val="0"/>
              <w:pageBreakBefore w:val="0"/>
              <w:widowControl/>
              <w:kinsoku w:val="0"/>
              <w:wordWrap/>
              <w:overflowPunct/>
              <w:topLinePunct w:val="0"/>
              <w:autoSpaceDE w:val="0"/>
              <w:autoSpaceDN w:val="0"/>
              <w:bidi w:val="0"/>
              <w:adjustRightInd w:val="0"/>
              <w:snapToGrid w:val="0"/>
              <w:spacing w:line="320" w:lineRule="exact"/>
              <w:ind w:left="171"/>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计</w:t>
            </w:r>
            <w:r>
              <w:rPr>
                <w:rFonts w:hint="eastAsia" w:ascii="宋体" w:hAnsi="宋体" w:eastAsia="宋体" w:cs="宋体"/>
                <w:color w:val="auto"/>
                <w:spacing w:val="8"/>
                <w:sz w:val="22"/>
                <w:szCs w:val="22"/>
              </w:rPr>
              <w:t>划工期要求</w:t>
            </w:r>
          </w:p>
        </w:tc>
        <w:tc>
          <w:tcPr>
            <w:tcW w:w="6151" w:type="dxa"/>
            <w:vAlign w:val="top"/>
          </w:tcPr>
          <w:p w14:paraId="3272EDFE">
            <w:pPr>
              <w:keepNext w:val="0"/>
              <w:keepLines w:val="0"/>
              <w:pageBreakBefore w:val="0"/>
              <w:widowControl/>
              <w:kinsoku w:val="0"/>
              <w:wordWrap/>
              <w:overflowPunct/>
              <w:topLinePunct w:val="0"/>
              <w:autoSpaceDE w:val="0"/>
              <w:autoSpaceDN w:val="0"/>
              <w:bidi w:val="0"/>
              <w:adjustRightInd w:val="0"/>
              <w:snapToGrid w:val="0"/>
              <w:spacing w:line="320" w:lineRule="exact"/>
              <w:ind w:left="35" w:right="28" w:hanging="2"/>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计</w:t>
            </w:r>
            <w:r>
              <w:rPr>
                <w:rFonts w:hint="eastAsia" w:ascii="宋体" w:hAnsi="宋体" w:eastAsia="宋体" w:cs="宋体"/>
                <w:color w:val="auto"/>
                <w:spacing w:val="8"/>
                <w:sz w:val="22"/>
                <w:szCs w:val="22"/>
              </w:rPr>
              <w:t>划工期：</w:t>
            </w:r>
            <w:r>
              <w:rPr>
                <w:rFonts w:hint="eastAsia" w:ascii="宋体" w:hAnsi="宋体" w:eastAsia="宋体" w:cs="宋体"/>
                <w:i/>
                <w:iCs/>
                <w:color w:val="auto"/>
                <w:spacing w:val="3"/>
                <w:sz w:val="22"/>
                <w:szCs w:val="22"/>
                <w:u w:val="single" w:color="auto"/>
                <w:lang w:val="en-US" w:eastAsia="zh-CN"/>
              </w:rPr>
              <w:t>210</w:t>
            </w:r>
            <w:r>
              <w:rPr>
                <w:rFonts w:hint="eastAsia" w:ascii="宋体" w:hAnsi="宋体" w:eastAsia="宋体" w:cs="宋体"/>
                <w:color w:val="auto"/>
                <w:spacing w:val="8"/>
                <w:sz w:val="22"/>
                <w:szCs w:val="22"/>
              </w:rPr>
              <w:t>个日历天。投标承诺工期不得超过该计划工</w:t>
            </w:r>
            <w:r>
              <w:rPr>
                <w:rFonts w:hint="eastAsia" w:ascii="宋体" w:hAnsi="宋体" w:eastAsia="宋体" w:cs="宋体"/>
                <w:color w:val="auto"/>
                <w:sz w:val="22"/>
                <w:szCs w:val="22"/>
              </w:rPr>
              <w:t xml:space="preserve"> </w:t>
            </w:r>
            <w:r>
              <w:rPr>
                <w:rFonts w:hint="eastAsia" w:ascii="宋体" w:hAnsi="宋体" w:eastAsia="宋体" w:cs="宋体"/>
                <w:color w:val="auto"/>
                <w:spacing w:val="-2"/>
                <w:sz w:val="22"/>
                <w:szCs w:val="22"/>
              </w:rPr>
              <w:t>期</w:t>
            </w:r>
            <w:r>
              <w:rPr>
                <w:rFonts w:hint="eastAsia" w:ascii="宋体" w:hAnsi="宋体" w:eastAsia="宋体" w:cs="宋体"/>
                <w:color w:val="auto"/>
                <w:spacing w:val="-1"/>
                <w:sz w:val="22"/>
                <w:szCs w:val="22"/>
              </w:rPr>
              <w:t>。</w:t>
            </w:r>
          </w:p>
          <w:p w14:paraId="0826ABD6">
            <w:pPr>
              <w:keepNext w:val="0"/>
              <w:keepLines w:val="0"/>
              <w:pageBreakBefore w:val="0"/>
              <w:widowControl/>
              <w:kinsoku w:val="0"/>
              <w:wordWrap/>
              <w:overflowPunct/>
              <w:topLinePunct w:val="0"/>
              <w:autoSpaceDE w:val="0"/>
              <w:autoSpaceDN w:val="0"/>
              <w:bidi w:val="0"/>
              <w:adjustRightInd w:val="0"/>
              <w:snapToGrid w:val="0"/>
              <w:spacing w:line="320" w:lineRule="exact"/>
              <w:ind w:left="33"/>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计划开工日期：</w:t>
            </w:r>
            <w:r>
              <w:rPr>
                <w:rFonts w:hint="eastAsia" w:ascii="宋体" w:hAnsi="宋体" w:eastAsia="宋体" w:cs="宋体"/>
                <w:i/>
                <w:iCs/>
                <w:color w:val="auto"/>
                <w:spacing w:val="3"/>
                <w:sz w:val="22"/>
                <w:szCs w:val="22"/>
                <w:u w:val="single" w:color="auto"/>
                <w:lang w:val="en-US" w:eastAsia="zh-CN"/>
              </w:rPr>
              <w:t>2024</w:t>
            </w:r>
            <w:r>
              <w:rPr>
                <w:rFonts w:hint="eastAsia" w:ascii="宋体" w:hAnsi="宋体" w:eastAsia="宋体" w:cs="宋体"/>
                <w:color w:val="auto"/>
                <w:spacing w:val="3"/>
                <w:sz w:val="22"/>
                <w:szCs w:val="22"/>
              </w:rPr>
              <w:t>年</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月</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u w:val="single" w:color="auto"/>
                <w:lang w:val="en-US" w:eastAsia="zh-CN"/>
              </w:rPr>
              <w:t xml:space="preserve"> </w:t>
            </w:r>
            <w:r>
              <w:rPr>
                <w:rFonts w:hint="eastAsia" w:ascii="宋体" w:hAnsi="宋体" w:eastAsia="宋体" w:cs="宋体"/>
                <w:color w:val="auto"/>
                <w:sz w:val="22"/>
                <w:szCs w:val="22"/>
              </w:rPr>
              <w:t>日</w:t>
            </w:r>
          </w:p>
          <w:p w14:paraId="18E47089">
            <w:pPr>
              <w:keepNext w:val="0"/>
              <w:keepLines w:val="0"/>
              <w:pageBreakBefore w:val="0"/>
              <w:widowControl/>
              <w:kinsoku w:val="0"/>
              <w:wordWrap/>
              <w:overflowPunct/>
              <w:topLinePunct w:val="0"/>
              <w:autoSpaceDE w:val="0"/>
              <w:autoSpaceDN w:val="0"/>
              <w:bidi w:val="0"/>
              <w:adjustRightInd w:val="0"/>
              <w:snapToGrid w:val="0"/>
              <w:spacing w:line="320" w:lineRule="exact"/>
              <w:ind w:left="33"/>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计划竣工日期：</w:t>
            </w:r>
            <w:r>
              <w:rPr>
                <w:rFonts w:hint="eastAsia" w:ascii="宋体" w:hAnsi="宋体" w:eastAsia="宋体" w:cs="宋体"/>
                <w:i/>
                <w:iCs/>
                <w:color w:val="auto"/>
                <w:spacing w:val="3"/>
                <w:sz w:val="22"/>
                <w:szCs w:val="22"/>
                <w:u w:val="single" w:color="auto"/>
                <w:lang w:val="en-US" w:eastAsia="zh-CN"/>
              </w:rPr>
              <w:t>2025</w:t>
            </w:r>
            <w:r>
              <w:rPr>
                <w:rFonts w:hint="eastAsia" w:ascii="宋体" w:hAnsi="宋体" w:eastAsia="宋体" w:cs="宋体"/>
                <w:color w:val="auto"/>
                <w:spacing w:val="3"/>
                <w:sz w:val="22"/>
                <w:szCs w:val="22"/>
              </w:rPr>
              <w:t>年</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月</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u w:val="single" w:color="auto"/>
                <w:lang w:val="en-US" w:eastAsia="zh-CN"/>
              </w:rPr>
              <w:t xml:space="preserve"> </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z w:val="22"/>
                <w:szCs w:val="22"/>
              </w:rPr>
              <w:t>日</w:t>
            </w:r>
          </w:p>
          <w:p w14:paraId="02B85222">
            <w:pPr>
              <w:keepNext w:val="0"/>
              <w:keepLines w:val="0"/>
              <w:pageBreakBefore w:val="0"/>
              <w:widowControl/>
              <w:kinsoku w:val="0"/>
              <w:wordWrap/>
              <w:overflowPunct/>
              <w:topLinePunct w:val="0"/>
              <w:autoSpaceDE w:val="0"/>
              <w:autoSpaceDN w:val="0"/>
              <w:bidi w:val="0"/>
              <w:adjustRightInd w:val="0"/>
              <w:snapToGrid w:val="0"/>
              <w:spacing w:line="320" w:lineRule="exact"/>
              <w:ind w:left="57"/>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□本</w:t>
            </w:r>
            <w:r>
              <w:rPr>
                <w:rFonts w:hint="eastAsia" w:ascii="宋体" w:hAnsi="宋体" w:eastAsia="宋体" w:cs="宋体"/>
                <w:color w:val="auto"/>
                <w:spacing w:val="-9"/>
                <w:sz w:val="22"/>
                <w:szCs w:val="22"/>
              </w:rPr>
              <w:t>工</w:t>
            </w:r>
            <w:r>
              <w:rPr>
                <w:rFonts w:hint="eastAsia" w:ascii="宋体" w:hAnsi="宋体" w:eastAsia="宋体" w:cs="宋体"/>
                <w:color w:val="auto"/>
                <w:spacing w:val="-5"/>
                <w:sz w:val="22"/>
                <w:szCs w:val="22"/>
              </w:rPr>
              <w:t>程定额施工工期：</w:t>
            </w:r>
            <w:r>
              <w:rPr>
                <w:rFonts w:hint="eastAsia" w:ascii="宋体" w:hAnsi="宋体" w:eastAsia="宋体" w:cs="宋体"/>
                <w:color w:val="auto"/>
                <w:spacing w:val="-5"/>
                <w:sz w:val="22"/>
                <w:szCs w:val="22"/>
                <w:u w:val="single"/>
              </w:rPr>
              <w:t xml:space="preserve">   </w:t>
            </w:r>
            <w:r>
              <w:rPr>
                <w:rFonts w:hint="eastAsia" w:ascii="宋体" w:hAnsi="宋体" w:eastAsia="宋体" w:cs="宋体"/>
                <w:color w:val="auto"/>
                <w:spacing w:val="-5"/>
                <w:sz w:val="22"/>
                <w:szCs w:val="22"/>
                <w:u w:val="single"/>
                <w:lang w:val="en-US" w:eastAsia="zh-CN"/>
              </w:rPr>
              <w:t>/</w:t>
            </w:r>
            <w:r>
              <w:rPr>
                <w:rFonts w:hint="eastAsia" w:ascii="宋体" w:hAnsi="宋体" w:eastAsia="宋体" w:cs="宋体"/>
                <w:color w:val="auto"/>
                <w:spacing w:val="-5"/>
                <w:sz w:val="22"/>
                <w:szCs w:val="22"/>
                <w:u w:val="single"/>
              </w:rPr>
              <w:t xml:space="preserve">  </w:t>
            </w:r>
            <w:r>
              <w:rPr>
                <w:rFonts w:hint="eastAsia" w:ascii="宋体" w:hAnsi="宋体" w:eastAsia="宋体" w:cs="宋体"/>
                <w:color w:val="auto"/>
                <w:spacing w:val="-5"/>
                <w:sz w:val="22"/>
                <w:szCs w:val="22"/>
              </w:rPr>
              <w:t>日历天</w:t>
            </w:r>
          </w:p>
        </w:tc>
      </w:tr>
      <w:tr w14:paraId="4EE7E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jc w:val="center"/>
        </w:trPr>
        <w:tc>
          <w:tcPr>
            <w:tcW w:w="942" w:type="dxa"/>
            <w:vAlign w:val="top"/>
          </w:tcPr>
          <w:p w14:paraId="30AE0D5E">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1.3.</w:t>
            </w:r>
            <w:r>
              <w:rPr>
                <w:rFonts w:hint="eastAsia" w:ascii="宋体" w:hAnsi="宋体" w:eastAsia="宋体" w:cs="宋体"/>
                <w:color w:val="auto"/>
                <w:sz w:val="22"/>
                <w:szCs w:val="22"/>
              </w:rPr>
              <w:t>3</w:t>
            </w:r>
          </w:p>
        </w:tc>
        <w:tc>
          <w:tcPr>
            <w:tcW w:w="1770" w:type="dxa"/>
            <w:vAlign w:val="center"/>
          </w:tcPr>
          <w:p w14:paraId="3F025C68">
            <w:pPr>
              <w:keepNext w:val="0"/>
              <w:keepLines w:val="0"/>
              <w:pageBreakBefore w:val="0"/>
              <w:widowControl/>
              <w:kinsoku w:val="0"/>
              <w:wordWrap/>
              <w:overflowPunct/>
              <w:topLinePunct w:val="0"/>
              <w:autoSpaceDE w:val="0"/>
              <w:autoSpaceDN w:val="0"/>
              <w:bidi w:val="0"/>
              <w:adjustRightInd w:val="0"/>
              <w:snapToGrid w:val="0"/>
              <w:spacing w:line="320" w:lineRule="exact"/>
              <w:ind w:left="41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质</w:t>
            </w:r>
            <w:r>
              <w:rPr>
                <w:rFonts w:hint="eastAsia" w:ascii="宋体" w:hAnsi="宋体" w:eastAsia="宋体" w:cs="宋体"/>
                <w:color w:val="auto"/>
                <w:spacing w:val="7"/>
                <w:sz w:val="22"/>
                <w:szCs w:val="22"/>
              </w:rPr>
              <w:t>量要求</w:t>
            </w:r>
          </w:p>
        </w:tc>
        <w:tc>
          <w:tcPr>
            <w:tcW w:w="6151" w:type="dxa"/>
            <w:vAlign w:val="center"/>
          </w:tcPr>
          <w:p w14:paraId="39810CCB">
            <w:pPr>
              <w:keepNext w:val="0"/>
              <w:keepLines w:val="0"/>
              <w:pageBreakBefore w:val="0"/>
              <w:widowControl/>
              <w:kinsoku w:val="0"/>
              <w:wordWrap/>
              <w:overflowPunct/>
              <w:topLinePunct w:val="0"/>
              <w:autoSpaceDE w:val="0"/>
              <w:autoSpaceDN w:val="0"/>
              <w:bidi w:val="0"/>
              <w:adjustRightInd w:val="0"/>
              <w:snapToGrid w:val="0"/>
              <w:spacing w:line="320" w:lineRule="exact"/>
              <w:ind w:left="35"/>
              <w:jc w:val="both"/>
              <w:textAlignment w:val="baseline"/>
              <w:rPr>
                <w:rFonts w:hint="eastAsia" w:ascii="宋体" w:hAnsi="宋体" w:eastAsia="宋体" w:cs="宋体"/>
                <w:color w:val="auto"/>
                <w:sz w:val="22"/>
                <w:szCs w:val="22"/>
                <w:lang w:eastAsia="zh-CN"/>
              </w:rPr>
            </w:pPr>
            <w:bookmarkStart w:id="30" w:name="OLE_LINK3"/>
            <w:r>
              <w:rPr>
                <w:rFonts w:hint="eastAsia" w:ascii="宋体" w:hAnsi="宋体" w:eastAsia="宋体" w:cs="宋体"/>
                <w:color w:val="auto"/>
                <w:spacing w:val="22"/>
                <w:sz w:val="22"/>
                <w:szCs w:val="22"/>
              </w:rPr>
              <w:t>符</w:t>
            </w:r>
            <w:r>
              <w:rPr>
                <w:rFonts w:hint="eastAsia" w:ascii="宋体" w:hAnsi="宋体" w:eastAsia="宋体" w:cs="宋体"/>
                <w:color w:val="auto"/>
                <w:spacing w:val="14"/>
                <w:sz w:val="22"/>
                <w:szCs w:val="22"/>
              </w:rPr>
              <w:t>合</w:t>
            </w:r>
            <w:r>
              <w:rPr>
                <w:rFonts w:hint="eastAsia" w:ascii="宋体" w:hAnsi="宋体" w:eastAsia="宋体" w:cs="宋体"/>
                <w:color w:val="auto"/>
                <w:spacing w:val="11"/>
                <w:sz w:val="22"/>
                <w:szCs w:val="22"/>
              </w:rPr>
              <w:t>现行国家有关工程施工验收规范和标准的</w:t>
            </w:r>
            <w:r>
              <w:rPr>
                <w:rFonts w:hint="eastAsia" w:ascii="宋体" w:hAnsi="宋体" w:eastAsia="宋体" w:cs="宋体"/>
                <w:color w:val="auto"/>
                <w:spacing w:val="11"/>
                <w:sz w:val="22"/>
                <w:szCs w:val="22"/>
                <w:u w:val="single" w:color="auto"/>
              </w:rPr>
              <w:t xml:space="preserve"> </w:t>
            </w:r>
            <w:r>
              <w:rPr>
                <w:rFonts w:hint="eastAsia" w:ascii="宋体" w:hAnsi="宋体" w:eastAsia="宋体" w:cs="宋体"/>
                <w:i/>
                <w:iCs/>
                <w:color w:val="auto"/>
                <w:spacing w:val="11"/>
                <w:sz w:val="22"/>
                <w:szCs w:val="22"/>
                <w:u w:val="single" w:color="auto"/>
                <w:lang w:val="en-US" w:eastAsia="zh-CN"/>
              </w:rPr>
              <w:t>合格</w:t>
            </w:r>
            <w:r>
              <w:rPr>
                <w:rFonts w:hint="eastAsia" w:ascii="宋体" w:hAnsi="宋体" w:eastAsia="宋体" w:cs="宋体"/>
                <w:color w:val="auto"/>
                <w:spacing w:val="11"/>
                <w:sz w:val="22"/>
                <w:szCs w:val="22"/>
                <w:u w:val="single" w:color="auto"/>
              </w:rPr>
              <w:t xml:space="preserve"> </w:t>
            </w:r>
            <w:r>
              <w:rPr>
                <w:rFonts w:hint="eastAsia" w:ascii="宋体" w:hAnsi="宋体" w:eastAsia="宋体" w:cs="宋体"/>
                <w:color w:val="auto"/>
                <w:spacing w:val="11"/>
                <w:sz w:val="22"/>
                <w:szCs w:val="22"/>
              </w:rPr>
              <w:t>要求</w:t>
            </w:r>
            <w:r>
              <w:rPr>
                <w:rFonts w:hint="eastAsia" w:ascii="宋体" w:hAnsi="宋体" w:eastAsia="宋体" w:cs="宋体"/>
                <w:color w:val="auto"/>
                <w:spacing w:val="11"/>
                <w:sz w:val="22"/>
                <w:szCs w:val="22"/>
                <w:lang w:eastAsia="zh-CN"/>
              </w:rPr>
              <w:t>，</w:t>
            </w:r>
            <w:r>
              <w:rPr>
                <w:rFonts w:hint="eastAsia" w:ascii="Times New Roman" w:hAnsi="Times New Roman" w:eastAsia="宋体" w:cs="Times New Roman"/>
                <w:i/>
                <w:iCs/>
                <w:color w:val="auto"/>
                <w:sz w:val="22"/>
                <w:szCs w:val="22"/>
                <w:highlight w:val="none"/>
                <w:lang w:val="zh-CN" w:eastAsia="zh-CN"/>
              </w:rPr>
              <w:t>并要求配合土建总承包单位确保5#技术创新研发中心和6#创新培训共享中心通过“衢江杯”优质工程评审，争创“钱江杯”优质工程。</w:t>
            </w:r>
            <w:bookmarkEnd w:id="30"/>
          </w:p>
        </w:tc>
      </w:tr>
      <w:tr w14:paraId="74A59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jc w:val="center"/>
        </w:trPr>
        <w:tc>
          <w:tcPr>
            <w:tcW w:w="942" w:type="dxa"/>
            <w:vAlign w:val="top"/>
          </w:tcPr>
          <w:p w14:paraId="5E120E92">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.4.1</w:t>
            </w:r>
          </w:p>
        </w:tc>
        <w:tc>
          <w:tcPr>
            <w:tcW w:w="1770" w:type="dxa"/>
            <w:vAlign w:val="center"/>
          </w:tcPr>
          <w:p w14:paraId="6959D4EA">
            <w:pPr>
              <w:keepNext w:val="0"/>
              <w:keepLines w:val="0"/>
              <w:pageBreakBefore w:val="0"/>
              <w:widowControl/>
              <w:kinsoku w:val="0"/>
              <w:wordWrap/>
              <w:overflowPunct/>
              <w:topLinePunct w:val="0"/>
              <w:autoSpaceDE w:val="0"/>
              <w:autoSpaceDN w:val="0"/>
              <w:bidi w:val="0"/>
              <w:adjustRightInd w:val="0"/>
              <w:snapToGrid w:val="0"/>
              <w:spacing w:line="320" w:lineRule="exact"/>
              <w:ind w:left="773" w:right="43" w:hanging="7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8"/>
                <w:sz w:val="22"/>
                <w:szCs w:val="22"/>
              </w:rPr>
              <w:t>标人资格及要</w:t>
            </w:r>
            <w:r>
              <w:rPr>
                <w:rFonts w:hint="eastAsia" w:ascii="宋体" w:hAnsi="宋体" w:eastAsia="宋体" w:cs="宋体"/>
                <w:color w:val="auto"/>
                <w:sz w:val="22"/>
                <w:szCs w:val="22"/>
              </w:rPr>
              <w:t xml:space="preserve"> 求</w:t>
            </w:r>
          </w:p>
        </w:tc>
        <w:tc>
          <w:tcPr>
            <w:tcW w:w="6151" w:type="dxa"/>
            <w:vAlign w:val="center"/>
          </w:tcPr>
          <w:p w14:paraId="2139212E">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4"/>
                <w:sz w:val="22"/>
                <w:szCs w:val="22"/>
              </w:rPr>
              <w:t>见招标公告</w:t>
            </w:r>
          </w:p>
          <w:p w14:paraId="4B556A12">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w:t>
            </w:r>
            <w:r>
              <w:rPr>
                <w:rFonts w:hint="eastAsia" w:ascii="宋体" w:hAnsi="宋体" w:eastAsia="宋体" w:cs="宋体"/>
                <w:color w:val="auto"/>
                <w:spacing w:val="5"/>
                <w:sz w:val="22"/>
                <w:szCs w:val="22"/>
              </w:rPr>
              <w:t>见投标邀请书</w:t>
            </w:r>
          </w:p>
        </w:tc>
      </w:tr>
      <w:tr w14:paraId="4EC0F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942" w:type="dxa"/>
            <w:vAlign w:val="top"/>
          </w:tcPr>
          <w:p w14:paraId="7BA5BB8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B97DB0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98C3481">
            <w:pPr>
              <w:keepNext w:val="0"/>
              <w:keepLines w:val="0"/>
              <w:pageBreakBefore w:val="0"/>
              <w:widowControl/>
              <w:kinsoku w:val="0"/>
              <w:wordWrap/>
              <w:overflowPunct/>
              <w:topLinePunct w:val="0"/>
              <w:autoSpaceDE w:val="0"/>
              <w:autoSpaceDN w:val="0"/>
              <w:bidi w:val="0"/>
              <w:adjustRightInd w:val="0"/>
              <w:snapToGrid w:val="0"/>
              <w:spacing w:line="320" w:lineRule="exact"/>
              <w:ind w:left="255"/>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1.4.</w:t>
            </w:r>
            <w:r>
              <w:rPr>
                <w:rFonts w:hint="eastAsia" w:ascii="宋体" w:hAnsi="宋体" w:eastAsia="宋体" w:cs="宋体"/>
                <w:color w:val="auto"/>
                <w:spacing w:val="-1"/>
                <w:sz w:val="22"/>
                <w:szCs w:val="22"/>
              </w:rPr>
              <w:t>2</w:t>
            </w:r>
          </w:p>
        </w:tc>
        <w:tc>
          <w:tcPr>
            <w:tcW w:w="1770" w:type="dxa"/>
            <w:vAlign w:val="center"/>
          </w:tcPr>
          <w:p w14:paraId="116902F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8BD1782">
            <w:pPr>
              <w:keepNext w:val="0"/>
              <w:keepLines w:val="0"/>
              <w:pageBreakBefore w:val="0"/>
              <w:widowControl/>
              <w:kinsoku w:val="0"/>
              <w:wordWrap/>
              <w:overflowPunct/>
              <w:topLinePunct w:val="0"/>
              <w:autoSpaceDE w:val="0"/>
              <w:autoSpaceDN w:val="0"/>
              <w:bidi w:val="0"/>
              <w:adjustRightInd w:val="0"/>
              <w:snapToGrid w:val="0"/>
              <w:spacing w:line="320" w:lineRule="exact"/>
              <w:ind w:left="654" w:right="43" w:hanging="59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是否接受联合体</w:t>
            </w:r>
            <w:r>
              <w:rPr>
                <w:rFonts w:hint="eastAsia" w:ascii="宋体" w:hAnsi="宋体" w:eastAsia="宋体" w:cs="宋体"/>
                <w:color w:val="auto"/>
                <w:sz w:val="22"/>
                <w:szCs w:val="22"/>
              </w:rPr>
              <w:t xml:space="preserve"> </w:t>
            </w:r>
            <w:r>
              <w:rPr>
                <w:rFonts w:hint="eastAsia" w:ascii="宋体" w:hAnsi="宋体" w:eastAsia="宋体" w:cs="宋体"/>
                <w:color w:val="auto"/>
                <w:spacing w:val="4"/>
                <w:sz w:val="22"/>
                <w:szCs w:val="22"/>
              </w:rPr>
              <w:t>投</w:t>
            </w:r>
            <w:r>
              <w:rPr>
                <w:rFonts w:hint="eastAsia" w:ascii="宋体" w:hAnsi="宋体" w:eastAsia="宋体" w:cs="宋体"/>
                <w:color w:val="auto"/>
                <w:spacing w:val="3"/>
                <w:sz w:val="22"/>
                <w:szCs w:val="22"/>
              </w:rPr>
              <w:t>标</w:t>
            </w:r>
          </w:p>
        </w:tc>
        <w:tc>
          <w:tcPr>
            <w:tcW w:w="6151" w:type="dxa"/>
            <w:vAlign w:val="center"/>
          </w:tcPr>
          <w:p w14:paraId="408F8D72">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lang w:eastAsia="zh-CN"/>
              </w:rPr>
              <w:t>□</w:t>
            </w:r>
            <w:r>
              <w:rPr>
                <w:rFonts w:hint="eastAsia" w:ascii="宋体" w:hAnsi="宋体" w:eastAsia="宋体" w:cs="宋体"/>
                <w:color w:val="auto"/>
                <w:spacing w:val="1"/>
                <w:sz w:val="22"/>
                <w:szCs w:val="22"/>
              </w:rPr>
              <w:t>不接受。</w:t>
            </w:r>
          </w:p>
          <w:p w14:paraId="77FC8394">
            <w:pPr>
              <w:keepNext w:val="0"/>
              <w:keepLines w:val="0"/>
              <w:pageBreakBefore w:val="0"/>
              <w:widowControl/>
              <w:kinsoku w:val="0"/>
              <w:wordWrap/>
              <w:overflowPunct/>
              <w:topLinePunct w:val="0"/>
              <w:autoSpaceDE w:val="0"/>
              <w:autoSpaceDN w:val="0"/>
              <w:bidi w:val="0"/>
              <w:adjustRightInd w:val="0"/>
              <w:snapToGrid w:val="0"/>
              <w:spacing w:line="320" w:lineRule="exact"/>
              <w:ind w:left="36" w:right="28" w:firstLine="2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lang w:eastAsia="zh-CN"/>
              </w:rPr>
              <w:t>☑</w:t>
            </w:r>
            <w:r>
              <w:rPr>
                <w:rFonts w:hint="eastAsia" w:ascii="宋体" w:hAnsi="宋体" w:eastAsia="宋体" w:cs="宋体"/>
                <w:color w:val="auto"/>
                <w:spacing w:val="12"/>
                <w:sz w:val="22"/>
                <w:szCs w:val="22"/>
              </w:rPr>
              <w:t>接受。应满足下列要求：见</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rPr>
              <w:t>招标公告□投标邀请书及</w:t>
            </w:r>
            <w:r>
              <w:rPr>
                <w:rFonts w:hint="eastAsia" w:ascii="宋体" w:hAnsi="宋体" w:eastAsia="宋体" w:cs="宋体"/>
                <w:color w:val="auto"/>
                <w:sz w:val="22"/>
                <w:szCs w:val="22"/>
              </w:rPr>
              <w:t xml:space="preserve"> </w:t>
            </w:r>
            <w:r>
              <w:rPr>
                <w:rFonts w:hint="eastAsia" w:ascii="宋体" w:hAnsi="宋体" w:eastAsia="宋体" w:cs="宋体"/>
                <w:color w:val="auto"/>
                <w:spacing w:val="13"/>
                <w:sz w:val="22"/>
                <w:szCs w:val="22"/>
              </w:rPr>
              <w:t>投</w:t>
            </w:r>
            <w:r>
              <w:rPr>
                <w:rFonts w:hint="eastAsia" w:ascii="宋体" w:hAnsi="宋体" w:eastAsia="宋体" w:cs="宋体"/>
                <w:color w:val="auto"/>
                <w:spacing w:val="8"/>
                <w:sz w:val="22"/>
                <w:szCs w:val="22"/>
              </w:rPr>
              <w:t>标人须知相应条款内容要求。</w:t>
            </w:r>
          </w:p>
        </w:tc>
      </w:tr>
      <w:tr w14:paraId="143F9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942" w:type="dxa"/>
            <w:vAlign w:val="center"/>
          </w:tcPr>
          <w:p w14:paraId="78D7C79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12A0C5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3149A55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912E965">
            <w:pPr>
              <w:keepNext w:val="0"/>
              <w:keepLines w:val="0"/>
              <w:pageBreakBefore w:val="0"/>
              <w:widowControl/>
              <w:kinsoku w:val="0"/>
              <w:wordWrap/>
              <w:overflowPunct/>
              <w:topLinePunct w:val="0"/>
              <w:autoSpaceDE w:val="0"/>
              <w:autoSpaceDN w:val="0"/>
              <w:bidi w:val="0"/>
              <w:adjustRightInd w:val="0"/>
              <w:snapToGrid w:val="0"/>
              <w:spacing w:line="320" w:lineRule="exact"/>
              <w:ind w:left="25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1.4.</w:t>
            </w:r>
            <w:r>
              <w:rPr>
                <w:rFonts w:hint="eastAsia" w:ascii="宋体" w:hAnsi="宋体" w:eastAsia="宋体" w:cs="宋体"/>
                <w:color w:val="auto"/>
                <w:spacing w:val="-1"/>
                <w:sz w:val="22"/>
                <w:szCs w:val="22"/>
              </w:rPr>
              <w:t>2</w:t>
            </w:r>
          </w:p>
          <w:p w14:paraId="2775BB0C">
            <w:pPr>
              <w:keepNext w:val="0"/>
              <w:keepLines w:val="0"/>
              <w:pageBreakBefore w:val="0"/>
              <w:widowControl/>
              <w:kinsoku w:val="0"/>
              <w:wordWrap/>
              <w:overflowPunct/>
              <w:topLinePunct w:val="0"/>
              <w:autoSpaceDE w:val="0"/>
              <w:autoSpaceDN w:val="0"/>
              <w:bidi w:val="0"/>
              <w:adjustRightInd w:val="0"/>
              <w:snapToGrid w:val="0"/>
              <w:spacing w:line="320" w:lineRule="exact"/>
              <w:ind w:left="188"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37"/>
                <w:sz w:val="22"/>
                <w:szCs w:val="22"/>
              </w:rPr>
              <w:t>(</w:t>
            </w:r>
            <w:r>
              <w:rPr>
                <w:rFonts w:hint="eastAsia" w:ascii="宋体" w:hAnsi="宋体" w:eastAsia="宋体" w:cs="宋体"/>
                <w:color w:val="auto"/>
                <w:spacing w:val="36"/>
                <w:sz w:val="22"/>
                <w:szCs w:val="22"/>
              </w:rPr>
              <w:t>4)</w:t>
            </w:r>
          </w:p>
        </w:tc>
        <w:tc>
          <w:tcPr>
            <w:tcW w:w="1770" w:type="dxa"/>
            <w:vAlign w:val="center"/>
          </w:tcPr>
          <w:p w14:paraId="5094F386">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8E3DFF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086B33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C32F6F5">
            <w:pPr>
              <w:keepNext w:val="0"/>
              <w:keepLines w:val="0"/>
              <w:pageBreakBefore w:val="0"/>
              <w:widowControl/>
              <w:kinsoku w:val="0"/>
              <w:wordWrap/>
              <w:overflowPunct/>
              <w:topLinePunct w:val="0"/>
              <w:autoSpaceDE w:val="0"/>
              <w:autoSpaceDN w:val="0"/>
              <w:bidi w:val="0"/>
              <w:adjustRightInd w:val="0"/>
              <w:snapToGrid w:val="0"/>
              <w:spacing w:line="320" w:lineRule="exact"/>
              <w:ind w:left="652" w:leftChars="0" w:right="43" w:rightChars="0" w:hanging="600" w:firstLine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1"/>
                <w:sz w:val="22"/>
                <w:szCs w:val="22"/>
              </w:rPr>
              <w:t>联</w:t>
            </w:r>
            <w:r>
              <w:rPr>
                <w:rFonts w:hint="eastAsia" w:ascii="宋体" w:hAnsi="宋体" w:eastAsia="宋体" w:cs="宋体"/>
                <w:color w:val="auto"/>
                <w:spacing w:val="8"/>
                <w:sz w:val="22"/>
                <w:szCs w:val="22"/>
              </w:rPr>
              <w:t>合体投标其他</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要</w:t>
            </w:r>
            <w:r>
              <w:rPr>
                <w:rFonts w:hint="eastAsia" w:ascii="宋体" w:hAnsi="宋体" w:eastAsia="宋体" w:cs="宋体"/>
                <w:color w:val="auto"/>
                <w:spacing w:val="4"/>
                <w:sz w:val="22"/>
                <w:szCs w:val="22"/>
              </w:rPr>
              <w:t>求</w:t>
            </w:r>
          </w:p>
        </w:tc>
        <w:tc>
          <w:tcPr>
            <w:tcW w:w="6151" w:type="dxa"/>
            <w:vAlign w:val="center"/>
          </w:tcPr>
          <w:p w14:paraId="2AC67F09">
            <w:pPr>
              <w:keepNext w:val="0"/>
              <w:keepLines w:val="0"/>
              <w:pageBreakBefore w:val="0"/>
              <w:widowControl/>
              <w:kinsoku w:val="0"/>
              <w:wordWrap/>
              <w:overflowPunct/>
              <w:topLinePunct w:val="0"/>
              <w:autoSpaceDE w:val="0"/>
              <w:autoSpaceDN w:val="0"/>
              <w:bidi w:val="0"/>
              <w:adjustRightInd w:val="0"/>
              <w:snapToGrid w:val="0"/>
              <w:spacing w:line="320" w:lineRule="exact"/>
              <w:ind w:left="5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position w:val="1"/>
                <w:sz w:val="22"/>
                <w:szCs w:val="22"/>
              </w:rPr>
              <w:t>1</w:t>
            </w:r>
            <w:r>
              <w:rPr>
                <w:rFonts w:hint="eastAsia" w:ascii="宋体" w:hAnsi="宋体" w:eastAsia="宋体" w:cs="宋体"/>
                <w:color w:val="auto"/>
                <w:spacing w:val="7"/>
                <w:position w:val="1"/>
                <w:sz w:val="22"/>
                <w:szCs w:val="22"/>
              </w:rPr>
              <w:t>.招标人支付项目各项费用的约定：</w:t>
            </w:r>
          </w:p>
          <w:p w14:paraId="423D988F">
            <w:pPr>
              <w:keepNext w:val="0"/>
              <w:keepLines w:val="0"/>
              <w:pageBreakBefore w:val="0"/>
              <w:widowControl/>
              <w:kinsoku w:val="0"/>
              <w:wordWrap/>
              <w:overflowPunct/>
              <w:topLinePunct w:val="0"/>
              <w:autoSpaceDE w:val="0"/>
              <w:autoSpaceDN w:val="0"/>
              <w:bidi w:val="0"/>
              <w:adjustRightInd w:val="0"/>
              <w:snapToGrid w:val="0"/>
              <w:spacing w:line="320" w:lineRule="exact"/>
              <w:ind w:left="35" w:right="28" w:firstLine="2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lang w:eastAsia="zh-CN"/>
              </w:rPr>
              <w:t>□</w:t>
            </w:r>
            <w:r>
              <w:rPr>
                <w:rFonts w:hint="eastAsia" w:ascii="宋体" w:hAnsi="宋体" w:eastAsia="宋体" w:cs="宋体"/>
                <w:color w:val="auto"/>
                <w:spacing w:val="19"/>
                <w:sz w:val="22"/>
                <w:szCs w:val="22"/>
              </w:rPr>
              <w:t xml:space="preserve"> </w:t>
            </w:r>
            <w:r>
              <w:rPr>
                <w:rFonts w:hint="eastAsia" w:ascii="宋体" w:hAnsi="宋体" w:eastAsia="宋体" w:cs="宋体"/>
                <w:color w:val="auto"/>
                <w:spacing w:val="15"/>
                <w:sz w:val="22"/>
                <w:szCs w:val="22"/>
              </w:rPr>
              <w:t>(1) 各项费用由招标人直接支付给牵头人，再由牵头</w:t>
            </w:r>
            <w:r>
              <w:rPr>
                <w:rFonts w:hint="eastAsia" w:ascii="宋体" w:hAnsi="宋体" w:eastAsia="宋体" w:cs="宋体"/>
                <w:color w:val="auto"/>
                <w:sz w:val="22"/>
                <w:szCs w:val="22"/>
              </w:rPr>
              <w:t xml:space="preserve"> </w:t>
            </w:r>
            <w:r>
              <w:rPr>
                <w:rFonts w:hint="eastAsia" w:ascii="宋体" w:hAnsi="宋体" w:eastAsia="宋体" w:cs="宋体"/>
                <w:color w:val="auto"/>
                <w:spacing w:val="12"/>
                <w:sz w:val="22"/>
                <w:szCs w:val="22"/>
              </w:rPr>
              <w:t>人</w:t>
            </w:r>
            <w:r>
              <w:rPr>
                <w:rFonts w:hint="eastAsia" w:ascii="宋体" w:hAnsi="宋体" w:eastAsia="宋体" w:cs="宋体"/>
                <w:color w:val="auto"/>
                <w:spacing w:val="7"/>
                <w:sz w:val="22"/>
                <w:szCs w:val="22"/>
              </w:rPr>
              <w:t>按工作内容分配；</w:t>
            </w:r>
          </w:p>
          <w:p w14:paraId="2C5EEAF9">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firstLine="2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lang w:eastAsia="zh-CN"/>
              </w:rPr>
              <w:t>□</w:t>
            </w:r>
            <w:r>
              <w:rPr>
                <w:rFonts w:hint="eastAsia" w:ascii="宋体" w:hAnsi="宋体" w:eastAsia="宋体" w:cs="宋体"/>
                <w:color w:val="auto"/>
                <w:spacing w:val="19"/>
                <w:sz w:val="22"/>
                <w:szCs w:val="22"/>
              </w:rPr>
              <w:t xml:space="preserve"> </w:t>
            </w:r>
            <w:r>
              <w:rPr>
                <w:rFonts w:hint="eastAsia" w:ascii="宋体" w:hAnsi="宋体" w:eastAsia="宋体" w:cs="宋体"/>
                <w:color w:val="auto"/>
                <w:spacing w:val="15"/>
                <w:sz w:val="22"/>
                <w:szCs w:val="22"/>
              </w:rPr>
              <w:t>(2) 各项费用由招标人按联合体成员职责分工，分别</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支付给联合体各成员</w:t>
            </w:r>
            <w:r>
              <w:rPr>
                <w:rFonts w:hint="eastAsia" w:ascii="宋体" w:hAnsi="宋体" w:eastAsia="宋体" w:cs="宋体"/>
                <w:color w:val="auto"/>
                <w:spacing w:val="7"/>
                <w:sz w:val="22"/>
                <w:szCs w:val="22"/>
              </w:rPr>
              <w:t>；</w:t>
            </w:r>
          </w:p>
          <w:p w14:paraId="37AC5A50">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1"/>
                <w:sz w:val="22"/>
                <w:szCs w:val="22"/>
              </w:rPr>
              <w:t xml:space="preserve"> </w:t>
            </w:r>
            <w:r>
              <w:rPr>
                <w:rFonts w:hint="eastAsia" w:ascii="宋体" w:hAnsi="宋体" w:eastAsia="宋体" w:cs="宋体"/>
                <w:color w:val="auto"/>
                <w:spacing w:val="6"/>
                <w:sz w:val="22"/>
                <w:szCs w:val="22"/>
              </w:rPr>
              <w:t>(3) 中标后由发承包双方另行约定；</w:t>
            </w:r>
          </w:p>
          <w:p w14:paraId="6B0EF423">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 xml:space="preserve">□ </w:t>
            </w:r>
            <w:r>
              <w:rPr>
                <w:rFonts w:hint="eastAsia" w:ascii="宋体" w:hAnsi="宋体" w:eastAsia="宋体" w:cs="宋体"/>
                <w:color w:val="auto"/>
                <w:spacing w:val="-5"/>
                <w:sz w:val="22"/>
                <w:szCs w:val="22"/>
              </w:rPr>
              <w:t>(</w:t>
            </w:r>
            <w:r>
              <w:rPr>
                <w:rFonts w:hint="eastAsia" w:ascii="宋体" w:hAnsi="宋体" w:eastAsia="宋体" w:cs="宋体"/>
                <w:color w:val="auto"/>
                <w:spacing w:val="-3"/>
                <w:sz w:val="22"/>
                <w:szCs w:val="22"/>
              </w:rPr>
              <w:t>4) 其他约定：</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025078AE">
            <w:pPr>
              <w:pStyle w:val="35"/>
              <w:keepNext w:val="0"/>
              <w:keepLines w:val="0"/>
              <w:widowControl w:val="0"/>
              <w:shd w:val="clear" w:color="auto" w:fill="auto"/>
              <w:bidi w:val="0"/>
              <w:spacing w:before="0" w:after="0" w:line="398" w:lineRule="exact"/>
              <w:ind w:left="0" w:right="0" w:firstLine="0"/>
              <w:jc w:val="both"/>
              <w:rPr>
                <w:rFonts w:hint="eastAsia" w:cs="宋体"/>
                <w:i/>
                <w:iCs/>
                <w:color w:val="auto"/>
                <w:spacing w:val="0"/>
                <w:w w:val="100"/>
                <w:position w:val="0"/>
                <w:u w:val="single"/>
                <w:lang w:eastAsia="zh-CN"/>
              </w:rPr>
            </w:pPr>
            <w:r>
              <w:rPr>
                <w:rFonts w:hint="eastAsia" w:ascii="宋体" w:hAnsi="宋体" w:eastAsia="宋体" w:cs="宋体"/>
                <w:color w:val="auto"/>
                <w:spacing w:val="-4"/>
                <w:sz w:val="22"/>
                <w:szCs w:val="22"/>
              </w:rPr>
              <w:t>2.其他：</w:t>
            </w:r>
            <w:r>
              <w:rPr>
                <w:rFonts w:hint="eastAsia" w:cs="宋体"/>
                <w:i/>
                <w:iCs/>
                <w:color w:val="auto"/>
                <w:spacing w:val="0"/>
                <w:w w:val="100"/>
                <w:position w:val="0"/>
                <w:u w:val="single"/>
                <w:lang w:eastAsia="zh-CN"/>
              </w:rPr>
              <w:t>若为联合体投标的，需提供联合体协议，明确牵头人及双方职责。牵头人作为本项目的总负责方，联合体申请人与招标人之间的往来所有事务（包括信函、担保等）均将通过牵头人传递。联合体各方应共同与发包人签订合同。联合体各方应为履行合同承担连带责任。 联合体协议经发包人确认后作为合同附件。在履行合同过程中，未经发包人同意，不得修改联合体协议。 联合体牵头人或联合体授权的代表负责与发包人联系，并接受指示，负责组织联合体各成员全面履行合同。</w:t>
            </w:r>
          </w:p>
          <w:p w14:paraId="76A7AF4B">
            <w:pPr>
              <w:pStyle w:val="35"/>
              <w:keepNext w:val="0"/>
              <w:keepLines w:val="0"/>
              <w:widowControl w:val="0"/>
              <w:shd w:val="clear" w:color="auto" w:fill="auto"/>
              <w:bidi w:val="0"/>
              <w:spacing w:before="0" w:after="0" w:line="398" w:lineRule="exact"/>
              <w:ind w:left="0" w:right="0" w:firstLine="0"/>
              <w:jc w:val="both"/>
              <w:rPr>
                <w:rFonts w:hint="eastAsia" w:ascii="宋体" w:hAnsi="宋体" w:eastAsia="宋体" w:cs="宋体"/>
                <w:snapToGrid w:val="0"/>
                <w:color w:val="auto"/>
                <w:kern w:val="0"/>
                <w:sz w:val="22"/>
                <w:szCs w:val="22"/>
                <w:lang w:eastAsia="zh-CN"/>
              </w:rPr>
            </w:pPr>
            <w:r>
              <w:rPr>
                <w:rFonts w:hint="eastAsia" w:cs="宋体"/>
                <w:i/>
                <w:iCs/>
                <w:color w:val="auto"/>
                <w:spacing w:val="0"/>
                <w:w w:val="100"/>
                <w:position w:val="0"/>
                <w:u w:val="single"/>
                <w:lang w:val="en-US" w:eastAsia="zh-CN"/>
              </w:rPr>
              <w:t>采用联合体投标的，只允许设置一个项目部，不得分别设置。若联合体成员不服从发包人及牵头方管理的，或有严重违约行为的，将报相关行业主管部门按规定处理</w:t>
            </w:r>
            <w:r>
              <w:rPr>
                <w:rFonts w:hint="eastAsia" w:cs="宋体"/>
                <w:i/>
                <w:iCs/>
                <w:color w:val="auto"/>
                <w:spacing w:val="0"/>
                <w:w w:val="100"/>
                <w:position w:val="0"/>
                <w:u w:val="single"/>
                <w:lang w:eastAsia="zh-CN"/>
              </w:rPr>
              <w:t xml:space="preserve"> 。</w:t>
            </w:r>
          </w:p>
        </w:tc>
      </w:tr>
      <w:tr w14:paraId="14E4A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2" w:type="dxa"/>
            <w:vAlign w:val="center"/>
          </w:tcPr>
          <w:p w14:paraId="362CA2DC">
            <w:pPr>
              <w:keepNext w:val="0"/>
              <w:keepLines w:val="0"/>
              <w:pageBreakBefore w:val="0"/>
              <w:widowControl/>
              <w:kinsoku w:val="0"/>
              <w:wordWrap/>
              <w:overflowPunct/>
              <w:topLinePunct w:val="0"/>
              <w:autoSpaceDE w:val="0"/>
              <w:autoSpaceDN w:val="0"/>
              <w:bidi w:val="0"/>
              <w:adjustRightInd w:val="0"/>
              <w:snapToGrid w:val="0"/>
              <w:spacing w:line="320" w:lineRule="exact"/>
              <w:ind w:left="255"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
                <w:sz w:val="22"/>
                <w:szCs w:val="22"/>
              </w:rPr>
              <w:t>1.4.</w:t>
            </w:r>
            <w:r>
              <w:rPr>
                <w:rFonts w:hint="eastAsia" w:ascii="宋体" w:hAnsi="宋体" w:eastAsia="宋体" w:cs="宋体"/>
                <w:color w:val="auto"/>
                <w:sz w:val="22"/>
                <w:szCs w:val="22"/>
              </w:rPr>
              <w:t>3</w:t>
            </w:r>
          </w:p>
        </w:tc>
        <w:tc>
          <w:tcPr>
            <w:tcW w:w="1770" w:type="dxa"/>
            <w:vAlign w:val="center"/>
          </w:tcPr>
          <w:p w14:paraId="1AD6AB35">
            <w:pPr>
              <w:keepNext w:val="0"/>
              <w:keepLines w:val="0"/>
              <w:pageBreakBefore w:val="0"/>
              <w:widowControl/>
              <w:kinsoku w:val="0"/>
              <w:wordWrap/>
              <w:overflowPunct/>
              <w:topLinePunct w:val="0"/>
              <w:autoSpaceDE w:val="0"/>
              <w:autoSpaceDN w:val="0"/>
              <w:bidi w:val="0"/>
              <w:adjustRightInd w:val="0"/>
              <w:snapToGrid w:val="0"/>
              <w:spacing w:line="320" w:lineRule="exact"/>
              <w:ind w:left="181"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0"/>
                <w:sz w:val="22"/>
                <w:szCs w:val="22"/>
              </w:rPr>
              <w:t>资</w:t>
            </w:r>
            <w:r>
              <w:rPr>
                <w:rFonts w:hint="eastAsia" w:ascii="宋体" w:hAnsi="宋体" w:eastAsia="宋体" w:cs="宋体"/>
                <w:color w:val="auto"/>
                <w:spacing w:val="6"/>
                <w:sz w:val="22"/>
                <w:szCs w:val="22"/>
              </w:rPr>
              <w:t>格审查方式</w:t>
            </w:r>
          </w:p>
        </w:tc>
        <w:tc>
          <w:tcPr>
            <w:tcW w:w="6151" w:type="dxa"/>
            <w:vAlign w:val="center"/>
          </w:tcPr>
          <w:p w14:paraId="7B71DFF3">
            <w:pPr>
              <w:keepNext w:val="0"/>
              <w:keepLines w:val="0"/>
              <w:pageBreakBefore w:val="0"/>
              <w:widowControl/>
              <w:kinsoku w:val="0"/>
              <w:wordWrap/>
              <w:overflowPunct/>
              <w:topLinePunct w:val="0"/>
              <w:autoSpaceDE w:val="0"/>
              <w:autoSpaceDN w:val="0"/>
              <w:bidi w:val="0"/>
              <w:adjustRightInd w:val="0"/>
              <w:snapToGrid w:val="0"/>
              <w:spacing w:line="320" w:lineRule="exact"/>
              <w:ind w:left="32" w:leftChars="0"/>
              <w:jc w:val="both"/>
              <w:textAlignment w:val="baseline"/>
              <w:rPr>
                <w:rFonts w:hint="eastAsia" w:ascii="宋体" w:hAnsi="宋体" w:eastAsia="宋体" w:cs="宋体"/>
                <w:snapToGrid w:val="0"/>
                <w:color w:val="auto"/>
                <w:kern w:val="0"/>
                <w:sz w:val="22"/>
                <w:szCs w:val="22"/>
                <w:lang w:val="en-US" w:eastAsia="zh-CN"/>
              </w:rPr>
            </w:pPr>
            <w:r>
              <w:rPr>
                <w:rFonts w:hint="eastAsia" w:ascii="宋体" w:hAnsi="宋体" w:eastAsia="宋体" w:cs="宋体"/>
                <w:color w:val="auto"/>
                <w:spacing w:val="11"/>
                <w:sz w:val="22"/>
                <w:szCs w:val="22"/>
              </w:rPr>
              <w:t>采</w:t>
            </w:r>
            <w:r>
              <w:rPr>
                <w:rFonts w:hint="eastAsia" w:ascii="宋体" w:hAnsi="宋体" w:eastAsia="宋体" w:cs="宋体"/>
                <w:color w:val="auto"/>
                <w:spacing w:val="8"/>
                <w:sz w:val="22"/>
                <w:szCs w:val="22"/>
              </w:rPr>
              <w:t>用资格后审</w:t>
            </w:r>
          </w:p>
        </w:tc>
      </w:tr>
      <w:tr w14:paraId="4DA57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942" w:type="dxa"/>
            <w:vAlign w:val="center"/>
          </w:tcPr>
          <w:p w14:paraId="0421D16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19B213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A4BD9E4">
            <w:pPr>
              <w:keepNext w:val="0"/>
              <w:keepLines w:val="0"/>
              <w:pageBreakBefore w:val="0"/>
              <w:widowControl/>
              <w:kinsoku w:val="0"/>
              <w:wordWrap/>
              <w:overflowPunct/>
              <w:topLinePunct w:val="0"/>
              <w:autoSpaceDE w:val="0"/>
              <w:autoSpaceDN w:val="0"/>
              <w:bidi w:val="0"/>
              <w:adjustRightInd w:val="0"/>
              <w:snapToGrid w:val="0"/>
              <w:spacing w:line="320" w:lineRule="exact"/>
              <w:ind w:left="255"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.9.1</w:t>
            </w:r>
          </w:p>
        </w:tc>
        <w:tc>
          <w:tcPr>
            <w:tcW w:w="1770" w:type="dxa"/>
            <w:vAlign w:val="center"/>
          </w:tcPr>
          <w:p w14:paraId="2E344E2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BF844E4">
            <w:pPr>
              <w:keepNext w:val="0"/>
              <w:keepLines w:val="0"/>
              <w:pageBreakBefore w:val="0"/>
              <w:widowControl/>
              <w:kinsoku w:val="0"/>
              <w:wordWrap/>
              <w:overflowPunct/>
              <w:topLinePunct w:val="0"/>
              <w:autoSpaceDE w:val="0"/>
              <w:autoSpaceDN w:val="0"/>
              <w:bidi w:val="0"/>
              <w:adjustRightInd w:val="0"/>
              <w:snapToGrid w:val="0"/>
              <w:spacing w:line="320" w:lineRule="exact"/>
              <w:ind w:left="412"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8"/>
                <w:sz w:val="22"/>
                <w:szCs w:val="22"/>
              </w:rPr>
              <w:t>踏</w:t>
            </w:r>
            <w:r>
              <w:rPr>
                <w:rFonts w:hint="eastAsia" w:ascii="宋体" w:hAnsi="宋体" w:eastAsia="宋体" w:cs="宋体"/>
                <w:color w:val="auto"/>
                <w:spacing w:val="7"/>
                <w:sz w:val="22"/>
                <w:szCs w:val="22"/>
              </w:rPr>
              <w:t>勘现场</w:t>
            </w:r>
          </w:p>
        </w:tc>
        <w:tc>
          <w:tcPr>
            <w:tcW w:w="6151" w:type="dxa"/>
            <w:vAlign w:val="center"/>
          </w:tcPr>
          <w:p w14:paraId="5531EA5F">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5"/>
                <w:sz w:val="22"/>
                <w:szCs w:val="22"/>
              </w:rPr>
              <w:t>投标人自行踏勘。</w:t>
            </w:r>
          </w:p>
          <w:p w14:paraId="48017EEC">
            <w:pPr>
              <w:keepNext w:val="0"/>
              <w:keepLines w:val="0"/>
              <w:pageBreakBefore w:val="0"/>
              <w:widowControl/>
              <w:kinsoku w:val="0"/>
              <w:wordWrap/>
              <w:overflowPunct/>
              <w:topLinePunct w:val="0"/>
              <w:autoSpaceDE w:val="0"/>
              <w:autoSpaceDN w:val="0"/>
              <w:bidi w:val="0"/>
              <w:adjustRightInd w:val="0"/>
              <w:snapToGrid w:val="0"/>
              <w:spacing w:line="320" w:lineRule="exact"/>
              <w:ind w:left="60" w:leftChars="0" w:right="26" w:rightChars="0" w:hanging="3" w:firstLineChars="0"/>
              <w:jc w:val="both"/>
              <w:textAlignment w:val="baseline"/>
              <w:rPr>
                <w:rFonts w:hint="eastAsia" w:ascii="宋体" w:hAnsi="宋体" w:eastAsia="宋体" w:cs="宋体"/>
                <w:snapToGrid w:val="0"/>
                <w:color w:val="auto"/>
                <w:kern w:val="0"/>
                <w:sz w:val="22"/>
                <w:szCs w:val="22"/>
                <w:lang w:val="en-US" w:eastAsia="zh-CN"/>
              </w:rPr>
            </w:pPr>
            <w:r>
              <w:rPr>
                <w:rFonts w:hint="eastAsia" w:ascii="宋体" w:hAnsi="宋体" w:eastAsia="宋体" w:cs="宋体"/>
                <w:color w:val="auto"/>
                <w:spacing w:val="12"/>
                <w:sz w:val="22"/>
                <w:szCs w:val="22"/>
              </w:rPr>
              <w:t>□由</w:t>
            </w:r>
            <w:r>
              <w:rPr>
                <w:rFonts w:hint="eastAsia" w:ascii="宋体" w:hAnsi="宋体" w:eastAsia="宋体" w:cs="宋体"/>
                <w:color w:val="auto"/>
                <w:spacing w:val="11"/>
                <w:sz w:val="22"/>
                <w:szCs w:val="22"/>
              </w:rPr>
              <w:t>招</w:t>
            </w:r>
            <w:r>
              <w:rPr>
                <w:rFonts w:hint="eastAsia" w:ascii="宋体" w:hAnsi="宋体" w:eastAsia="宋体" w:cs="宋体"/>
                <w:color w:val="auto"/>
                <w:spacing w:val="6"/>
                <w:sz w:val="22"/>
                <w:szCs w:val="22"/>
              </w:rPr>
              <w:t>标人组织，时间和地点：</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6"/>
                <w:sz w:val="22"/>
                <w:szCs w:val="22"/>
              </w:rPr>
              <w:t>，联系人和联系</w:t>
            </w:r>
            <w:r>
              <w:rPr>
                <w:rFonts w:hint="eastAsia" w:ascii="宋体" w:hAnsi="宋体" w:eastAsia="宋体" w:cs="宋体"/>
                <w:color w:val="auto"/>
                <w:sz w:val="22"/>
                <w:szCs w:val="22"/>
              </w:rPr>
              <w:t xml:space="preserve"> </w:t>
            </w:r>
            <w:r>
              <w:rPr>
                <w:rFonts w:hint="eastAsia" w:ascii="宋体" w:hAnsi="宋体" w:eastAsia="宋体" w:cs="宋体"/>
                <w:color w:val="auto"/>
                <w:spacing w:val="-6"/>
                <w:sz w:val="22"/>
                <w:szCs w:val="22"/>
              </w:rPr>
              <w:t>电话：</w:t>
            </w:r>
            <w:r>
              <w:rPr>
                <w:rFonts w:hint="eastAsia" w:ascii="宋体" w:hAnsi="宋体" w:eastAsia="宋体" w:cs="宋体"/>
                <w:color w:val="auto"/>
                <w:sz w:val="22"/>
                <w:szCs w:val="22"/>
                <w:u w:val="single" w:color="auto"/>
              </w:rPr>
              <w:t xml:space="preserve">         </w:t>
            </w:r>
          </w:p>
        </w:tc>
      </w:tr>
      <w:tr w14:paraId="7FFD1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942" w:type="dxa"/>
            <w:vAlign w:val="center"/>
          </w:tcPr>
          <w:p w14:paraId="206FEBC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14769E4">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D3FE07D">
            <w:pPr>
              <w:keepNext w:val="0"/>
              <w:keepLines w:val="0"/>
              <w:pageBreakBefore w:val="0"/>
              <w:widowControl/>
              <w:kinsoku w:val="0"/>
              <w:wordWrap/>
              <w:overflowPunct/>
              <w:topLinePunct w:val="0"/>
              <w:autoSpaceDE w:val="0"/>
              <w:autoSpaceDN w:val="0"/>
              <w:bidi w:val="0"/>
              <w:adjustRightInd w:val="0"/>
              <w:snapToGrid w:val="0"/>
              <w:spacing w:line="320" w:lineRule="exact"/>
              <w:ind w:left="195"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2"/>
                <w:sz w:val="22"/>
                <w:szCs w:val="22"/>
              </w:rPr>
              <w:t>1.10.1</w:t>
            </w:r>
          </w:p>
        </w:tc>
        <w:tc>
          <w:tcPr>
            <w:tcW w:w="1770" w:type="dxa"/>
            <w:vAlign w:val="center"/>
          </w:tcPr>
          <w:p w14:paraId="28A2ECE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E5F1D8E">
            <w:pPr>
              <w:keepNext w:val="0"/>
              <w:keepLines w:val="0"/>
              <w:pageBreakBefore w:val="0"/>
              <w:widowControl/>
              <w:kinsoku w:val="0"/>
              <w:wordWrap/>
              <w:overflowPunct/>
              <w:topLinePunct w:val="0"/>
              <w:autoSpaceDE w:val="0"/>
              <w:autoSpaceDN w:val="0"/>
              <w:bidi w:val="0"/>
              <w:adjustRightInd w:val="0"/>
              <w:snapToGrid w:val="0"/>
              <w:spacing w:line="320" w:lineRule="exact"/>
              <w:ind w:left="294"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7"/>
                <w:sz w:val="22"/>
                <w:szCs w:val="22"/>
              </w:rPr>
              <w:t>标预备会</w:t>
            </w:r>
          </w:p>
        </w:tc>
        <w:tc>
          <w:tcPr>
            <w:tcW w:w="6151" w:type="dxa"/>
            <w:vAlign w:val="center"/>
          </w:tcPr>
          <w:p w14:paraId="65097B73">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lang w:eastAsia="zh-CN"/>
              </w:rPr>
              <w:t>☑</w:t>
            </w:r>
            <w:r>
              <w:rPr>
                <w:rFonts w:hint="eastAsia" w:ascii="宋体" w:hAnsi="宋体" w:eastAsia="宋体" w:cs="宋体"/>
                <w:color w:val="auto"/>
                <w:spacing w:val="2"/>
                <w:sz w:val="22"/>
                <w:szCs w:val="22"/>
              </w:rPr>
              <w:t>不</w:t>
            </w:r>
            <w:r>
              <w:rPr>
                <w:rFonts w:hint="eastAsia" w:ascii="宋体" w:hAnsi="宋体" w:eastAsia="宋体" w:cs="宋体"/>
                <w:color w:val="auto"/>
                <w:spacing w:val="1"/>
                <w:sz w:val="22"/>
                <w:szCs w:val="22"/>
              </w:rPr>
              <w:t>召开</w:t>
            </w:r>
          </w:p>
          <w:p w14:paraId="3A4A3642">
            <w:pPr>
              <w:keepNext w:val="0"/>
              <w:keepLines w:val="0"/>
              <w:pageBreakBefore w:val="0"/>
              <w:widowControl/>
              <w:kinsoku w:val="0"/>
              <w:wordWrap/>
              <w:overflowPunct/>
              <w:topLinePunct w:val="0"/>
              <w:autoSpaceDE w:val="0"/>
              <w:autoSpaceDN w:val="0"/>
              <w:bidi w:val="0"/>
              <w:adjustRightInd w:val="0"/>
              <w:snapToGrid w:val="0"/>
              <w:spacing w:line="320" w:lineRule="exact"/>
              <w:ind w:left="42" w:leftChars="0" w:right="1961" w:rightChars="0" w:firstLine="15" w:firstLineChars="0"/>
              <w:jc w:val="both"/>
              <w:textAlignment w:val="baseline"/>
              <w:rPr>
                <w:rFonts w:hint="eastAsia" w:ascii="宋体" w:hAnsi="宋体" w:eastAsia="宋体" w:cs="宋体"/>
                <w:snapToGrid w:val="0"/>
                <w:color w:val="auto"/>
                <w:kern w:val="0"/>
                <w:sz w:val="22"/>
                <w:szCs w:val="22"/>
                <w:lang w:val="en-US" w:eastAsia="zh-CN"/>
              </w:rPr>
            </w:pPr>
            <w:r>
              <w:rPr>
                <w:rFonts w:hint="eastAsia" w:ascii="宋体" w:hAnsi="宋体" w:eastAsia="宋体" w:cs="宋体"/>
                <w:color w:val="auto"/>
                <w:spacing w:val="-8"/>
                <w:sz w:val="22"/>
                <w:szCs w:val="22"/>
              </w:rPr>
              <w:t>□召开，召</w:t>
            </w:r>
            <w:r>
              <w:rPr>
                <w:rFonts w:hint="eastAsia" w:ascii="宋体" w:hAnsi="宋体" w:eastAsia="宋体" w:cs="宋体"/>
                <w:color w:val="auto"/>
                <w:spacing w:val="-5"/>
                <w:sz w:val="22"/>
                <w:szCs w:val="22"/>
              </w:rPr>
              <w:t>开</w:t>
            </w:r>
            <w:r>
              <w:rPr>
                <w:rFonts w:hint="eastAsia" w:ascii="宋体" w:hAnsi="宋体" w:eastAsia="宋体" w:cs="宋体"/>
                <w:color w:val="auto"/>
                <w:spacing w:val="-4"/>
                <w:sz w:val="22"/>
                <w:szCs w:val="22"/>
              </w:rPr>
              <w:t>时间：</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6"/>
                <w:sz w:val="22"/>
                <w:szCs w:val="22"/>
              </w:rPr>
              <w:t>召开地点：</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tc>
      </w:tr>
      <w:tr w14:paraId="161D8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942" w:type="dxa"/>
            <w:vAlign w:val="center"/>
          </w:tcPr>
          <w:p w14:paraId="4C89ADF2">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3113BEC6">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047641B">
            <w:pPr>
              <w:keepNext w:val="0"/>
              <w:keepLines w:val="0"/>
              <w:pageBreakBefore w:val="0"/>
              <w:widowControl/>
              <w:kinsoku w:val="0"/>
              <w:wordWrap/>
              <w:overflowPunct/>
              <w:topLinePunct w:val="0"/>
              <w:autoSpaceDE w:val="0"/>
              <w:autoSpaceDN w:val="0"/>
              <w:bidi w:val="0"/>
              <w:adjustRightInd w:val="0"/>
              <w:snapToGrid w:val="0"/>
              <w:spacing w:line="320" w:lineRule="exact"/>
              <w:ind w:left="287"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7"/>
                <w:sz w:val="22"/>
                <w:szCs w:val="22"/>
              </w:rPr>
              <w:t>1</w:t>
            </w:r>
            <w:r>
              <w:rPr>
                <w:rFonts w:hint="eastAsia" w:ascii="宋体" w:hAnsi="宋体" w:eastAsia="宋体" w:cs="宋体"/>
                <w:color w:val="auto"/>
                <w:spacing w:val="-13"/>
                <w:sz w:val="22"/>
                <w:szCs w:val="22"/>
              </w:rPr>
              <w:t>.11</w:t>
            </w:r>
          </w:p>
        </w:tc>
        <w:tc>
          <w:tcPr>
            <w:tcW w:w="1770" w:type="dxa"/>
            <w:vAlign w:val="center"/>
          </w:tcPr>
          <w:p w14:paraId="216C1D8D">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4815939">
            <w:pPr>
              <w:keepNext w:val="0"/>
              <w:keepLines w:val="0"/>
              <w:pageBreakBefore w:val="0"/>
              <w:widowControl/>
              <w:kinsoku w:val="0"/>
              <w:wordWrap/>
              <w:overflowPunct/>
              <w:topLinePunct w:val="0"/>
              <w:autoSpaceDE w:val="0"/>
              <w:autoSpaceDN w:val="0"/>
              <w:bidi w:val="0"/>
              <w:adjustRightInd w:val="0"/>
              <w:snapToGrid w:val="0"/>
              <w:spacing w:line="320" w:lineRule="exact"/>
              <w:ind w:left="532" w:leftChars="0" w:right="43" w:rightChars="0" w:hanging="480" w:firstLine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1"/>
                <w:sz w:val="22"/>
                <w:szCs w:val="22"/>
              </w:rPr>
              <w:t>招</w:t>
            </w:r>
            <w:r>
              <w:rPr>
                <w:rFonts w:hint="eastAsia" w:ascii="宋体" w:hAnsi="宋体" w:eastAsia="宋体" w:cs="宋体"/>
                <w:color w:val="auto"/>
                <w:spacing w:val="8"/>
                <w:sz w:val="22"/>
                <w:szCs w:val="22"/>
              </w:rPr>
              <w:t>标工程是否允</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许</w:t>
            </w:r>
            <w:r>
              <w:rPr>
                <w:rFonts w:hint="eastAsia" w:ascii="宋体" w:hAnsi="宋体" w:eastAsia="宋体" w:cs="宋体"/>
                <w:color w:val="auto"/>
                <w:spacing w:val="6"/>
                <w:sz w:val="22"/>
                <w:szCs w:val="22"/>
              </w:rPr>
              <w:t>分包</w:t>
            </w:r>
          </w:p>
        </w:tc>
        <w:tc>
          <w:tcPr>
            <w:tcW w:w="6151" w:type="dxa"/>
            <w:vAlign w:val="center"/>
          </w:tcPr>
          <w:p w14:paraId="6F41DD0C">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lang w:eastAsia="zh-CN"/>
              </w:rPr>
              <w:t>□</w:t>
            </w:r>
            <w:r>
              <w:rPr>
                <w:rFonts w:hint="eastAsia" w:ascii="宋体" w:hAnsi="宋体" w:eastAsia="宋体" w:cs="宋体"/>
                <w:color w:val="auto"/>
                <w:spacing w:val="2"/>
                <w:sz w:val="22"/>
                <w:szCs w:val="22"/>
              </w:rPr>
              <w:t>不</w:t>
            </w:r>
            <w:r>
              <w:rPr>
                <w:rFonts w:hint="eastAsia" w:ascii="宋体" w:hAnsi="宋体" w:eastAsia="宋体" w:cs="宋体"/>
                <w:color w:val="auto"/>
                <w:spacing w:val="1"/>
                <w:sz w:val="22"/>
                <w:szCs w:val="22"/>
              </w:rPr>
              <w:t>允许</w:t>
            </w:r>
          </w:p>
          <w:p w14:paraId="54F21BEE">
            <w:pPr>
              <w:keepNext w:val="0"/>
              <w:keepLines w:val="0"/>
              <w:pageBreakBefore w:val="0"/>
              <w:widowControl/>
              <w:kinsoku w:val="0"/>
              <w:wordWrap/>
              <w:overflowPunct/>
              <w:topLinePunct w:val="0"/>
              <w:autoSpaceDE w:val="0"/>
              <w:autoSpaceDN w:val="0"/>
              <w:bidi w:val="0"/>
              <w:adjustRightInd w:val="0"/>
              <w:snapToGrid w:val="0"/>
              <w:spacing w:line="320" w:lineRule="exact"/>
              <w:ind w:left="36" w:right="1961" w:firstLine="2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lang w:eastAsia="zh-CN"/>
              </w:rPr>
              <w:t>☑</w:t>
            </w:r>
            <w:r>
              <w:rPr>
                <w:rFonts w:hint="eastAsia" w:ascii="宋体" w:hAnsi="宋体" w:eastAsia="宋体" w:cs="宋体"/>
                <w:color w:val="auto"/>
                <w:spacing w:val="-9"/>
                <w:sz w:val="22"/>
                <w:szCs w:val="22"/>
              </w:rPr>
              <w:t>允</w:t>
            </w:r>
            <w:r>
              <w:rPr>
                <w:rFonts w:hint="eastAsia" w:ascii="宋体" w:hAnsi="宋体" w:eastAsia="宋体" w:cs="宋体"/>
                <w:color w:val="auto"/>
                <w:spacing w:val="-5"/>
                <w:sz w:val="22"/>
                <w:szCs w:val="22"/>
              </w:rPr>
              <w:t>许。分包的工程内容：</w:t>
            </w:r>
            <w:r>
              <w:rPr>
                <w:rFonts w:hint="eastAsia" w:ascii="宋体" w:hAnsi="宋体" w:eastAsia="宋体" w:cs="宋体"/>
                <w:color w:val="auto"/>
                <w:spacing w:val="-5"/>
                <w:sz w:val="22"/>
                <w:szCs w:val="22"/>
                <w:u w:val="single" w:color="auto"/>
              </w:rPr>
              <w:t xml:space="preserve">另行确定 </w:t>
            </w:r>
            <w:r>
              <w:rPr>
                <w:rFonts w:hint="eastAsia" w:ascii="宋体" w:hAnsi="宋体" w:eastAsia="宋体" w:cs="宋体"/>
                <w:color w:val="auto"/>
                <w:spacing w:val="-5"/>
                <w:sz w:val="22"/>
                <w:szCs w:val="22"/>
              </w:rPr>
              <w:t>。</w:t>
            </w:r>
            <w:r>
              <w:rPr>
                <w:rFonts w:hint="eastAsia" w:ascii="宋体" w:hAnsi="宋体" w:eastAsia="宋体" w:cs="宋体"/>
                <w:color w:val="auto"/>
                <w:sz w:val="22"/>
                <w:szCs w:val="22"/>
              </w:rPr>
              <w:t xml:space="preserve"> </w:t>
            </w:r>
          </w:p>
          <w:p w14:paraId="0BE9C8CD">
            <w:pPr>
              <w:keepNext w:val="0"/>
              <w:keepLines w:val="0"/>
              <w:pageBreakBefore w:val="0"/>
              <w:widowControl/>
              <w:kinsoku w:val="0"/>
              <w:wordWrap/>
              <w:overflowPunct/>
              <w:topLinePunct w:val="0"/>
              <w:autoSpaceDE w:val="0"/>
              <w:autoSpaceDN w:val="0"/>
              <w:bidi w:val="0"/>
              <w:adjustRightInd w:val="0"/>
              <w:snapToGrid w:val="0"/>
              <w:spacing w:line="320" w:lineRule="exact"/>
              <w:ind w:left="36" w:leftChars="0" w:right="1961" w:rightChars="0" w:firstLine="21" w:firstLineChars="0"/>
              <w:jc w:val="both"/>
              <w:textAlignment w:val="baseline"/>
              <w:rPr>
                <w:rFonts w:hint="eastAsia" w:ascii="宋体" w:hAnsi="宋体" w:eastAsia="宋体" w:cs="宋体"/>
                <w:snapToGrid w:val="0"/>
                <w:color w:val="auto"/>
                <w:kern w:val="0"/>
                <w:sz w:val="22"/>
                <w:szCs w:val="22"/>
                <w:lang w:val="en-US" w:eastAsia="zh-CN"/>
              </w:rPr>
            </w:pPr>
            <w:r>
              <w:rPr>
                <w:rFonts w:hint="eastAsia" w:ascii="宋体" w:hAnsi="宋体" w:eastAsia="宋体" w:cs="宋体"/>
                <w:color w:val="auto"/>
                <w:spacing w:val="-6"/>
                <w:sz w:val="22"/>
                <w:szCs w:val="22"/>
              </w:rPr>
              <w:t>分包金额要求：</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15"/>
                <w:sz w:val="22"/>
                <w:szCs w:val="22"/>
              </w:rPr>
              <w:t>分</w:t>
            </w:r>
            <w:r>
              <w:rPr>
                <w:rFonts w:hint="eastAsia" w:ascii="宋体" w:hAnsi="宋体" w:eastAsia="宋体" w:cs="宋体"/>
                <w:color w:val="auto"/>
                <w:spacing w:val="8"/>
                <w:sz w:val="22"/>
                <w:szCs w:val="22"/>
              </w:rPr>
              <w:t>包企业应符合规定的资格要求。</w:t>
            </w:r>
          </w:p>
        </w:tc>
      </w:tr>
      <w:tr w14:paraId="4704D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942" w:type="dxa"/>
            <w:vAlign w:val="center"/>
          </w:tcPr>
          <w:p w14:paraId="3B92363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ABC28DA">
            <w:pPr>
              <w:keepNext w:val="0"/>
              <w:keepLines w:val="0"/>
              <w:pageBreakBefore w:val="0"/>
              <w:widowControl/>
              <w:kinsoku w:val="0"/>
              <w:wordWrap/>
              <w:overflowPunct/>
              <w:topLinePunct w:val="0"/>
              <w:autoSpaceDE w:val="0"/>
              <w:autoSpaceDN w:val="0"/>
              <w:bidi w:val="0"/>
              <w:adjustRightInd w:val="0"/>
              <w:snapToGrid w:val="0"/>
              <w:spacing w:line="320" w:lineRule="exact"/>
              <w:ind w:left="195"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2"/>
                <w:sz w:val="22"/>
                <w:szCs w:val="22"/>
              </w:rPr>
              <w:t>1.12.1</w:t>
            </w:r>
          </w:p>
        </w:tc>
        <w:tc>
          <w:tcPr>
            <w:tcW w:w="1770" w:type="dxa"/>
            <w:vAlign w:val="center"/>
          </w:tcPr>
          <w:p w14:paraId="00BD7AE6">
            <w:pPr>
              <w:keepNext w:val="0"/>
              <w:keepLines w:val="0"/>
              <w:pageBreakBefore w:val="0"/>
              <w:widowControl/>
              <w:kinsoku w:val="0"/>
              <w:wordWrap/>
              <w:overflowPunct/>
              <w:topLinePunct w:val="0"/>
              <w:autoSpaceDE w:val="0"/>
              <w:autoSpaceDN w:val="0"/>
              <w:bidi w:val="0"/>
              <w:adjustRightInd w:val="0"/>
              <w:snapToGrid w:val="0"/>
              <w:spacing w:line="320" w:lineRule="exact"/>
              <w:ind w:left="769" w:leftChars="0" w:right="43" w:rightChars="0" w:hanging="713" w:firstLine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8"/>
                <w:sz w:val="22"/>
                <w:szCs w:val="22"/>
              </w:rPr>
              <w:t>实质性要求和</w:t>
            </w:r>
            <w:r>
              <w:rPr>
                <w:rFonts w:hint="eastAsia" w:ascii="宋体" w:hAnsi="宋体" w:eastAsia="宋体" w:cs="宋体"/>
                <w:color w:val="auto"/>
                <w:spacing w:val="6"/>
                <w:sz w:val="22"/>
                <w:szCs w:val="22"/>
              </w:rPr>
              <w:t>条</w:t>
            </w:r>
            <w:r>
              <w:rPr>
                <w:rFonts w:hint="eastAsia" w:ascii="宋体" w:hAnsi="宋体" w:eastAsia="宋体" w:cs="宋体"/>
                <w:color w:val="auto"/>
                <w:sz w:val="22"/>
                <w:szCs w:val="22"/>
              </w:rPr>
              <w:t xml:space="preserve"> </w:t>
            </w:r>
            <w:r>
              <w:rPr>
                <w:rFonts w:hint="eastAsia" w:ascii="宋体" w:hAnsi="宋体" w:eastAsia="宋体" w:cs="宋体"/>
                <w:color w:val="auto"/>
                <w:spacing w:val="1"/>
                <w:sz w:val="22"/>
                <w:szCs w:val="22"/>
              </w:rPr>
              <w:t>件</w:t>
            </w:r>
          </w:p>
        </w:tc>
        <w:tc>
          <w:tcPr>
            <w:tcW w:w="6151" w:type="dxa"/>
            <w:vAlign w:val="center"/>
          </w:tcPr>
          <w:p w14:paraId="77FEF21C">
            <w:pPr>
              <w:keepNext w:val="0"/>
              <w:keepLines w:val="0"/>
              <w:pageBreakBefore w:val="0"/>
              <w:widowControl/>
              <w:kinsoku w:val="0"/>
              <w:wordWrap/>
              <w:overflowPunct/>
              <w:topLinePunct w:val="0"/>
              <w:autoSpaceDE w:val="0"/>
              <w:autoSpaceDN w:val="0"/>
              <w:bidi w:val="0"/>
              <w:adjustRightInd w:val="0"/>
              <w:snapToGrid w:val="0"/>
              <w:spacing w:line="320" w:lineRule="exact"/>
              <w:ind w:left="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position w:val="5"/>
                <w:sz w:val="22"/>
                <w:szCs w:val="22"/>
              </w:rPr>
              <w:t>详见招标公告或者投标邀请书</w:t>
            </w:r>
          </w:p>
          <w:p w14:paraId="39D5A171">
            <w:pPr>
              <w:keepNext w:val="0"/>
              <w:keepLines w:val="0"/>
              <w:pageBreakBefore w:val="0"/>
              <w:widowControl/>
              <w:kinsoku w:val="0"/>
              <w:wordWrap/>
              <w:overflowPunct/>
              <w:topLinePunct w:val="0"/>
              <w:autoSpaceDE w:val="0"/>
              <w:autoSpaceDN w:val="0"/>
              <w:bidi w:val="0"/>
              <w:adjustRightInd w:val="0"/>
              <w:snapToGrid w:val="0"/>
              <w:spacing w:line="320" w:lineRule="exact"/>
              <w:ind w:left="34"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2"/>
                <w:sz w:val="22"/>
                <w:szCs w:val="22"/>
              </w:rPr>
              <w:t>其</w:t>
            </w:r>
            <w:r>
              <w:rPr>
                <w:rFonts w:hint="eastAsia" w:ascii="宋体" w:hAnsi="宋体" w:eastAsia="宋体" w:cs="宋体"/>
                <w:color w:val="auto"/>
                <w:spacing w:val="-9"/>
                <w:sz w:val="22"/>
                <w:szCs w:val="22"/>
              </w:rPr>
              <w:t>他</w:t>
            </w:r>
            <w:r>
              <w:rPr>
                <w:rFonts w:hint="eastAsia" w:ascii="宋体" w:hAnsi="宋体" w:eastAsia="宋体" w:cs="宋体"/>
                <w:color w:val="auto"/>
                <w:spacing w:val="-6"/>
                <w:sz w:val="22"/>
                <w:szCs w:val="22"/>
              </w:rPr>
              <w:t>要求：</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6"/>
                <w:sz w:val="22"/>
                <w:szCs w:val="22"/>
                <w:u w:val="single" w:color="auto"/>
                <w:lang w:val="en-US" w:eastAsia="zh-CN"/>
              </w:rPr>
              <w:t>/</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6"/>
                <w:sz w:val="22"/>
                <w:szCs w:val="22"/>
              </w:rPr>
              <w:t>。</w:t>
            </w:r>
          </w:p>
        </w:tc>
      </w:tr>
      <w:tr w14:paraId="676C3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jc w:val="center"/>
        </w:trPr>
        <w:tc>
          <w:tcPr>
            <w:tcW w:w="942" w:type="dxa"/>
            <w:vAlign w:val="center"/>
          </w:tcPr>
          <w:p w14:paraId="1A6324E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3E1266BE">
            <w:pPr>
              <w:keepNext w:val="0"/>
              <w:keepLines w:val="0"/>
              <w:pageBreakBefore w:val="0"/>
              <w:widowControl/>
              <w:kinsoku w:val="0"/>
              <w:wordWrap/>
              <w:overflowPunct/>
              <w:topLinePunct w:val="0"/>
              <w:autoSpaceDE w:val="0"/>
              <w:autoSpaceDN w:val="0"/>
              <w:bidi w:val="0"/>
              <w:adjustRightInd w:val="0"/>
              <w:snapToGrid w:val="0"/>
              <w:spacing w:line="320" w:lineRule="exact"/>
              <w:ind w:left="195"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3"/>
                <w:sz w:val="22"/>
                <w:szCs w:val="22"/>
              </w:rPr>
              <w:t>1</w:t>
            </w:r>
            <w:r>
              <w:rPr>
                <w:rFonts w:hint="eastAsia" w:ascii="宋体" w:hAnsi="宋体" w:eastAsia="宋体" w:cs="宋体"/>
                <w:color w:val="auto"/>
                <w:spacing w:val="-8"/>
                <w:sz w:val="22"/>
                <w:szCs w:val="22"/>
              </w:rPr>
              <w:t>.12.2</w:t>
            </w:r>
          </w:p>
        </w:tc>
        <w:tc>
          <w:tcPr>
            <w:tcW w:w="1770" w:type="dxa"/>
            <w:vAlign w:val="center"/>
          </w:tcPr>
          <w:p w14:paraId="1E29C7F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517D80A">
            <w:pPr>
              <w:keepNext w:val="0"/>
              <w:keepLines w:val="0"/>
              <w:pageBreakBefore w:val="0"/>
              <w:widowControl/>
              <w:kinsoku w:val="0"/>
              <w:wordWrap/>
              <w:overflowPunct/>
              <w:topLinePunct w:val="0"/>
              <w:autoSpaceDE w:val="0"/>
              <w:autoSpaceDN w:val="0"/>
              <w:bidi w:val="0"/>
              <w:adjustRightInd w:val="0"/>
              <w:snapToGrid w:val="0"/>
              <w:spacing w:line="320" w:lineRule="exact"/>
              <w:ind w:left="651"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5"/>
                <w:sz w:val="22"/>
                <w:szCs w:val="22"/>
              </w:rPr>
              <w:t>偏差</w:t>
            </w:r>
          </w:p>
        </w:tc>
        <w:tc>
          <w:tcPr>
            <w:tcW w:w="6151" w:type="dxa"/>
            <w:vAlign w:val="center"/>
          </w:tcPr>
          <w:p w14:paraId="3562516F">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lang w:eastAsia="zh-CN"/>
              </w:rPr>
              <w:t>☑</w:t>
            </w:r>
            <w:r>
              <w:rPr>
                <w:rFonts w:hint="eastAsia" w:ascii="宋体" w:hAnsi="宋体" w:eastAsia="宋体" w:cs="宋体"/>
                <w:color w:val="auto"/>
                <w:spacing w:val="2"/>
                <w:sz w:val="22"/>
                <w:szCs w:val="22"/>
              </w:rPr>
              <w:t>不</w:t>
            </w:r>
            <w:r>
              <w:rPr>
                <w:rFonts w:hint="eastAsia" w:ascii="宋体" w:hAnsi="宋体" w:eastAsia="宋体" w:cs="宋体"/>
                <w:color w:val="auto"/>
                <w:spacing w:val="1"/>
                <w:sz w:val="22"/>
                <w:szCs w:val="22"/>
              </w:rPr>
              <w:t>允许</w:t>
            </w:r>
          </w:p>
          <w:p w14:paraId="37D46FF3">
            <w:pPr>
              <w:keepNext w:val="0"/>
              <w:keepLines w:val="0"/>
              <w:pageBreakBefore w:val="0"/>
              <w:widowControl/>
              <w:kinsoku w:val="0"/>
              <w:wordWrap/>
              <w:overflowPunct/>
              <w:topLinePunct w:val="0"/>
              <w:autoSpaceDE w:val="0"/>
              <w:autoSpaceDN w:val="0"/>
              <w:bidi w:val="0"/>
              <w:adjustRightInd w:val="0"/>
              <w:snapToGrid w:val="0"/>
              <w:spacing w:line="320" w:lineRule="exact"/>
              <w:ind w:left="57"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8"/>
                <w:sz w:val="22"/>
                <w:szCs w:val="22"/>
              </w:rPr>
              <w:t>□</w:t>
            </w:r>
            <w:r>
              <w:rPr>
                <w:rFonts w:hint="eastAsia" w:ascii="宋体" w:hAnsi="宋体" w:eastAsia="宋体" w:cs="宋体"/>
                <w:color w:val="auto"/>
                <w:spacing w:val="7"/>
                <w:sz w:val="22"/>
                <w:szCs w:val="22"/>
              </w:rPr>
              <w:t>允许偏差的内容、范围和幅度：</w:t>
            </w:r>
            <w:r>
              <w:rPr>
                <w:rFonts w:hint="eastAsia" w:ascii="宋体" w:hAnsi="宋体" w:eastAsia="宋体" w:cs="宋体"/>
                <w:color w:val="auto"/>
                <w:sz w:val="22"/>
                <w:szCs w:val="22"/>
                <w:u w:val="single" w:color="auto"/>
              </w:rPr>
              <w:t xml:space="preserve">                     </w:t>
            </w:r>
          </w:p>
        </w:tc>
      </w:tr>
    </w:tbl>
    <w:p w14:paraId="03BF0679">
      <w:pPr>
        <w:rPr>
          <w:color w:val="auto"/>
        </w:rPr>
        <w:sectPr>
          <w:footerReference r:id="rId7" w:type="default"/>
          <w:pgSz w:w="11907" w:h="16840"/>
          <w:pgMar w:top="1431" w:right="1519" w:bottom="1309" w:left="1519" w:header="1134" w:footer="1149" w:gutter="0"/>
          <w:pgNumType w:fmt="decimal"/>
          <w:cols w:space="720" w:num="1"/>
        </w:sectPr>
      </w:pPr>
    </w:p>
    <w:p w14:paraId="47000D67">
      <w:pPr>
        <w:spacing w:line="212" w:lineRule="exact"/>
        <w:rPr>
          <w:color w:val="auto"/>
        </w:rPr>
      </w:pPr>
    </w:p>
    <w:tbl>
      <w:tblPr>
        <w:tblStyle w:val="32"/>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67CD6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942" w:type="dxa"/>
            <w:vAlign w:val="center"/>
          </w:tcPr>
          <w:p w14:paraId="24F2068E">
            <w:pPr>
              <w:keepNext w:val="0"/>
              <w:keepLines w:val="0"/>
              <w:pageBreakBefore w:val="0"/>
              <w:widowControl/>
              <w:kinsoku w:val="0"/>
              <w:wordWrap/>
              <w:overflowPunct/>
              <w:topLinePunct w:val="0"/>
              <w:autoSpaceDE w:val="0"/>
              <w:autoSpaceDN w:val="0"/>
              <w:bidi w:val="0"/>
              <w:adjustRightInd w:val="0"/>
              <w:snapToGrid w:val="0"/>
              <w:spacing w:line="320" w:lineRule="exact"/>
              <w:ind w:left="1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center"/>
          </w:tcPr>
          <w:p w14:paraId="41B9D6A5">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center"/>
          </w:tcPr>
          <w:p w14:paraId="4DDF4868">
            <w:pPr>
              <w:keepNext w:val="0"/>
              <w:keepLines w:val="0"/>
              <w:pageBreakBefore w:val="0"/>
              <w:widowControl/>
              <w:kinsoku w:val="0"/>
              <w:wordWrap/>
              <w:overflowPunct/>
              <w:topLinePunct w:val="0"/>
              <w:autoSpaceDE w:val="0"/>
              <w:autoSpaceDN w:val="0"/>
              <w:bidi w:val="0"/>
              <w:adjustRightInd w:val="0"/>
              <w:snapToGrid w:val="0"/>
              <w:spacing w:line="320" w:lineRule="exact"/>
              <w:ind w:left="26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01309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jc w:val="center"/>
        </w:trPr>
        <w:tc>
          <w:tcPr>
            <w:tcW w:w="942" w:type="dxa"/>
            <w:vAlign w:val="center"/>
          </w:tcPr>
          <w:p w14:paraId="218867E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3068D5CF">
            <w:pPr>
              <w:keepNext w:val="0"/>
              <w:keepLines w:val="0"/>
              <w:pageBreakBefore w:val="0"/>
              <w:widowControl/>
              <w:kinsoku w:val="0"/>
              <w:wordWrap/>
              <w:overflowPunct/>
              <w:topLinePunct w:val="0"/>
              <w:autoSpaceDE w:val="0"/>
              <w:autoSpaceDN w:val="0"/>
              <w:bidi w:val="0"/>
              <w:adjustRightInd w:val="0"/>
              <w:snapToGrid w:val="0"/>
              <w:spacing w:line="320" w:lineRule="exact"/>
              <w:ind w:left="32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2.1</w:t>
            </w:r>
          </w:p>
        </w:tc>
        <w:tc>
          <w:tcPr>
            <w:tcW w:w="1770" w:type="dxa"/>
            <w:vAlign w:val="center"/>
          </w:tcPr>
          <w:p w14:paraId="13A80F30">
            <w:pPr>
              <w:keepNext w:val="0"/>
              <w:keepLines w:val="0"/>
              <w:pageBreakBefore w:val="0"/>
              <w:widowControl/>
              <w:kinsoku w:val="0"/>
              <w:wordWrap/>
              <w:overflowPunct/>
              <w:topLinePunct w:val="0"/>
              <w:autoSpaceDE w:val="0"/>
              <w:autoSpaceDN w:val="0"/>
              <w:bidi w:val="0"/>
              <w:adjustRightInd w:val="0"/>
              <w:snapToGrid w:val="0"/>
              <w:spacing w:line="320" w:lineRule="exact"/>
              <w:ind w:left="412" w:right="43" w:hanging="35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构</w:t>
            </w:r>
            <w:r>
              <w:rPr>
                <w:rFonts w:hint="eastAsia" w:ascii="宋体" w:hAnsi="宋体" w:eastAsia="宋体" w:cs="宋体"/>
                <w:color w:val="auto"/>
                <w:spacing w:val="8"/>
                <w:sz w:val="22"/>
                <w:szCs w:val="22"/>
              </w:rPr>
              <w:t>成招标文件的</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其</w:t>
            </w:r>
            <w:r>
              <w:rPr>
                <w:rFonts w:hint="eastAsia" w:ascii="宋体" w:hAnsi="宋体" w:eastAsia="宋体" w:cs="宋体"/>
                <w:color w:val="auto"/>
                <w:spacing w:val="7"/>
                <w:sz w:val="22"/>
                <w:szCs w:val="22"/>
              </w:rPr>
              <w:t>他资料</w:t>
            </w:r>
          </w:p>
        </w:tc>
        <w:tc>
          <w:tcPr>
            <w:tcW w:w="6151" w:type="dxa"/>
            <w:vAlign w:val="center"/>
          </w:tcPr>
          <w:p w14:paraId="57AD14F4">
            <w:pPr>
              <w:keepNext w:val="0"/>
              <w:keepLines w:val="0"/>
              <w:pageBreakBefore w:val="0"/>
              <w:widowControl/>
              <w:kinsoku w:val="0"/>
              <w:wordWrap/>
              <w:overflowPunct/>
              <w:topLinePunct w:val="0"/>
              <w:autoSpaceDE w:val="0"/>
              <w:autoSpaceDN w:val="0"/>
              <w:bidi w:val="0"/>
              <w:adjustRightInd w:val="0"/>
              <w:snapToGrid w:val="0"/>
              <w:spacing w:line="320" w:lineRule="exact"/>
              <w:ind w:left="24" w:firstLine="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□招标控制价及明细 (</w:t>
            </w:r>
            <w:r>
              <w:rPr>
                <w:rFonts w:hint="eastAsia" w:ascii="宋体" w:hAnsi="宋体" w:eastAsia="宋体" w:cs="宋体"/>
                <w:i/>
                <w:iCs/>
                <w:color w:val="auto"/>
                <w:spacing w:val="2"/>
                <w:sz w:val="22"/>
                <w:szCs w:val="22"/>
              </w:rPr>
              <w:t>由</w:t>
            </w:r>
            <w:r>
              <w:rPr>
                <w:rFonts w:hint="eastAsia" w:ascii="宋体" w:hAnsi="宋体" w:eastAsia="宋体" w:cs="宋体"/>
                <w:i/>
                <w:iCs/>
                <w:color w:val="auto"/>
                <w:spacing w:val="1"/>
                <w:sz w:val="22"/>
                <w:szCs w:val="22"/>
              </w:rPr>
              <w:t>当地招投标主管部门确定，公布</w:t>
            </w:r>
            <w:r>
              <w:rPr>
                <w:rFonts w:hint="eastAsia" w:ascii="宋体" w:hAnsi="宋体" w:eastAsia="宋体" w:cs="宋体"/>
                <w:i/>
                <w:iCs/>
                <w:color w:val="auto"/>
                <w:spacing w:val="-10"/>
                <w:sz w:val="22"/>
                <w:szCs w:val="22"/>
              </w:rPr>
              <w:t>至</w:t>
            </w:r>
            <w:r>
              <w:rPr>
                <w:rFonts w:hint="eastAsia" w:ascii="宋体" w:hAnsi="宋体" w:eastAsia="宋体" w:cs="宋体"/>
                <w:i/>
                <w:iCs/>
                <w:color w:val="auto"/>
                <w:spacing w:val="-9"/>
                <w:sz w:val="22"/>
                <w:szCs w:val="22"/>
              </w:rPr>
              <w:t>分</w:t>
            </w:r>
            <w:r>
              <w:rPr>
                <w:rFonts w:hint="eastAsia" w:ascii="宋体" w:hAnsi="宋体" w:eastAsia="宋体" w:cs="宋体"/>
                <w:i/>
                <w:iCs/>
                <w:color w:val="auto"/>
                <w:spacing w:val="-5"/>
                <w:sz w:val="22"/>
                <w:szCs w:val="22"/>
              </w:rPr>
              <w:t>部分项工程计价表层级</w:t>
            </w:r>
            <w:r>
              <w:rPr>
                <w:rFonts w:hint="eastAsia" w:ascii="宋体" w:hAnsi="宋体" w:eastAsia="宋体" w:cs="宋体"/>
                <w:color w:val="auto"/>
                <w:spacing w:val="-5"/>
                <w:sz w:val="22"/>
                <w:szCs w:val="22"/>
              </w:rPr>
              <w:t>)</w:t>
            </w:r>
          </w:p>
        </w:tc>
      </w:tr>
      <w:tr w14:paraId="5380D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1" w:hRule="atLeast"/>
          <w:jc w:val="center"/>
        </w:trPr>
        <w:tc>
          <w:tcPr>
            <w:tcW w:w="942" w:type="dxa"/>
            <w:vMerge w:val="restart"/>
            <w:vAlign w:val="center"/>
          </w:tcPr>
          <w:p w14:paraId="30F477E0">
            <w:pPr>
              <w:keepNext w:val="0"/>
              <w:keepLines w:val="0"/>
              <w:pageBreakBefore w:val="0"/>
              <w:widowControl/>
              <w:kinsoku w:val="0"/>
              <w:wordWrap/>
              <w:overflowPunct/>
              <w:topLinePunct w:val="0"/>
              <w:autoSpaceDE w:val="0"/>
              <w:autoSpaceDN w:val="0"/>
              <w:bidi w:val="0"/>
              <w:adjustRightInd w:val="0"/>
              <w:snapToGrid w:val="0"/>
              <w:spacing w:line="320" w:lineRule="exact"/>
              <w:ind w:firstLine="210" w:firstLineChars="1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2</w:t>
            </w:r>
            <w:r>
              <w:rPr>
                <w:rFonts w:hint="eastAsia" w:ascii="宋体" w:hAnsi="宋体" w:eastAsia="宋体" w:cs="宋体"/>
                <w:color w:val="auto"/>
                <w:spacing w:val="-3"/>
                <w:sz w:val="22"/>
                <w:szCs w:val="22"/>
              </w:rPr>
              <w:t>.2.1</w:t>
            </w:r>
          </w:p>
        </w:tc>
        <w:tc>
          <w:tcPr>
            <w:tcW w:w="1770" w:type="dxa"/>
            <w:vAlign w:val="center"/>
          </w:tcPr>
          <w:p w14:paraId="1F1D04CC">
            <w:pPr>
              <w:keepNext w:val="0"/>
              <w:keepLines w:val="0"/>
              <w:pageBreakBefore w:val="0"/>
              <w:widowControl/>
              <w:kinsoku w:val="0"/>
              <w:wordWrap/>
              <w:overflowPunct/>
              <w:topLinePunct w:val="0"/>
              <w:autoSpaceDE w:val="0"/>
              <w:autoSpaceDN w:val="0"/>
              <w:bidi w:val="0"/>
              <w:adjustRightInd w:val="0"/>
              <w:snapToGrid w:val="0"/>
              <w:spacing w:line="320" w:lineRule="exact"/>
              <w:ind w:left="5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8"/>
                <w:sz w:val="22"/>
                <w:szCs w:val="22"/>
              </w:rPr>
              <w:t>标人要求澄清</w:t>
            </w:r>
          </w:p>
          <w:p w14:paraId="2C288752">
            <w:pPr>
              <w:keepNext w:val="0"/>
              <w:keepLines w:val="0"/>
              <w:pageBreakBefore w:val="0"/>
              <w:widowControl/>
              <w:kinsoku w:val="0"/>
              <w:wordWrap/>
              <w:overflowPunct/>
              <w:topLinePunct w:val="0"/>
              <w:autoSpaceDE w:val="0"/>
              <w:autoSpaceDN w:val="0"/>
              <w:bidi w:val="0"/>
              <w:adjustRightInd w:val="0"/>
              <w:snapToGrid w:val="0"/>
              <w:spacing w:line="320" w:lineRule="exact"/>
              <w:ind w:left="5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招</w:t>
            </w:r>
            <w:r>
              <w:rPr>
                <w:rFonts w:hint="eastAsia" w:ascii="宋体" w:hAnsi="宋体" w:eastAsia="宋体" w:cs="宋体"/>
                <w:color w:val="auto"/>
                <w:spacing w:val="8"/>
                <w:sz w:val="22"/>
                <w:szCs w:val="22"/>
              </w:rPr>
              <w:t>标文件的截止</w:t>
            </w:r>
          </w:p>
          <w:p w14:paraId="23FE75D0">
            <w:pPr>
              <w:keepNext w:val="0"/>
              <w:keepLines w:val="0"/>
              <w:pageBreakBefore w:val="0"/>
              <w:widowControl/>
              <w:kinsoku w:val="0"/>
              <w:wordWrap/>
              <w:overflowPunct/>
              <w:topLinePunct w:val="0"/>
              <w:autoSpaceDE w:val="0"/>
              <w:autoSpaceDN w:val="0"/>
              <w:bidi w:val="0"/>
              <w:adjustRightInd w:val="0"/>
              <w:snapToGrid w:val="0"/>
              <w:spacing w:line="320" w:lineRule="exact"/>
              <w:ind w:left="66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时</w:t>
            </w:r>
            <w:r>
              <w:rPr>
                <w:rFonts w:hint="eastAsia" w:ascii="宋体" w:hAnsi="宋体" w:eastAsia="宋体" w:cs="宋体"/>
                <w:color w:val="auto"/>
                <w:sz w:val="22"/>
                <w:szCs w:val="22"/>
              </w:rPr>
              <w:t>间</w:t>
            </w:r>
          </w:p>
        </w:tc>
        <w:tc>
          <w:tcPr>
            <w:tcW w:w="6151" w:type="dxa"/>
            <w:vAlign w:val="center"/>
          </w:tcPr>
          <w:p w14:paraId="3652CDD5">
            <w:pPr>
              <w:keepNext w:val="0"/>
              <w:keepLines w:val="0"/>
              <w:pageBreakBefore w:val="0"/>
              <w:widowControl/>
              <w:kinsoku w:val="0"/>
              <w:wordWrap/>
              <w:overflowPunct/>
              <w:topLinePunct w:val="0"/>
              <w:autoSpaceDE w:val="0"/>
              <w:autoSpaceDN w:val="0"/>
              <w:bidi w:val="0"/>
              <w:adjustRightInd w:val="0"/>
              <w:snapToGrid w:val="0"/>
              <w:spacing w:line="320" w:lineRule="exact"/>
              <w:ind w:left="33" w:right="28" w:hanging="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截止时间：</w:t>
            </w:r>
            <w:r>
              <w:rPr>
                <w:rFonts w:hint="eastAsia" w:ascii="宋体" w:hAnsi="宋体" w:eastAsia="宋体" w:cs="宋体"/>
                <w:i/>
                <w:iCs/>
                <w:color w:val="FF0000"/>
                <w:sz w:val="22"/>
                <w:szCs w:val="22"/>
                <w:highlight w:val="none"/>
                <w:u w:val="single"/>
                <w:lang w:val="en-US" w:eastAsia="zh-CN"/>
              </w:rPr>
              <w:t>2024</w:t>
            </w:r>
            <w:r>
              <w:rPr>
                <w:rFonts w:hint="eastAsia" w:ascii="宋体" w:hAnsi="宋体" w:eastAsia="宋体" w:cs="宋体"/>
                <w:i/>
                <w:iCs/>
                <w:color w:val="FF0000"/>
                <w:sz w:val="22"/>
                <w:szCs w:val="22"/>
                <w:highlight w:val="none"/>
                <w:u w:val="single"/>
              </w:rPr>
              <w:t>年</w:t>
            </w:r>
            <w:r>
              <w:rPr>
                <w:rFonts w:hint="eastAsia" w:ascii="宋体" w:hAnsi="宋体" w:eastAsia="宋体" w:cs="宋体"/>
                <w:i/>
                <w:iCs/>
                <w:color w:val="FF0000"/>
                <w:sz w:val="22"/>
                <w:szCs w:val="22"/>
                <w:highlight w:val="none"/>
                <w:u w:val="single"/>
                <w:lang w:val="en-US" w:eastAsia="zh-CN"/>
              </w:rPr>
              <w:t>10</w:t>
            </w:r>
            <w:r>
              <w:rPr>
                <w:rFonts w:hint="eastAsia" w:ascii="宋体" w:hAnsi="宋体" w:eastAsia="宋体" w:cs="宋体"/>
                <w:i/>
                <w:iCs/>
                <w:color w:val="FF0000"/>
                <w:sz w:val="22"/>
                <w:szCs w:val="22"/>
                <w:highlight w:val="none"/>
                <w:u w:val="single"/>
              </w:rPr>
              <w:t>月</w:t>
            </w:r>
            <w:r>
              <w:rPr>
                <w:rFonts w:hint="eastAsia" w:ascii="宋体" w:hAnsi="宋体" w:eastAsia="宋体" w:cs="宋体"/>
                <w:i/>
                <w:iCs/>
                <w:color w:val="FF0000"/>
                <w:sz w:val="22"/>
                <w:szCs w:val="22"/>
                <w:highlight w:val="none"/>
                <w:u w:val="single"/>
                <w:lang w:val="en-US" w:eastAsia="zh-CN"/>
              </w:rPr>
              <w:t>7</w:t>
            </w:r>
            <w:r>
              <w:rPr>
                <w:rFonts w:hint="eastAsia" w:ascii="宋体" w:hAnsi="宋体" w:eastAsia="宋体" w:cs="宋体"/>
                <w:i/>
                <w:iCs/>
                <w:color w:val="FF0000"/>
                <w:sz w:val="22"/>
                <w:szCs w:val="22"/>
                <w:highlight w:val="none"/>
                <w:u w:val="single"/>
              </w:rPr>
              <w:t>日</w:t>
            </w:r>
            <w:r>
              <w:rPr>
                <w:rFonts w:hint="eastAsia" w:ascii="宋体" w:hAnsi="宋体" w:eastAsia="宋体" w:cs="宋体"/>
                <w:i/>
                <w:iCs/>
                <w:color w:val="FF0000"/>
                <w:spacing w:val="7"/>
                <w:sz w:val="22"/>
                <w:szCs w:val="22"/>
                <w:u w:val="single" w:color="auto"/>
                <w:lang w:val="en-US" w:eastAsia="zh-CN"/>
              </w:rPr>
              <w:t>17:00</w:t>
            </w:r>
            <w:r>
              <w:rPr>
                <w:rFonts w:hint="eastAsia" w:ascii="宋体" w:hAnsi="宋体" w:eastAsia="宋体" w:cs="宋体"/>
                <w:color w:val="FF0000"/>
                <w:spacing w:val="7"/>
                <w:sz w:val="22"/>
                <w:szCs w:val="22"/>
              </w:rPr>
              <w:t>时</w:t>
            </w:r>
            <w:r>
              <w:rPr>
                <w:rFonts w:hint="eastAsia" w:ascii="宋体" w:hAnsi="宋体" w:eastAsia="宋体" w:cs="宋体"/>
                <w:color w:val="auto"/>
                <w:spacing w:val="7"/>
                <w:sz w:val="22"/>
                <w:szCs w:val="22"/>
              </w:rPr>
              <w:t xml:space="preserve"> (投标人在截止时间以</w:t>
            </w:r>
            <w:r>
              <w:rPr>
                <w:rFonts w:hint="eastAsia" w:ascii="宋体" w:hAnsi="宋体" w:eastAsia="宋体" w:cs="宋体"/>
                <w:color w:val="auto"/>
                <w:spacing w:val="3"/>
                <w:sz w:val="22"/>
                <w:szCs w:val="22"/>
              </w:rPr>
              <w:t>后</w:t>
            </w:r>
            <w:r>
              <w:rPr>
                <w:rFonts w:hint="eastAsia" w:ascii="宋体" w:hAnsi="宋体" w:eastAsia="宋体" w:cs="宋体"/>
                <w:color w:val="auto"/>
                <w:spacing w:val="12"/>
                <w:sz w:val="22"/>
                <w:szCs w:val="22"/>
              </w:rPr>
              <w:t>提</w:t>
            </w:r>
            <w:r>
              <w:rPr>
                <w:rFonts w:hint="eastAsia" w:ascii="宋体" w:hAnsi="宋体" w:eastAsia="宋体" w:cs="宋体"/>
                <w:color w:val="auto"/>
                <w:spacing w:val="10"/>
                <w:sz w:val="22"/>
                <w:szCs w:val="22"/>
              </w:rPr>
              <w:t>出</w:t>
            </w:r>
            <w:r>
              <w:rPr>
                <w:rFonts w:hint="eastAsia" w:ascii="宋体" w:hAnsi="宋体" w:eastAsia="宋体" w:cs="宋体"/>
                <w:color w:val="auto"/>
                <w:spacing w:val="6"/>
                <w:sz w:val="22"/>
                <w:szCs w:val="22"/>
              </w:rPr>
              <w:t>的澄清招标文件的要求，招标人可以拒绝受理)</w:t>
            </w:r>
          </w:p>
          <w:p w14:paraId="2F6B8D5F">
            <w:pPr>
              <w:keepNext w:val="0"/>
              <w:keepLines w:val="0"/>
              <w:pageBreakBefore w:val="0"/>
              <w:widowControl/>
              <w:kinsoku w:val="0"/>
              <w:wordWrap/>
              <w:overflowPunct/>
              <w:topLinePunct w:val="0"/>
              <w:autoSpaceDE w:val="0"/>
              <w:autoSpaceDN w:val="0"/>
              <w:bidi w:val="0"/>
              <w:adjustRightInd w:val="0"/>
              <w:snapToGrid w:val="0"/>
              <w:spacing w:line="320" w:lineRule="exact"/>
              <w:ind w:left="3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提交方式：</w:t>
            </w:r>
            <w:r>
              <w:rPr>
                <w:rFonts w:hint="eastAsia" w:ascii="宋体" w:hAnsi="宋体" w:eastAsia="宋体" w:cs="宋体"/>
                <w:i/>
                <w:iCs/>
                <w:color w:val="auto"/>
                <w:sz w:val="22"/>
                <w:szCs w:val="22"/>
                <w:highlight w:val="none"/>
                <w:u w:val="single"/>
              </w:rPr>
              <w:t>以署名的方式</w:t>
            </w:r>
            <w:r>
              <w:rPr>
                <w:rFonts w:hint="eastAsia" w:ascii="宋体" w:hAnsi="宋体" w:eastAsia="宋体" w:cs="宋体"/>
                <w:i/>
                <w:iCs/>
                <w:color w:val="auto"/>
                <w:sz w:val="22"/>
                <w:szCs w:val="22"/>
                <w:highlight w:val="none"/>
                <w:u w:val="single"/>
                <w:lang w:val="en-US" w:eastAsia="zh-CN"/>
              </w:rPr>
              <w:t>面</w:t>
            </w:r>
            <w:r>
              <w:rPr>
                <w:rFonts w:hint="eastAsia" w:ascii="宋体" w:hAnsi="宋体" w:eastAsia="宋体" w:cs="宋体"/>
                <w:i/>
                <w:iCs/>
                <w:color w:val="auto"/>
                <w:sz w:val="22"/>
                <w:szCs w:val="22"/>
                <w:highlight w:val="none"/>
                <w:u w:val="single"/>
              </w:rPr>
              <w:t>送至</w:t>
            </w:r>
            <w:r>
              <w:rPr>
                <w:rFonts w:hint="eastAsia" w:ascii="宋体" w:hAnsi="宋体" w:eastAsia="宋体" w:cs="宋体"/>
                <w:i/>
                <w:iCs/>
                <w:color w:val="auto"/>
                <w:sz w:val="22"/>
                <w:szCs w:val="22"/>
                <w:highlight w:val="none"/>
                <w:u w:val="single"/>
                <w:lang w:eastAsia="zh-CN"/>
              </w:rPr>
              <w:t>代理机构</w:t>
            </w:r>
            <w:r>
              <w:rPr>
                <w:rFonts w:hint="eastAsia" w:ascii="宋体" w:hAnsi="宋体" w:eastAsia="宋体" w:cs="宋体"/>
                <w:bCs/>
                <w:i/>
                <w:iCs/>
                <w:snapToGrid w:val="0"/>
                <w:color w:val="auto"/>
                <w:kern w:val="0"/>
                <w:sz w:val="22"/>
                <w:szCs w:val="22"/>
                <w:highlight w:val="none"/>
                <w:u w:val="single"/>
              </w:rPr>
              <w:t>，</w:t>
            </w:r>
            <w:r>
              <w:rPr>
                <w:rFonts w:hint="eastAsia" w:ascii="宋体" w:hAnsi="宋体" w:eastAsia="宋体" w:cs="宋体"/>
                <w:bCs/>
                <w:i/>
                <w:iCs/>
                <w:snapToGrid w:val="0"/>
                <w:color w:val="auto"/>
                <w:kern w:val="0"/>
                <w:sz w:val="22"/>
                <w:szCs w:val="22"/>
                <w:highlight w:val="none"/>
                <w:u w:val="single"/>
                <w:lang w:val="en-US" w:eastAsia="zh-CN"/>
              </w:rPr>
              <w:t>或</w:t>
            </w:r>
            <w:r>
              <w:rPr>
                <w:rFonts w:hint="eastAsia" w:ascii="宋体" w:hAnsi="宋体" w:eastAsia="宋体" w:cs="宋体"/>
                <w:bCs/>
                <w:i/>
                <w:iCs/>
                <w:snapToGrid w:val="0"/>
                <w:color w:val="auto"/>
                <w:kern w:val="0"/>
                <w:sz w:val="22"/>
                <w:szCs w:val="22"/>
                <w:highlight w:val="none"/>
                <w:u w:val="single"/>
              </w:rPr>
              <w:t>将电子版答疑问题发至</w:t>
            </w:r>
            <w:r>
              <w:rPr>
                <w:rFonts w:hint="eastAsia" w:ascii="宋体" w:hAnsi="宋体" w:eastAsia="宋体" w:cs="宋体"/>
                <w:bCs/>
                <w:i/>
                <w:iCs/>
                <w:snapToGrid w:val="0"/>
                <w:color w:val="auto"/>
                <w:kern w:val="0"/>
                <w:sz w:val="22"/>
                <w:szCs w:val="22"/>
                <w:highlight w:val="none"/>
                <w:u w:val="single"/>
                <w:lang w:val="en-US" w:eastAsia="zh-CN"/>
              </w:rPr>
              <w:t>邮箱</w:t>
            </w:r>
            <w:r>
              <w:rPr>
                <w:rFonts w:hint="eastAsia" w:ascii="宋体" w:hAnsi="宋体" w:eastAsia="宋体" w:cs="宋体"/>
                <w:bCs/>
                <w:i/>
                <w:iCs/>
                <w:snapToGrid w:val="0"/>
                <w:color w:val="auto"/>
                <w:kern w:val="0"/>
                <w:sz w:val="22"/>
                <w:szCs w:val="22"/>
                <w:highlight w:val="none"/>
                <w:u w:val="single"/>
              </w:rPr>
              <w:t>：</w:t>
            </w:r>
            <w:r>
              <w:rPr>
                <w:rFonts w:hint="eastAsia" w:ascii="宋体" w:hAnsi="宋体" w:eastAsia="宋体" w:cs="宋体"/>
                <w:bCs/>
                <w:i/>
                <w:iCs/>
                <w:color w:val="auto"/>
                <w:sz w:val="22"/>
                <w:szCs w:val="22"/>
                <w:highlight w:val="none"/>
                <w:u w:val="single"/>
              </w:rPr>
              <w:fldChar w:fldCharType="begin"/>
            </w:r>
            <w:r>
              <w:rPr>
                <w:rFonts w:hint="eastAsia" w:ascii="宋体" w:hAnsi="宋体" w:eastAsia="宋体" w:cs="宋体"/>
                <w:bCs/>
                <w:i/>
                <w:iCs/>
                <w:color w:val="auto"/>
                <w:sz w:val="22"/>
                <w:szCs w:val="22"/>
                <w:highlight w:val="none"/>
                <w:u w:val="single"/>
              </w:rPr>
              <w:instrText xml:space="preserve"> HYPERLINK "mailto:724215075@qq.com。" </w:instrText>
            </w:r>
            <w:r>
              <w:rPr>
                <w:rFonts w:hint="eastAsia" w:ascii="宋体" w:hAnsi="宋体" w:eastAsia="宋体" w:cs="宋体"/>
                <w:bCs/>
                <w:i/>
                <w:iCs/>
                <w:color w:val="auto"/>
                <w:sz w:val="22"/>
                <w:szCs w:val="22"/>
                <w:highlight w:val="none"/>
                <w:u w:val="single"/>
              </w:rPr>
              <w:fldChar w:fldCharType="separate"/>
            </w:r>
            <w:r>
              <w:rPr>
                <w:rStyle w:val="27"/>
                <w:rFonts w:hint="eastAsia" w:cs="宋体"/>
                <w:bCs/>
                <w:i/>
                <w:iCs/>
                <w:color w:val="auto"/>
                <w:sz w:val="22"/>
                <w:szCs w:val="22"/>
                <w:highlight w:val="none"/>
                <w:u w:val="single"/>
                <w:lang w:val="en-US" w:eastAsia="zh-CN"/>
              </w:rPr>
              <w:t>2039735424@qq.com</w:t>
            </w:r>
            <w:r>
              <w:rPr>
                <w:rStyle w:val="27"/>
                <w:rFonts w:hint="eastAsia" w:ascii="宋体" w:hAnsi="宋体" w:eastAsia="宋体" w:cs="宋体"/>
                <w:i/>
                <w:iCs/>
                <w:color w:val="auto"/>
                <w:sz w:val="22"/>
                <w:szCs w:val="22"/>
                <w:highlight w:val="none"/>
                <w:u w:val="single"/>
                <w:lang w:val="zh-CN"/>
              </w:rPr>
              <w:t>。</w:t>
            </w:r>
            <w:r>
              <w:rPr>
                <w:rFonts w:hint="eastAsia" w:ascii="宋体" w:hAnsi="宋体" w:eastAsia="宋体" w:cs="宋体"/>
                <w:bCs/>
                <w:i/>
                <w:iCs/>
                <w:color w:val="auto"/>
                <w:sz w:val="22"/>
                <w:szCs w:val="22"/>
                <w:highlight w:val="none"/>
                <w:u w:val="single"/>
              </w:rPr>
              <w:fldChar w:fldCharType="end"/>
            </w:r>
            <w:r>
              <w:rPr>
                <w:rFonts w:hint="eastAsia" w:ascii="宋体" w:hAnsi="宋体" w:eastAsia="宋体" w:cs="宋体"/>
                <w:color w:val="auto"/>
                <w:sz w:val="22"/>
                <w:szCs w:val="22"/>
                <w:u w:val="single" w:color="auto"/>
              </w:rPr>
              <w:t xml:space="preserve"> </w:t>
            </w:r>
          </w:p>
          <w:p w14:paraId="0CCCABBA">
            <w:pPr>
              <w:keepNext w:val="0"/>
              <w:keepLines w:val="0"/>
              <w:pageBreakBefore w:val="0"/>
              <w:widowControl/>
              <w:kinsoku w:val="0"/>
              <w:wordWrap/>
              <w:overflowPunct/>
              <w:topLinePunct w:val="0"/>
              <w:autoSpaceDE w:val="0"/>
              <w:autoSpaceDN w:val="0"/>
              <w:bidi w:val="0"/>
              <w:adjustRightInd w:val="0"/>
              <w:snapToGrid w:val="0"/>
              <w:spacing w:line="320" w:lineRule="exact"/>
              <w:ind w:left="3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联系方式：</w:t>
            </w:r>
            <w:r>
              <w:rPr>
                <w:rStyle w:val="27"/>
                <w:rFonts w:hint="eastAsia" w:ascii="Times New Roman" w:hAnsi="Times New Roman" w:eastAsia="Times New Roman" w:cs="宋体"/>
                <w:bCs/>
                <w:i/>
                <w:iCs/>
                <w:color w:val="auto"/>
                <w:sz w:val="22"/>
                <w:szCs w:val="22"/>
                <w:highlight w:val="none"/>
                <w:u w:val="single"/>
                <w:lang w:val="en-US" w:eastAsia="zh-CN"/>
              </w:rPr>
              <w:t>13357020322</w:t>
            </w:r>
            <w:r>
              <w:rPr>
                <w:rFonts w:hint="eastAsia" w:ascii="宋体" w:hAnsi="宋体" w:eastAsia="宋体" w:cs="宋体"/>
                <w:color w:val="auto"/>
                <w:sz w:val="22"/>
                <w:szCs w:val="22"/>
              </w:rPr>
              <w:t>联系人：</w:t>
            </w:r>
            <w:r>
              <w:rPr>
                <w:rFonts w:hint="eastAsia" w:cs="宋体"/>
                <w:i/>
                <w:iCs/>
                <w:color w:val="auto"/>
                <w:spacing w:val="0"/>
                <w:w w:val="100"/>
                <w:position w:val="0"/>
                <w:sz w:val="22"/>
                <w:szCs w:val="22"/>
                <w:u w:val="single"/>
                <w:lang w:val="en-US" w:eastAsia="zh-CN"/>
              </w:rPr>
              <w:t>郑工</w:t>
            </w:r>
          </w:p>
        </w:tc>
      </w:tr>
      <w:tr w14:paraId="29E82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942" w:type="dxa"/>
            <w:vMerge w:val="continue"/>
            <w:vAlign w:val="center"/>
          </w:tcPr>
          <w:p w14:paraId="3110F1D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tc>
        <w:tc>
          <w:tcPr>
            <w:tcW w:w="1770" w:type="dxa"/>
            <w:vAlign w:val="center"/>
          </w:tcPr>
          <w:p w14:paraId="1C883982">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B7123AE">
            <w:pPr>
              <w:keepNext w:val="0"/>
              <w:keepLines w:val="0"/>
              <w:pageBreakBefore w:val="0"/>
              <w:widowControl/>
              <w:kinsoku w:val="0"/>
              <w:wordWrap/>
              <w:overflowPunct/>
              <w:topLinePunct w:val="0"/>
              <w:autoSpaceDE w:val="0"/>
              <w:autoSpaceDN w:val="0"/>
              <w:bidi w:val="0"/>
              <w:adjustRightInd w:val="0"/>
              <w:snapToGrid w:val="0"/>
              <w:spacing w:line="320" w:lineRule="exact"/>
              <w:ind w:left="294" w:right="163" w:hanging="12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招</w:t>
            </w:r>
            <w:r>
              <w:rPr>
                <w:rFonts w:hint="eastAsia" w:ascii="宋体" w:hAnsi="宋体" w:eastAsia="宋体" w:cs="宋体"/>
                <w:color w:val="auto"/>
                <w:spacing w:val="8"/>
                <w:sz w:val="22"/>
                <w:szCs w:val="22"/>
              </w:rPr>
              <w:t>标文件澄清</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发</w:t>
            </w:r>
            <w:r>
              <w:rPr>
                <w:rFonts w:hint="eastAsia" w:ascii="宋体" w:hAnsi="宋体" w:eastAsia="宋体" w:cs="宋体"/>
                <w:color w:val="auto"/>
                <w:spacing w:val="7"/>
                <w:sz w:val="22"/>
                <w:szCs w:val="22"/>
              </w:rPr>
              <w:t>出的形式</w:t>
            </w:r>
          </w:p>
        </w:tc>
        <w:tc>
          <w:tcPr>
            <w:tcW w:w="6151" w:type="dxa"/>
            <w:vAlign w:val="center"/>
          </w:tcPr>
          <w:p w14:paraId="6E191D6C">
            <w:pPr>
              <w:keepNext w:val="0"/>
              <w:keepLines w:val="0"/>
              <w:pageBreakBefore w:val="0"/>
              <w:widowControl/>
              <w:kinsoku w:val="0"/>
              <w:wordWrap/>
              <w:overflowPunct/>
              <w:topLinePunct w:val="0"/>
              <w:autoSpaceDE w:val="0"/>
              <w:autoSpaceDN w:val="0"/>
              <w:bidi w:val="0"/>
              <w:adjustRightInd w:val="0"/>
              <w:snapToGrid w:val="0"/>
              <w:spacing w:line="320" w:lineRule="exact"/>
              <w:ind w:left="52" w:right="28" w:hanging="1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招</w:t>
            </w:r>
            <w:r>
              <w:rPr>
                <w:rFonts w:hint="eastAsia" w:ascii="宋体" w:hAnsi="宋体" w:eastAsia="宋体" w:cs="宋体"/>
                <w:color w:val="auto"/>
                <w:spacing w:val="13"/>
                <w:sz w:val="22"/>
                <w:szCs w:val="22"/>
              </w:rPr>
              <w:t>标人对投标人疑问作出统一的解答，并以招标补充文件</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的</w:t>
            </w:r>
            <w:r>
              <w:rPr>
                <w:rFonts w:hint="eastAsia" w:ascii="宋体" w:hAnsi="宋体" w:eastAsia="宋体" w:cs="宋体"/>
                <w:color w:val="auto"/>
                <w:spacing w:val="3"/>
                <w:sz w:val="22"/>
                <w:szCs w:val="22"/>
              </w:rPr>
              <w:t>形式发出。</w:t>
            </w:r>
          </w:p>
          <w:p w14:paraId="3DC81120">
            <w:pPr>
              <w:keepNext w:val="0"/>
              <w:keepLines w:val="0"/>
              <w:pageBreakBefore w:val="0"/>
              <w:widowControl/>
              <w:kinsoku w:val="0"/>
              <w:wordWrap/>
              <w:overflowPunct/>
              <w:topLinePunct w:val="0"/>
              <w:autoSpaceDE w:val="0"/>
              <w:autoSpaceDN w:val="0"/>
              <w:bidi w:val="0"/>
              <w:adjustRightInd w:val="0"/>
              <w:snapToGrid w:val="0"/>
              <w:spacing w:line="320" w:lineRule="exact"/>
              <w:ind w:left="46" w:right="26" w:hanging="1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在当地</w:t>
            </w:r>
            <w:r>
              <w:rPr>
                <w:rFonts w:hint="eastAsia" w:ascii="宋体" w:hAnsi="宋体" w:eastAsia="宋体" w:cs="宋体"/>
                <w:i/>
                <w:iCs/>
                <w:color w:val="auto"/>
                <w:spacing w:val="8"/>
                <w:sz w:val="22"/>
                <w:szCs w:val="22"/>
                <w:u w:val="single" w:color="auto"/>
              </w:rPr>
              <w:t>招投标交易平台</w:t>
            </w:r>
            <w:r>
              <w:rPr>
                <w:rFonts w:hint="eastAsia" w:ascii="宋体" w:hAnsi="宋体" w:eastAsia="宋体" w:cs="宋体"/>
                <w:color w:val="auto"/>
                <w:spacing w:val="8"/>
                <w:sz w:val="22"/>
                <w:szCs w:val="22"/>
              </w:rPr>
              <w:t>上公开发布。在开标前，投标人</w:t>
            </w:r>
            <w:r>
              <w:rPr>
                <w:rFonts w:hint="eastAsia" w:ascii="宋体" w:hAnsi="宋体" w:eastAsia="宋体" w:cs="宋体"/>
                <w:color w:val="auto"/>
                <w:spacing w:val="5"/>
                <w:sz w:val="22"/>
                <w:szCs w:val="22"/>
              </w:rPr>
              <w:t>须</w:t>
            </w:r>
            <w:r>
              <w:rPr>
                <w:rFonts w:hint="eastAsia" w:ascii="宋体" w:hAnsi="宋体" w:eastAsia="宋体" w:cs="宋体"/>
                <w:color w:val="auto"/>
                <w:spacing w:val="4"/>
                <w:sz w:val="22"/>
                <w:szCs w:val="22"/>
              </w:rPr>
              <w:t>随</w:t>
            </w:r>
            <w:r>
              <w:rPr>
                <w:rFonts w:hint="eastAsia" w:ascii="宋体" w:hAnsi="宋体" w:eastAsia="宋体" w:cs="宋体"/>
                <w:color w:val="auto"/>
                <w:spacing w:val="2"/>
                <w:sz w:val="22"/>
                <w:szCs w:val="22"/>
              </w:rPr>
              <w:t>时关注网站的最新答疑信息，自行下载。</w:t>
            </w:r>
          </w:p>
        </w:tc>
      </w:tr>
      <w:tr w14:paraId="635CF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942" w:type="dxa"/>
            <w:vMerge w:val="continue"/>
            <w:vAlign w:val="center"/>
          </w:tcPr>
          <w:p w14:paraId="18563650">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tc>
        <w:tc>
          <w:tcPr>
            <w:tcW w:w="1770" w:type="dxa"/>
            <w:vAlign w:val="center"/>
          </w:tcPr>
          <w:p w14:paraId="1782EC3E">
            <w:pPr>
              <w:keepNext w:val="0"/>
              <w:keepLines w:val="0"/>
              <w:pageBreakBefore w:val="0"/>
              <w:widowControl/>
              <w:kinsoku w:val="0"/>
              <w:wordWrap/>
              <w:overflowPunct/>
              <w:topLinePunct w:val="0"/>
              <w:autoSpaceDE w:val="0"/>
              <w:autoSpaceDN w:val="0"/>
              <w:bidi w:val="0"/>
              <w:adjustRightInd w:val="0"/>
              <w:snapToGrid w:val="0"/>
              <w:spacing w:line="320" w:lineRule="exact"/>
              <w:ind w:left="29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7"/>
                <w:sz w:val="22"/>
                <w:szCs w:val="22"/>
              </w:rPr>
              <w:t>标人确认</w:t>
            </w:r>
          </w:p>
          <w:p w14:paraId="6F6E8A64">
            <w:pPr>
              <w:keepNext w:val="0"/>
              <w:keepLines w:val="0"/>
              <w:pageBreakBefore w:val="0"/>
              <w:widowControl/>
              <w:kinsoku w:val="0"/>
              <w:wordWrap/>
              <w:overflowPunct/>
              <w:topLinePunct w:val="0"/>
              <w:autoSpaceDE w:val="0"/>
              <w:autoSpaceDN w:val="0"/>
              <w:bidi w:val="0"/>
              <w:adjustRightInd w:val="0"/>
              <w:snapToGrid w:val="0"/>
              <w:spacing w:line="320" w:lineRule="exact"/>
              <w:ind w:left="5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收</w:t>
            </w:r>
            <w:r>
              <w:rPr>
                <w:rFonts w:hint="eastAsia" w:ascii="宋体" w:hAnsi="宋体" w:eastAsia="宋体" w:cs="宋体"/>
                <w:color w:val="auto"/>
                <w:spacing w:val="7"/>
                <w:sz w:val="22"/>
                <w:szCs w:val="22"/>
              </w:rPr>
              <w:t>到招标文件澄</w:t>
            </w:r>
          </w:p>
          <w:p w14:paraId="5D2DA081">
            <w:pPr>
              <w:keepNext w:val="0"/>
              <w:keepLines w:val="0"/>
              <w:pageBreakBefore w:val="0"/>
              <w:widowControl/>
              <w:kinsoku w:val="0"/>
              <w:wordWrap/>
              <w:overflowPunct/>
              <w:topLinePunct w:val="0"/>
              <w:autoSpaceDE w:val="0"/>
              <w:autoSpaceDN w:val="0"/>
              <w:bidi w:val="0"/>
              <w:adjustRightInd w:val="0"/>
              <w:snapToGrid w:val="0"/>
              <w:spacing w:line="320" w:lineRule="exact"/>
              <w:ind w:left="771"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z w:val="22"/>
                <w:szCs w:val="22"/>
              </w:rPr>
              <w:t>清</w:t>
            </w:r>
          </w:p>
        </w:tc>
        <w:tc>
          <w:tcPr>
            <w:tcW w:w="6151" w:type="dxa"/>
            <w:vAlign w:val="center"/>
          </w:tcPr>
          <w:p w14:paraId="242ADA4A">
            <w:pPr>
              <w:keepNext w:val="0"/>
              <w:keepLines w:val="0"/>
              <w:pageBreakBefore w:val="0"/>
              <w:widowControl/>
              <w:kinsoku w:val="0"/>
              <w:wordWrap/>
              <w:overflowPunct/>
              <w:topLinePunct w:val="0"/>
              <w:autoSpaceDE w:val="0"/>
              <w:autoSpaceDN w:val="0"/>
              <w:bidi w:val="0"/>
              <w:adjustRightInd w:val="0"/>
              <w:snapToGrid w:val="0"/>
              <w:spacing w:line="320" w:lineRule="exact"/>
              <w:ind w:left="32" w:leftChars="0" w:right="60" w:righ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8"/>
                <w:sz w:val="22"/>
                <w:szCs w:val="22"/>
              </w:rPr>
              <w:t>潜在投标人应自行关注当地</w:t>
            </w:r>
            <w:r>
              <w:rPr>
                <w:rFonts w:hint="eastAsia" w:ascii="宋体" w:hAnsi="宋体" w:eastAsia="宋体" w:cs="宋体"/>
                <w:i/>
                <w:iCs/>
                <w:color w:val="auto"/>
                <w:spacing w:val="8"/>
                <w:sz w:val="22"/>
                <w:szCs w:val="22"/>
                <w:u w:val="single" w:color="auto"/>
              </w:rPr>
              <w:t>招投标交易平台</w:t>
            </w:r>
            <w:r>
              <w:rPr>
                <w:rFonts w:hint="eastAsia" w:ascii="宋体" w:hAnsi="宋体" w:eastAsia="宋体" w:cs="宋体"/>
                <w:color w:val="auto"/>
                <w:spacing w:val="8"/>
                <w:sz w:val="22"/>
                <w:szCs w:val="22"/>
              </w:rPr>
              <w:t>发布的补充</w:t>
            </w:r>
            <w:r>
              <w:rPr>
                <w:rFonts w:hint="eastAsia" w:ascii="宋体" w:hAnsi="宋体" w:eastAsia="宋体" w:cs="宋体"/>
                <w:color w:val="auto"/>
                <w:spacing w:val="3"/>
                <w:sz w:val="22"/>
                <w:szCs w:val="22"/>
              </w:rPr>
              <w:t>文</w:t>
            </w:r>
            <w:r>
              <w:rPr>
                <w:rFonts w:hint="eastAsia" w:ascii="宋体" w:hAnsi="宋体" w:eastAsia="宋体" w:cs="宋体"/>
                <w:color w:val="auto"/>
                <w:spacing w:val="23"/>
                <w:sz w:val="22"/>
                <w:szCs w:val="22"/>
              </w:rPr>
              <w:t>件</w:t>
            </w:r>
            <w:r>
              <w:rPr>
                <w:rFonts w:hint="eastAsia" w:ascii="宋体" w:hAnsi="宋体" w:eastAsia="宋体" w:cs="宋体"/>
                <w:color w:val="auto"/>
                <w:spacing w:val="13"/>
                <w:sz w:val="22"/>
                <w:szCs w:val="22"/>
              </w:rPr>
              <w:t>信息，招标人不再逐一通知。投标人因自身贻误行为导致</w:t>
            </w:r>
            <w:r>
              <w:rPr>
                <w:rFonts w:hint="eastAsia" w:ascii="宋体" w:hAnsi="宋体" w:eastAsia="宋体" w:cs="宋体"/>
                <w:color w:val="auto"/>
                <w:spacing w:val="8"/>
                <w:sz w:val="22"/>
                <w:szCs w:val="22"/>
              </w:rPr>
              <w:t>投标失败的，责任自负。</w:t>
            </w:r>
          </w:p>
        </w:tc>
      </w:tr>
      <w:tr w14:paraId="18186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942" w:type="dxa"/>
            <w:vAlign w:val="top"/>
          </w:tcPr>
          <w:p w14:paraId="4EA86D3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A5C7980">
            <w:pPr>
              <w:keepNext w:val="0"/>
              <w:keepLines w:val="0"/>
              <w:pageBreakBefore w:val="0"/>
              <w:widowControl/>
              <w:kinsoku w:val="0"/>
              <w:wordWrap/>
              <w:overflowPunct/>
              <w:topLinePunct w:val="0"/>
              <w:autoSpaceDE w:val="0"/>
              <w:autoSpaceDN w:val="0"/>
              <w:bidi w:val="0"/>
              <w:adjustRightInd w:val="0"/>
              <w:snapToGrid w:val="0"/>
              <w:spacing w:line="320" w:lineRule="exact"/>
              <w:ind w:left="232" w:leftChars="0"/>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5"/>
                <w:sz w:val="22"/>
                <w:szCs w:val="22"/>
              </w:rPr>
              <w:t>2</w:t>
            </w:r>
            <w:r>
              <w:rPr>
                <w:rFonts w:hint="eastAsia" w:ascii="宋体" w:hAnsi="宋体" w:eastAsia="宋体" w:cs="宋体"/>
                <w:color w:val="auto"/>
                <w:spacing w:val="-3"/>
                <w:sz w:val="22"/>
                <w:szCs w:val="22"/>
              </w:rPr>
              <w:t>.3.1</w:t>
            </w:r>
          </w:p>
        </w:tc>
        <w:tc>
          <w:tcPr>
            <w:tcW w:w="1770" w:type="dxa"/>
            <w:vAlign w:val="center"/>
          </w:tcPr>
          <w:p w14:paraId="09BE3A5B">
            <w:pPr>
              <w:keepNext w:val="0"/>
              <w:keepLines w:val="0"/>
              <w:pageBreakBefore w:val="0"/>
              <w:widowControl/>
              <w:kinsoku w:val="0"/>
              <w:wordWrap/>
              <w:overflowPunct/>
              <w:topLinePunct w:val="0"/>
              <w:autoSpaceDE w:val="0"/>
              <w:autoSpaceDN w:val="0"/>
              <w:bidi w:val="0"/>
              <w:adjustRightInd w:val="0"/>
              <w:snapToGrid w:val="0"/>
              <w:spacing w:line="320" w:lineRule="exact"/>
              <w:ind w:left="294" w:leftChars="0" w:right="43" w:rightChars="0" w:hanging="242" w:firstLine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11"/>
                <w:sz w:val="22"/>
                <w:szCs w:val="22"/>
              </w:rPr>
              <w:t>招</w:t>
            </w:r>
            <w:r>
              <w:rPr>
                <w:rFonts w:hint="eastAsia" w:ascii="宋体" w:hAnsi="宋体" w:eastAsia="宋体" w:cs="宋体"/>
                <w:color w:val="auto"/>
                <w:spacing w:val="8"/>
                <w:sz w:val="22"/>
                <w:szCs w:val="22"/>
              </w:rPr>
              <w:t>标人修改文件</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发</w:t>
            </w:r>
            <w:r>
              <w:rPr>
                <w:rFonts w:hint="eastAsia" w:ascii="宋体" w:hAnsi="宋体" w:eastAsia="宋体" w:cs="宋体"/>
                <w:color w:val="auto"/>
                <w:spacing w:val="7"/>
                <w:sz w:val="22"/>
                <w:szCs w:val="22"/>
              </w:rPr>
              <w:t>出的形式</w:t>
            </w:r>
          </w:p>
        </w:tc>
        <w:tc>
          <w:tcPr>
            <w:tcW w:w="6151" w:type="dxa"/>
            <w:vAlign w:val="center"/>
          </w:tcPr>
          <w:p w14:paraId="340630CA">
            <w:pPr>
              <w:keepNext w:val="0"/>
              <w:keepLines w:val="0"/>
              <w:pageBreakBefore w:val="0"/>
              <w:widowControl/>
              <w:kinsoku w:val="0"/>
              <w:wordWrap/>
              <w:overflowPunct/>
              <w:topLinePunct w:val="0"/>
              <w:autoSpaceDE w:val="0"/>
              <w:autoSpaceDN w:val="0"/>
              <w:bidi w:val="0"/>
              <w:adjustRightInd w:val="0"/>
              <w:snapToGrid w:val="0"/>
              <w:spacing w:line="320" w:lineRule="exact"/>
              <w:ind w:left="56"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8"/>
                <w:sz w:val="22"/>
                <w:szCs w:val="22"/>
              </w:rPr>
              <w:t>同</w:t>
            </w:r>
            <w:r>
              <w:rPr>
                <w:rFonts w:hint="eastAsia" w:ascii="宋体" w:hAnsi="宋体" w:eastAsia="宋体" w:cs="宋体"/>
                <w:color w:val="auto"/>
                <w:spacing w:val="-5"/>
                <w:sz w:val="22"/>
                <w:szCs w:val="22"/>
              </w:rPr>
              <w:t>2.2.1</w:t>
            </w:r>
          </w:p>
        </w:tc>
      </w:tr>
      <w:tr w14:paraId="2696E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942" w:type="dxa"/>
            <w:vAlign w:val="top"/>
          </w:tcPr>
          <w:p w14:paraId="7E820D39">
            <w:pPr>
              <w:keepNext w:val="0"/>
              <w:keepLines w:val="0"/>
              <w:pageBreakBefore w:val="0"/>
              <w:widowControl/>
              <w:kinsoku w:val="0"/>
              <w:wordWrap/>
              <w:overflowPunct/>
              <w:topLinePunct w:val="0"/>
              <w:autoSpaceDE w:val="0"/>
              <w:autoSpaceDN w:val="0"/>
              <w:bidi w:val="0"/>
              <w:adjustRightInd w:val="0"/>
              <w:snapToGrid w:val="0"/>
              <w:spacing w:line="320" w:lineRule="exact"/>
              <w:ind w:left="232" w:leftChars="0"/>
              <w:textAlignment w:val="baseline"/>
              <w:rPr>
                <w:rFonts w:hint="eastAsia" w:ascii="宋体" w:hAnsi="宋体" w:eastAsia="宋体" w:cs="宋体"/>
                <w:color w:val="auto"/>
                <w:spacing w:val="-5"/>
                <w:sz w:val="22"/>
                <w:szCs w:val="22"/>
              </w:rPr>
            </w:pPr>
          </w:p>
        </w:tc>
        <w:tc>
          <w:tcPr>
            <w:tcW w:w="1770" w:type="dxa"/>
            <w:vAlign w:val="center"/>
          </w:tcPr>
          <w:p w14:paraId="4ADF784A">
            <w:pPr>
              <w:keepNext w:val="0"/>
              <w:keepLines w:val="0"/>
              <w:pageBreakBefore w:val="0"/>
              <w:widowControl/>
              <w:kinsoku w:val="0"/>
              <w:wordWrap/>
              <w:overflowPunct/>
              <w:topLinePunct w:val="0"/>
              <w:autoSpaceDE w:val="0"/>
              <w:autoSpaceDN w:val="0"/>
              <w:bidi w:val="0"/>
              <w:adjustRightInd w:val="0"/>
              <w:snapToGrid w:val="0"/>
              <w:spacing w:line="320" w:lineRule="exact"/>
              <w:ind w:left="294" w:leftChars="0" w:right="43" w:rightChars="0" w:hanging="242" w:firstLineChars="0"/>
              <w:jc w:val="both"/>
              <w:textAlignment w:val="baseline"/>
              <w:rPr>
                <w:rFonts w:hint="eastAsia" w:ascii="宋体" w:hAnsi="宋体" w:eastAsia="宋体" w:cs="宋体"/>
                <w:color w:val="auto"/>
                <w:spacing w:val="11"/>
                <w:sz w:val="22"/>
                <w:szCs w:val="22"/>
              </w:rPr>
            </w:pPr>
          </w:p>
        </w:tc>
        <w:tc>
          <w:tcPr>
            <w:tcW w:w="6151" w:type="dxa"/>
            <w:vAlign w:val="center"/>
          </w:tcPr>
          <w:p w14:paraId="4B1EEC0F">
            <w:pPr>
              <w:shd w:val="clear" w:color="auto" w:fill="auto"/>
              <w:snapToGrid w:val="0"/>
              <w:spacing w:line="300" w:lineRule="auto"/>
              <w:jc w:val="both"/>
              <w:rPr>
                <w:rFonts w:ascii="宋体" w:hAnsi="宋体" w:eastAsia="宋体"/>
                <w:bCs/>
                <w:color w:val="auto"/>
                <w:sz w:val="22"/>
                <w:szCs w:val="22"/>
                <w:highlight w:val="none"/>
                <w:shd w:val="clear" w:color="auto" w:fill="auto"/>
              </w:rPr>
            </w:pPr>
            <w:r>
              <w:rPr>
                <w:rFonts w:hint="eastAsia" w:ascii="宋体" w:hAnsi="宋体" w:eastAsia="宋体" w:cs="宋体"/>
                <w:bCs/>
                <w:color w:val="auto"/>
                <w:sz w:val="22"/>
                <w:szCs w:val="22"/>
                <w:highlight w:val="none"/>
                <w:shd w:val="clear" w:color="auto" w:fill="auto"/>
                <w:lang w:eastAsia="zh-CN"/>
              </w:rPr>
              <w:t>☑</w:t>
            </w:r>
            <w:r>
              <w:rPr>
                <w:rFonts w:hint="eastAsia" w:ascii="宋体" w:hAnsi="宋体" w:eastAsia="宋体"/>
                <w:bCs/>
                <w:color w:val="auto"/>
                <w:sz w:val="22"/>
                <w:szCs w:val="22"/>
                <w:highlight w:val="none"/>
                <w:shd w:val="clear" w:color="auto" w:fill="auto"/>
              </w:rPr>
              <w:t>商务标；其他投标资料：</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u w:val="single"/>
                <w:shd w:val="clear" w:color="auto" w:fill="auto"/>
                <w:lang w:val="en-US" w:eastAsia="zh-CN"/>
              </w:rPr>
              <w:t>/</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shd w:val="clear" w:color="auto" w:fill="auto"/>
              </w:rPr>
              <w:t>；</w:t>
            </w:r>
          </w:p>
          <w:p w14:paraId="7BAD6B69">
            <w:pPr>
              <w:shd w:val="clear" w:color="auto" w:fill="auto"/>
              <w:snapToGrid w:val="0"/>
              <w:spacing w:line="300" w:lineRule="auto"/>
              <w:jc w:val="both"/>
              <w:rPr>
                <w:rFonts w:ascii="宋体" w:hAnsi="宋体" w:eastAsia="宋体"/>
                <w:bCs/>
                <w:color w:val="auto"/>
                <w:sz w:val="22"/>
                <w:szCs w:val="22"/>
                <w:highlight w:val="none"/>
                <w:u w:val="single"/>
                <w:shd w:val="clear" w:color="auto" w:fill="auto"/>
              </w:rPr>
            </w:pPr>
            <w:r>
              <w:rPr>
                <w:rFonts w:hint="eastAsia" w:ascii="宋体" w:hAnsi="宋体" w:eastAsia="宋体" w:cs="宋体"/>
                <w:bCs/>
                <w:color w:val="auto"/>
                <w:sz w:val="22"/>
                <w:szCs w:val="22"/>
                <w:highlight w:val="none"/>
                <w:shd w:val="clear" w:color="auto" w:fill="auto"/>
                <w:lang w:eastAsia="zh-CN"/>
              </w:rPr>
              <w:t>☑</w:t>
            </w:r>
            <w:r>
              <w:rPr>
                <w:rFonts w:ascii="宋体" w:hAnsi="宋体" w:eastAsia="宋体" w:cs="宋体"/>
                <w:bCs/>
                <w:color w:val="auto"/>
                <w:sz w:val="22"/>
                <w:szCs w:val="22"/>
                <w:highlight w:val="none"/>
                <w:shd w:val="clear" w:color="auto" w:fill="auto"/>
              </w:rPr>
              <w:t>技术</w:t>
            </w:r>
            <w:r>
              <w:rPr>
                <w:rFonts w:hint="eastAsia" w:ascii="宋体" w:hAnsi="宋体" w:eastAsia="宋体"/>
                <w:bCs/>
                <w:color w:val="auto"/>
                <w:sz w:val="22"/>
                <w:szCs w:val="22"/>
                <w:highlight w:val="none"/>
                <w:shd w:val="clear" w:color="auto" w:fill="auto"/>
              </w:rPr>
              <w:t>标；其他投标资料：</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u w:val="single"/>
                <w:shd w:val="clear" w:color="auto" w:fill="auto"/>
                <w:lang w:val="en-US" w:eastAsia="zh-CN"/>
              </w:rPr>
              <w:t>/</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shd w:val="clear" w:color="auto" w:fill="auto"/>
              </w:rPr>
              <w:t>；</w:t>
            </w:r>
          </w:p>
          <w:p w14:paraId="3B8F9755">
            <w:pPr>
              <w:shd w:val="clear" w:color="auto" w:fill="auto"/>
              <w:snapToGrid w:val="0"/>
              <w:spacing w:line="300" w:lineRule="auto"/>
              <w:jc w:val="both"/>
              <w:rPr>
                <w:rFonts w:ascii="宋体" w:hAnsi="宋体" w:eastAsia="宋体"/>
                <w:bCs/>
                <w:color w:val="auto"/>
                <w:sz w:val="22"/>
                <w:szCs w:val="22"/>
                <w:highlight w:val="none"/>
                <w:shd w:val="clear" w:color="auto" w:fill="auto"/>
              </w:rPr>
            </w:pPr>
            <w:r>
              <w:rPr>
                <w:rFonts w:hint="eastAsia" w:ascii="宋体" w:hAnsi="宋体" w:eastAsia="宋体" w:cs="宋体"/>
                <w:bCs/>
                <w:color w:val="auto"/>
                <w:sz w:val="22"/>
                <w:szCs w:val="22"/>
                <w:highlight w:val="none"/>
                <w:shd w:val="clear" w:color="auto" w:fill="auto"/>
                <w:lang w:eastAsia="zh-CN"/>
              </w:rPr>
              <w:t>☑</w:t>
            </w:r>
            <w:r>
              <w:rPr>
                <w:rFonts w:ascii="宋体" w:hAnsi="宋体" w:eastAsia="宋体" w:cs="宋体"/>
                <w:bCs/>
                <w:color w:val="auto"/>
                <w:sz w:val="22"/>
                <w:szCs w:val="22"/>
                <w:highlight w:val="none"/>
                <w:shd w:val="clear" w:color="auto" w:fill="auto"/>
              </w:rPr>
              <w:t>资信</w:t>
            </w:r>
            <w:r>
              <w:rPr>
                <w:rFonts w:hint="eastAsia" w:ascii="宋体" w:hAnsi="宋体" w:eastAsia="宋体"/>
                <w:bCs/>
                <w:color w:val="auto"/>
                <w:sz w:val="22"/>
                <w:szCs w:val="22"/>
                <w:highlight w:val="none"/>
                <w:shd w:val="clear" w:color="auto" w:fill="auto"/>
              </w:rPr>
              <w:t>标；其他投标资料：</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u w:val="single"/>
                <w:shd w:val="clear" w:color="auto" w:fill="auto"/>
                <w:lang w:val="en-US" w:eastAsia="zh-CN"/>
              </w:rPr>
              <w:t>/</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shd w:val="clear" w:color="auto" w:fill="auto"/>
              </w:rPr>
              <w:t>；</w:t>
            </w:r>
          </w:p>
          <w:p w14:paraId="73C0C7F2">
            <w:pPr>
              <w:keepNext w:val="0"/>
              <w:keepLines w:val="0"/>
              <w:pageBreakBefore w:val="0"/>
              <w:overflowPunct/>
              <w:topLinePunct w:val="0"/>
              <w:bidi w:val="0"/>
              <w:snapToGrid w:val="0"/>
              <w:spacing w:line="240" w:lineRule="auto"/>
              <w:jc w:val="both"/>
              <w:rPr>
                <w:rFonts w:hint="eastAsia" w:ascii="宋体" w:hAnsi="宋体" w:eastAsia="宋体"/>
                <w:bCs/>
                <w:color w:val="auto"/>
                <w:sz w:val="22"/>
                <w:szCs w:val="22"/>
                <w:highlight w:val="none"/>
                <w:shd w:val="clear" w:color="auto" w:fill="auto"/>
              </w:rPr>
            </w:pPr>
            <w:r>
              <w:rPr>
                <w:rFonts w:hint="eastAsia" w:ascii="宋体" w:hAnsi="宋体" w:cs="宋体"/>
                <w:bCs/>
                <w:color w:val="auto"/>
                <w:sz w:val="22"/>
                <w:szCs w:val="22"/>
                <w:highlight w:val="none"/>
                <w:shd w:val="clear" w:color="auto" w:fill="auto"/>
                <w:lang w:eastAsia="zh-CN"/>
              </w:rPr>
              <w:t>☑</w:t>
            </w:r>
            <w:r>
              <w:rPr>
                <w:rFonts w:hint="eastAsia" w:ascii="宋体" w:hAnsi="宋体" w:eastAsia="宋体"/>
                <w:bCs/>
                <w:color w:val="auto"/>
                <w:sz w:val="22"/>
                <w:szCs w:val="22"/>
                <w:highlight w:val="none"/>
                <w:shd w:val="clear" w:color="auto" w:fill="auto"/>
              </w:rPr>
              <w:t>资格审查资料；其他投标资料：</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u w:val="single"/>
                <w:shd w:val="clear" w:color="auto" w:fill="auto"/>
                <w:lang w:val="en-US" w:eastAsia="zh-CN"/>
              </w:rPr>
              <w:t>/</w:t>
            </w:r>
            <w:r>
              <w:rPr>
                <w:rFonts w:ascii="宋体" w:hAnsi="宋体" w:eastAsia="宋体"/>
                <w:bCs/>
                <w:color w:val="auto"/>
                <w:sz w:val="22"/>
                <w:szCs w:val="22"/>
                <w:highlight w:val="none"/>
                <w:u w:val="single"/>
                <w:shd w:val="clear" w:color="auto" w:fill="auto"/>
              </w:rPr>
              <w:t xml:space="preserve">       </w:t>
            </w:r>
            <w:r>
              <w:rPr>
                <w:rFonts w:hint="eastAsia" w:ascii="宋体" w:hAnsi="宋体" w:eastAsia="宋体"/>
                <w:bCs/>
                <w:color w:val="auto"/>
                <w:sz w:val="22"/>
                <w:szCs w:val="22"/>
                <w:highlight w:val="none"/>
                <w:shd w:val="clear" w:color="auto" w:fill="auto"/>
              </w:rPr>
              <w:t>。</w:t>
            </w:r>
          </w:p>
          <w:p w14:paraId="2A629CC6">
            <w:pPr>
              <w:keepNext w:val="0"/>
              <w:keepLines w:val="0"/>
              <w:pageBreakBefore w:val="0"/>
              <w:widowControl/>
              <w:kinsoku w:val="0"/>
              <w:wordWrap/>
              <w:overflowPunct/>
              <w:topLinePunct w:val="0"/>
              <w:autoSpaceDE w:val="0"/>
              <w:autoSpaceDN w:val="0"/>
              <w:bidi w:val="0"/>
              <w:adjustRightInd w:val="0"/>
              <w:snapToGrid w:val="0"/>
              <w:spacing w:line="320" w:lineRule="exact"/>
              <w:ind w:left="50"/>
              <w:textAlignment w:val="baseline"/>
              <w:rPr>
                <w:rFonts w:hint="eastAsia" w:ascii="宋体" w:hAnsi="宋体" w:eastAsia="宋体" w:cs="宋体"/>
                <w:color w:val="auto"/>
                <w:sz w:val="22"/>
                <w:szCs w:val="22"/>
              </w:rPr>
            </w:pPr>
            <w:r>
              <w:rPr>
                <w:rFonts w:hint="eastAsia" w:ascii="宋体" w:hAnsi="宋体" w:eastAsia="宋体" w:cs="宋体"/>
                <w:i/>
                <w:iCs/>
                <w:color w:val="auto"/>
                <w:spacing w:val="-12"/>
                <w:sz w:val="22"/>
                <w:szCs w:val="22"/>
              </w:rPr>
              <w:t>1</w:t>
            </w:r>
            <w:r>
              <w:rPr>
                <w:rFonts w:hint="eastAsia" w:ascii="宋体" w:hAnsi="宋体" w:eastAsia="宋体" w:cs="宋体"/>
                <w:i/>
                <w:iCs/>
                <w:color w:val="auto"/>
                <w:spacing w:val="-6"/>
                <w:sz w:val="22"/>
                <w:szCs w:val="22"/>
              </w:rPr>
              <w:t>.商务标工程量清单及计价表式：</w:t>
            </w:r>
          </w:p>
          <w:p w14:paraId="77EB443B">
            <w:pPr>
              <w:keepNext w:val="0"/>
              <w:keepLines w:val="0"/>
              <w:pageBreakBefore w:val="0"/>
              <w:widowControl/>
              <w:kinsoku w:val="0"/>
              <w:wordWrap/>
              <w:overflowPunct/>
              <w:topLinePunct w:val="0"/>
              <w:autoSpaceDE w:val="0"/>
              <w:autoSpaceDN w:val="0"/>
              <w:bidi w:val="0"/>
              <w:adjustRightInd w:val="0"/>
              <w:snapToGrid w:val="0"/>
              <w:spacing w:line="320" w:lineRule="exact"/>
              <w:ind w:left="25"/>
              <w:textAlignment w:val="baseline"/>
              <w:rPr>
                <w:rFonts w:hint="eastAsia" w:ascii="宋体" w:hAnsi="宋体" w:eastAsia="宋体" w:cs="宋体"/>
                <w:color w:val="auto"/>
                <w:sz w:val="22"/>
                <w:szCs w:val="22"/>
              </w:rPr>
            </w:pPr>
            <w:r>
              <w:rPr>
                <w:rFonts w:hint="eastAsia" w:ascii="宋体" w:hAnsi="宋体" w:eastAsia="宋体" w:cs="宋体"/>
                <w:i/>
                <w:iCs/>
                <w:color w:val="auto"/>
                <w:spacing w:val="4"/>
                <w:sz w:val="22"/>
                <w:szCs w:val="22"/>
              </w:rPr>
              <w:t>投</w:t>
            </w:r>
            <w:r>
              <w:rPr>
                <w:rFonts w:hint="eastAsia" w:ascii="宋体" w:hAnsi="宋体" w:eastAsia="宋体" w:cs="宋体"/>
                <w:i/>
                <w:iCs/>
                <w:color w:val="auto"/>
                <w:spacing w:val="2"/>
                <w:sz w:val="22"/>
                <w:szCs w:val="22"/>
              </w:rPr>
              <w:t>标报价封面</w:t>
            </w:r>
          </w:p>
          <w:p w14:paraId="029344BC">
            <w:pPr>
              <w:keepNext w:val="0"/>
              <w:keepLines w:val="0"/>
              <w:pageBreakBefore w:val="0"/>
              <w:widowControl/>
              <w:kinsoku w:val="0"/>
              <w:wordWrap/>
              <w:overflowPunct/>
              <w:topLinePunct w:val="0"/>
              <w:autoSpaceDE w:val="0"/>
              <w:autoSpaceDN w:val="0"/>
              <w:bidi w:val="0"/>
              <w:adjustRightInd w:val="0"/>
              <w:snapToGrid w:val="0"/>
              <w:spacing w:line="320" w:lineRule="exact"/>
              <w:ind w:left="25"/>
              <w:textAlignment w:val="baseline"/>
              <w:rPr>
                <w:rFonts w:hint="eastAsia" w:ascii="宋体" w:hAnsi="宋体" w:eastAsia="宋体" w:cs="宋体"/>
                <w:color w:val="auto"/>
                <w:sz w:val="22"/>
                <w:szCs w:val="22"/>
              </w:rPr>
            </w:pPr>
            <w:r>
              <w:rPr>
                <w:rFonts w:hint="eastAsia" w:ascii="宋体" w:hAnsi="宋体" w:eastAsia="宋体" w:cs="宋体"/>
                <w:i/>
                <w:iCs/>
                <w:color w:val="auto"/>
                <w:spacing w:val="4"/>
                <w:sz w:val="22"/>
                <w:szCs w:val="22"/>
              </w:rPr>
              <w:t>投</w:t>
            </w:r>
            <w:r>
              <w:rPr>
                <w:rFonts w:hint="eastAsia" w:ascii="宋体" w:hAnsi="宋体" w:eastAsia="宋体" w:cs="宋体"/>
                <w:i/>
                <w:iCs/>
                <w:color w:val="auto"/>
                <w:spacing w:val="2"/>
                <w:sz w:val="22"/>
                <w:szCs w:val="22"/>
              </w:rPr>
              <w:t>标报价扉页</w:t>
            </w:r>
          </w:p>
          <w:p w14:paraId="5195302B">
            <w:pPr>
              <w:keepNext w:val="0"/>
              <w:keepLines w:val="0"/>
              <w:pageBreakBefore w:val="0"/>
              <w:widowControl/>
              <w:kinsoku w:val="0"/>
              <w:wordWrap/>
              <w:overflowPunct/>
              <w:topLinePunct w:val="0"/>
              <w:autoSpaceDE w:val="0"/>
              <w:autoSpaceDN w:val="0"/>
              <w:bidi w:val="0"/>
              <w:adjustRightInd w:val="0"/>
              <w:snapToGrid w:val="0"/>
              <w:spacing w:line="320" w:lineRule="exact"/>
              <w:ind w:left="24"/>
              <w:textAlignment w:val="baseline"/>
              <w:rPr>
                <w:rFonts w:hint="eastAsia" w:ascii="宋体" w:hAnsi="宋体" w:eastAsia="宋体" w:cs="宋体"/>
                <w:color w:val="auto"/>
                <w:sz w:val="22"/>
                <w:szCs w:val="22"/>
              </w:rPr>
            </w:pPr>
            <w:r>
              <w:rPr>
                <w:rFonts w:hint="eastAsia" w:ascii="宋体" w:hAnsi="宋体" w:eastAsia="宋体" w:cs="宋体"/>
                <w:i/>
                <w:iCs/>
                <w:color w:val="auto"/>
                <w:spacing w:val="9"/>
                <w:sz w:val="22"/>
                <w:szCs w:val="22"/>
              </w:rPr>
              <w:t>编制说</w:t>
            </w:r>
            <w:r>
              <w:rPr>
                <w:rFonts w:hint="eastAsia" w:ascii="宋体" w:hAnsi="宋体" w:eastAsia="宋体" w:cs="宋体"/>
                <w:i/>
                <w:iCs/>
                <w:color w:val="auto"/>
                <w:spacing w:val="8"/>
                <w:sz w:val="22"/>
                <w:szCs w:val="22"/>
              </w:rPr>
              <w:t>明</w:t>
            </w:r>
          </w:p>
          <w:p w14:paraId="6EA4C213">
            <w:pPr>
              <w:keepNext w:val="0"/>
              <w:keepLines w:val="0"/>
              <w:pageBreakBefore w:val="0"/>
              <w:widowControl/>
              <w:kinsoku w:val="0"/>
              <w:wordWrap/>
              <w:overflowPunct/>
              <w:topLinePunct w:val="0"/>
              <w:autoSpaceDE w:val="0"/>
              <w:autoSpaceDN w:val="0"/>
              <w:bidi w:val="0"/>
              <w:adjustRightInd w:val="0"/>
              <w:snapToGrid w:val="0"/>
              <w:spacing w:line="320" w:lineRule="exact"/>
              <w:ind w:left="25"/>
              <w:textAlignment w:val="baseline"/>
              <w:rPr>
                <w:rFonts w:hint="eastAsia" w:ascii="宋体" w:hAnsi="宋体" w:eastAsia="宋体" w:cs="宋体"/>
                <w:color w:val="auto"/>
                <w:sz w:val="22"/>
                <w:szCs w:val="22"/>
              </w:rPr>
            </w:pPr>
            <w:r>
              <w:rPr>
                <w:rFonts w:hint="eastAsia" w:ascii="宋体" w:hAnsi="宋体" w:eastAsia="宋体" w:cs="宋体"/>
                <w:i/>
                <w:iCs/>
                <w:color w:val="auto"/>
                <w:spacing w:val="1"/>
                <w:sz w:val="22"/>
                <w:szCs w:val="22"/>
              </w:rPr>
              <w:t>投标报价</w:t>
            </w:r>
            <w:r>
              <w:rPr>
                <w:rFonts w:hint="eastAsia" w:ascii="宋体" w:hAnsi="宋体" w:eastAsia="宋体" w:cs="宋体"/>
                <w:i/>
                <w:iCs/>
                <w:color w:val="auto"/>
                <w:sz w:val="22"/>
                <w:szCs w:val="22"/>
              </w:rPr>
              <w:t>费用表</w:t>
            </w:r>
          </w:p>
          <w:p w14:paraId="29ACCE35">
            <w:pPr>
              <w:keepNext w:val="0"/>
              <w:keepLines w:val="0"/>
              <w:pageBreakBefore w:val="0"/>
              <w:widowControl/>
              <w:kinsoku w:val="0"/>
              <w:wordWrap/>
              <w:overflowPunct/>
              <w:topLinePunct w:val="0"/>
              <w:autoSpaceDE w:val="0"/>
              <w:autoSpaceDN w:val="0"/>
              <w:bidi w:val="0"/>
              <w:adjustRightInd w:val="0"/>
              <w:snapToGrid w:val="0"/>
              <w:spacing w:line="320" w:lineRule="exact"/>
              <w:ind w:left="24"/>
              <w:textAlignment w:val="baseline"/>
              <w:rPr>
                <w:rFonts w:hint="eastAsia" w:ascii="宋体" w:hAnsi="宋体" w:eastAsia="宋体" w:cs="宋体"/>
                <w:color w:val="auto"/>
                <w:sz w:val="22"/>
                <w:szCs w:val="22"/>
              </w:rPr>
            </w:pPr>
            <w:r>
              <w:rPr>
                <w:rFonts w:hint="eastAsia" w:ascii="宋体" w:hAnsi="宋体" w:eastAsia="宋体" w:cs="宋体"/>
                <w:i/>
                <w:iCs/>
                <w:color w:val="auto"/>
                <w:spacing w:val="5"/>
                <w:sz w:val="22"/>
                <w:szCs w:val="22"/>
              </w:rPr>
              <w:t>单</w:t>
            </w:r>
            <w:r>
              <w:rPr>
                <w:rFonts w:hint="eastAsia" w:ascii="宋体" w:hAnsi="宋体" w:eastAsia="宋体" w:cs="宋体"/>
                <w:i/>
                <w:iCs/>
                <w:color w:val="auto"/>
                <w:spacing w:val="3"/>
                <w:sz w:val="22"/>
                <w:szCs w:val="22"/>
              </w:rPr>
              <w:t>位(专业)</w:t>
            </w:r>
            <w:r>
              <w:rPr>
                <w:rFonts w:hint="eastAsia" w:ascii="宋体" w:hAnsi="宋体" w:eastAsia="宋体" w:cs="宋体"/>
                <w:color w:val="auto"/>
                <w:spacing w:val="3"/>
                <w:sz w:val="22"/>
                <w:szCs w:val="22"/>
              </w:rPr>
              <w:t xml:space="preserve"> </w:t>
            </w:r>
            <w:r>
              <w:rPr>
                <w:rFonts w:hint="eastAsia" w:ascii="宋体" w:hAnsi="宋体" w:eastAsia="宋体" w:cs="宋体"/>
                <w:i/>
                <w:iCs/>
                <w:color w:val="auto"/>
                <w:spacing w:val="3"/>
                <w:sz w:val="22"/>
                <w:szCs w:val="22"/>
              </w:rPr>
              <w:t>工程投标报价费用表</w:t>
            </w:r>
          </w:p>
          <w:p w14:paraId="0C67E244">
            <w:pPr>
              <w:keepNext w:val="0"/>
              <w:keepLines w:val="0"/>
              <w:pageBreakBefore w:val="0"/>
              <w:widowControl/>
              <w:kinsoku w:val="0"/>
              <w:wordWrap/>
              <w:overflowPunct/>
              <w:topLinePunct w:val="0"/>
              <w:autoSpaceDE w:val="0"/>
              <w:autoSpaceDN w:val="0"/>
              <w:bidi w:val="0"/>
              <w:adjustRightInd w:val="0"/>
              <w:snapToGrid w:val="0"/>
              <w:spacing w:line="320" w:lineRule="exact"/>
              <w:ind w:left="21" w:right="808" w:firstLine="3"/>
              <w:textAlignment w:val="baseline"/>
              <w:rPr>
                <w:rFonts w:hint="eastAsia" w:ascii="宋体" w:hAnsi="宋体" w:eastAsia="宋体" w:cs="宋体"/>
                <w:i/>
                <w:iCs/>
                <w:color w:val="auto"/>
                <w:spacing w:val="-7"/>
                <w:sz w:val="22"/>
                <w:szCs w:val="22"/>
              </w:rPr>
            </w:pPr>
            <w:r>
              <w:rPr>
                <w:rFonts w:hint="eastAsia" w:ascii="宋体" w:hAnsi="宋体" w:eastAsia="宋体" w:cs="宋体"/>
                <w:i/>
                <w:iCs/>
                <w:color w:val="auto"/>
                <w:spacing w:val="-9"/>
                <w:sz w:val="22"/>
                <w:szCs w:val="22"/>
              </w:rPr>
              <w:t>分</w:t>
            </w:r>
            <w:r>
              <w:rPr>
                <w:rFonts w:hint="eastAsia" w:ascii="宋体" w:hAnsi="宋体" w:eastAsia="宋体" w:cs="宋体"/>
                <w:i/>
                <w:iCs/>
                <w:color w:val="auto"/>
                <w:spacing w:val="-7"/>
                <w:sz w:val="22"/>
                <w:szCs w:val="22"/>
              </w:rPr>
              <w:t>部分项工程和施工技术措施费项目清单与计价表</w:t>
            </w:r>
          </w:p>
          <w:p w14:paraId="26FFA211">
            <w:pPr>
              <w:keepNext w:val="0"/>
              <w:keepLines w:val="0"/>
              <w:pageBreakBefore w:val="0"/>
              <w:widowControl/>
              <w:kinsoku w:val="0"/>
              <w:wordWrap/>
              <w:overflowPunct/>
              <w:topLinePunct w:val="0"/>
              <w:autoSpaceDE w:val="0"/>
              <w:autoSpaceDN w:val="0"/>
              <w:bidi w:val="0"/>
              <w:adjustRightInd w:val="0"/>
              <w:snapToGrid w:val="0"/>
              <w:spacing w:line="320" w:lineRule="exact"/>
              <w:ind w:left="21" w:right="808" w:firstLine="3"/>
              <w:textAlignment w:val="baseline"/>
              <w:rPr>
                <w:rFonts w:hint="eastAsia" w:ascii="宋体" w:hAnsi="宋体" w:eastAsia="宋体" w:cs="宋体"/>
                <w:color w:val="auto"/>
                <w:sz w:val="22"/>
                <w:szCs w:val="22"/>
              </w:rPr>
            </w:pPr>
            <w:r>
              <w:rPr>
                <w:rFonts w:hint="eastAsia" w:ascii="宋体" w:hAnsi="宋体" w:eastAsia="宋体" w:cs="宋体"/>
                <w:i/>
                <w:iCs/>
                <w:color w:val="auto"/>
                <w:spacing w:val="2"/>
                <w:sz w:val="22"/>
                <w:szCs w:val="22"/>
              </w:rPr>
              <w:t>施工组织</w:t>
            </w:r>
            <w:r>
              <w:rPr>
                <w:rFonts w:hint="eastAsia" w:ascii="宋体" w:hAnsi="宋体" w:eastAsia="宋体" w:cs="宋体"/>
                <w:i/>
                <w:iCs/>
                <w:color w:val="auto"/>
                <w:spacing w:val="1"/>
                <w:sz w:val="22"/>
                <w:szCs w:val="22"/>
              </w:rPr>
              <w:t>(总价)</w:t>
            </w:r>
            <w:r>
              <w:rPr>
                <w:rFonts w:hint="eastAsia" w:ascii="宋体" w:hAnsi="宋体" w:eastAsia="宋体" w:cs="宋体"/>
                <w:color w:val="auto"/>
                <w:spacing w:val="1"/>
                <w:sz w:val="22"/>
                <w:szCs w:val="22"/>
              </w:rPr>
              <w:t xml:space="preserve"> </w:t>
            </w:r>
            <w:r>
              <w:rPr>
                <w:rFonts w:hint="eastAsia" w:ascii="宋体" w:hAnsi="宋体" w:eastAsia="宋体" w:cs="宋体"/>
                <w:i/>
                <w:iCs/>
                <w:color w:val="auto"/>
                <w:spacing w:val="1"/>
                <w:sz w:val="22"/>
                <w:szCs w:val="22"/>
              </w:rPr>
              <w:t>措施项目清单与计价表</w:t>
            </w:r>
          </w:p>
          <w:p w14:paraId="69B6C7FC">
            <w:pPr>
              <w:keepNext w:val="0"/>
              <w:keepLines w:val="0"/>
              <w:pageBreakBefore w:val="0"/>
              <w:widowControl/>
              <w:kinsoku w:val="0"/>
              <w:wordWrap/>
              <w:overflowPunct/>
              <w:topLinePunct w:val="0"/>
              <w:autoSpaceDE w:val="0"/>
              <w:autoSpaceDN w:val="0"/>
              <w:bidi w:val="0"/>
              <w:adjustRightInd w:val="0"/>
              <w:snapToGrid w:val="0"/>
              <w:spacing w:line="320" w:lineRule="exact"/>
              <w:ind w:left="23"/>
              <w:textAlignment w:val="baseline"/>
              <w:rPr>
                <w:rFonts w:hint="eastAsia" w:ascii="宋体" w:hAnsi="宋体" w:eastAsia="宋体" w:cs="宋体"/>
                <w:color w:val="auto"/>
                <w:sz w:val="22"/>
                <w:szCs w:val="22"/>
              </w:rPr>
            </w:pPr>
            <w:r>
              <w:rPr>
                <w:rFonts w:hint="eastAsia" w:ascii="宋体" w:hAnsi="宋体" w:eastAsia="宋体" w:cs="宋体"/>
                <w:i/>
                <w:iCs/>
                <w:color w:val="auto"/>
                <w:spacing w:val="-6"/>
                <w:sz w:val="22"/>
                <w:szCs w:val="22"/>
              </w:rPr>
              <w:t>其他</w:t>
            </w:r>
            <w:r>
              <w:rPr>
                <w:rFonts w:hint="eastAsia" w:ascii="宋体" w:hAnsi="宋体" w:eastAsia="宋体" w:cs="宋体"/>
                <w:i/>
                <w:iCs/>
                <w:color w:val="auto"/>
                <w:spacing w:val="-5"/>
                <w:sz w:val="22"/>
                <w:szCs w:val="22"/>
              </w:rPr>
              <w:t>项</w:t>
            </w:r>
            <w:r>
              <w:rPr>
                <w:rFonts w:hint="eastAsia" w:ascii="宋体" w:hAnsi="宋体" w:eastAsia="宋体" w:cs="宋体"/>
                <w:i/>
                <w:iCs/>
                <w:color w:val="auto"/>
                <w:spacing w:val="-3"/>
                <w:sz w:val="22"/>
                <w:szCs w:val="22"/>
              </w:rPr>
              <w:t>目清单与计价汇总表</w:t>
            </w:r>
          </w:p>
          <w:p w14:paraId="1FD6396A">
            <w:pPr>
              <w:keepNext w:val="0"/>
              <w:keepLines w:val="0"/>
              <w:pageBreakBefore w:val="0"/>
              <w:widowControl/>
              <w:kinsoku w:val="0"/>
              <w:wordWrap/>
              <w:overflowPunct/>
              <w:topLinePunct w:val="0"/>
              <w:autoSpaceDE w:val="0"/>
              <w:autoSpaceDN w:val="0"/>
              <w:bidi w:val="0"/>
              <w:adjustRightInd w:val="0"/>
              <w:snapToGrid w:val="0"/>
              <w:spacing w:line="320" w:lineRule="exact"/>
              <w:ind w:left="29"/>
              <w:textAlignment w:val="baseline"/>
              <w:rPr>
                <w:rFonts w:hint="eastAsia" w:ascii="宋体" w:hAnsi="宋体" w:eastAsia="宋体" w:cs="宋体"/>
                <w:color w:val="auto"/>
                <w:sz w:val="22"/>
                <w:szCs w:val="22"/>
              </w:rPr>
            </w:pPr>
            <w:r>
              <w:rPr>
                <w:rFonts w:hint="eastAsia" w:ascii="宋体" w:hAnsi="宋体" w:eastAsia="宋体" w:cs="宋体"/>
                <w:i/>
                <w:iCs/>
                <w:color w:val="auto"/>
                <w:spacing w:val="-1"/>
                <w:sz w:val="22"/>
                <w:szCs w:val="22"/>
              </w:rPr>
              <w:t>暂</w:t>
            </w:r>
            <w:r>
              <w:rPr>
                <w:rFonts w:hint="eastAsia" w:ascii="宋体" w:hAnsi="宋体" w:eastAsia="宋体" w:cs="宋体"/>
                <w:i/>
                <w:iCs/>
                <w:color w:val="auto"/>
                <w:sz w:val="22"/>
                <w:szCs w:val="22"/>
              </w:rPr>
              <w:t>列金额明细表</w:t>
            </w:r>
          </w:p>
          <w:p w14:paraId="25BB05FD">
            <w:pPr>
              <w:keepNext w:val="0"/>
              <w:keepLines w:val="0"/>
              <w:pageBreakBefore w:val="0"/>
              <w:widowControl/>
              <w:kinsoku w:val="0"/>
              <w:wordWrap/>
              <w:overflowPunct/>
              <w:topLinePunct w:val="0"/>
              <w:autoSpaceDE w:val="0"/>
              <w:autoSpaceDN w:val="0"/>
              <w:bidi w:val="0"/>
              <w:adjustRightInd w:val="0"/>
              <w:snapToGrid w:val="0"/>
              <w:spacing w:line="320" w:lineRule="exact"/>
              <w:ind w:left="22"/>
              <w:textAlignment w:val="baseline"/>
              <w:rPr>
                <w:rFonts w:hint="eastAsia" w:ascii="宋体" w:hAnsi="宋体" w:eastAsia="宋体" w:cs="宋体"/>
                <w:color w:val="auto"/>
                <w:sz w:val="22"/>
                <w:szCs w:val="22"/>
              </w:rPr>
            </w:pPr>
            <w:r>
              <w:rPr>
                <w:rFonts w:hint="eastAsia" w:ascii="宋体" w:hAnsi="宋体" w:eastAsia="宋体" w:cs="宋体"/>
                <w:i/>
                <w:iCs/>
                <w:color w:val="auto"/>
                <w:spacing w:val="4"/>
                <w:sz w:val="22"/>
                <w:szCs w:val="22"/>
              </w:rPr>
              <w:t>材料(工</w:t>
            </w:r>
            <w:r>
              <w:rPr>
                <w:rFonts w:hint="eastAsia" w:ascii="宋体" w:hAnsi="宋体" w:eastAsia="宋体" w:cs="宋体"/>
                <w:i/>
                <w:iCs/>
                <w:color w:val="auto"/>
                <w:spacing w:val="2"/>
                <w:sz w:val="22"/>
                <w:szCs w:val="22"/>
              </w:rPr>
              <w:t>程设备)</w:t>
            </w:r>
            <w:r>
              <w:rPr>
                <w:rFonts w:hint="eastAsia" w:ascii="宋体" w:hAnsi="宋体" w:eastAsia="宋体" w:cs="宋体"/>
                <w:color w:val="auto"/>
                <w:spacing w:val="2"/>
                <w:sz w:val="22"/>
                <w:szCs w:val="22"/>
              </w:rPr>
              <w:t xml:space="preserve"> </w:t>
            </w:r>
            <w:r>
              <w:rPr>
                <w:rFonts w:hint="eastAsia" w:ascii="宋体" w:hAnsi="宋体" w:eastAsia="宋体" w:cs="宋体"/>
                <w:i/>
                <w:iCs/>
                <w:color w:val="auto"/>
                <w:spacing w:val="2"/>
                <w:sz w:val="22"/>
                <w:szCs w:val="22"/>
              </w:rPr>
              <w:t>暂估单价及调整表</w:t>
            </w:r>
          </w:p>
          <w:p w14:paraId="223559A8">
            <w:pPr>
              <w:keepNext w:val="0"/>
              <w:keepLines w:val="0"/>
              <w:pageBreakBefore w:val="0"/>
              <w:widowControl/>
              <w:kinsoku w:val="0"/>
              <w:wordWrap/>
              <w:overflowPunct/>
              <w:topLinePunct w:val="0"/>
              <w:autoSpaceDE w:val="0"/>
              <w:autoSpaceDN w:val="0"/>
              <w:bidi w:val="0"/>
              <w:adjustRightInd w:val="0"/>
              <w:snapToGrid w:val="0"/>
              <w:spacing w:line="320" w:lineRule="exact"/>
              <w:ind w:left="23"/>
              <w:textAlignment w:val="baseline"/>
              <w:rPr>
                <w:rFonts w:hint="eastAsia" w:ascii="宋体" w:hAnsi="宋体" w:eastAsia="宋体" w:cs="宋体"/>
                <w:color w:val="auto"/>
                <w:sz w:val="22"/>
                <w:szCs w:val="22"/>
              </w:rPr>
            </w:pPr>
            <w:r>
              <w:rPr>
                <w:rFonts w:hint="eastAsia" w:ascii="宋体" w:hAnsi="宋体" w:eastAsia="宋体" w:cs="宋体"/>
                <w:i/>
                <w:iCs/>
                <w:color w:val="auto"/>
                <w:spacing w:val="-1"/>
                <w:sz w:val="22"/>
                <w:szCs w:val="22"/>
              </w:rPr>
              <w:t>专业工程</w:t>
            </w:r>
            <w:r>
              <w:rPr>
                <w:rFonts w:hint="eastAsia" w:ascii="宋体" w:hAnsi="宋体" w:eastAsia="宋体" w:cs="宋体"/>
                <w:i/>
                <w:iCs/>
                <w:color w:val="auto"/>
                <w:sz w:val="22"/>
                <w:szCs w:val="22"/>
              </w:rPr>
              <w:t>暂估价表</w:t>
            </w:r>
          </w:p>
          <w:p w14:paraId="1A2AFEB7">
            <w:pPr>
              <w:keepNext w:val="0"/>
              <w:keepLines w:val="0"/>
              <w:pageBreakBefore w:val="0"/>
              <w:widowControl/>
              <w:kinsoku w:val="0"/>
              <w:wordWrap/>
              <w:overflowPunct/>
              <w:topLinePunct w:val="0"/>
              <w:autoSpaceDE w:val="0"/>
              <w:autoSpaceDN w:val="0"/>
              <w:bidi w:val="0"/>
              <w:adjustRightInd w:val="0"/>
              <w:snapToGrid w:val="0"/>
              <w:spacing w:line="320" w:lineRule="exact"/>
              <w:ind w:left="23"/>
              <w:textAlignment w:val="baseline"/>
              <w:rPr>
                <w:rFonts w:hint="eastAsia" w:ascii="宋体" w:hAnsi="宋体" w:eastAsia="宋体" w:cs="宋体"/>
                <w:i/>
                <w:iCs/>
                <w:color w:val="auto"/>
                <w:spacing w:val="-2"/>
                <w:sz w:val="22"/>
                <w:szCs w:val="22"/>
              </w:rPr>
            </w:pPr>
            <w:r>
              <w:rPr>
                <w:rFonts w:hint="eastAsia" w:ascii="宋体" w:hAnsi="宋体" w:eastAsia="宋体" w:cs="宋体"/>
                <w:i/>
                <w:iCs/>
                <w:color w:val="auto"/>
                <w:spacing w:val="-4"/>
                <w:sz w:val="22"/>
                <w:szCs w:val="22"/>
              </w:rPr>
              <w:t>专项</w:t>
            </w:r>
            <w:r>
              <w:rPr>
                <w:rFonts w:hint="eastAsia" w:ascii="宋体" w:hAnsi="宋体" w:eastAsia="宋体" w:cs="宋体"/>
                <w:i/>
                <w:iCs/>
                <w:color w:val="auto"/>
                <w:spacing w:val="-2"/>
                <w:sz w:val="22"/>
                <w:szCs w:val="22"/>
              </w:rPr>
              <w:t>技术措施暂估价表</w:t>
            </w:r>
          </w:p>
          <w:p w14:paraId="294266DC">
            <w:pPr>
              <w:keepNext w:val="0"/>
              <w:keepLines w:val="0"/>
              <w:pageBreakBefore w:val="0"/>
              <w:widowControl/>
              <w:kinsoku w:val="0"/>
              <w:wordWrap/>
              <w:overflowPunct/>
              <w:topLinePunct w:val="0"/>
              <w:autoSpaceDE w:val="0"/>
              <w:autoSpaceDN w:val="0"/>
              <w:bidi w:val="0"/>
              <w:adjustRightInd w:val="0"/>
              <w:snapToGrid w:val="0"/>
              <w:spacing w:line="320" w:lineRule="exact"/>
              <w:ind w:left="24"/>
              <w:textAlignment w:val="baseline"/>
              <w:rPr>
                <w:rFonts w:hint="eastAsia" w:ascii="宋体" w:hAnsi="宋体" w:eastAsia="宋体" w:cs="宋体"/>
                <w:i/>
                <w:iCs/>
                <w:color w:val="auto"/>
                <w:spacing w:val="-1"/>
                <w:sz w:val="22"/>
                <w:szCs w:val="22"/>
              </w:rPr>
            </w:pPr>
            <w:r>
              <w:rPr>
                <w:rFonts w:hint="eastAsia" w:ascii="宋体" w:hAnsi="宋体" w:eastAsia="宋体" w:cs="宋体"/>
                <w:i/>
                <w:iCs/>
                <w:color w:val="auto"/>
                <w:spacing w:val="-2"/>
                <w:sz w:val="22"/>
                <w:szCs w:val="22"/>
              </w:rPr>
              <w:t>主要机械台班</w:t>
            </w:r>
            <w:r>
              <w:rPr>
                <w:rFonts w:hint="eastAsia" w:ascii="宋体" w:hAnsi="宋体" w:eastAsia="宋体" w:cs="宋体"/>
                <w:i/>
                <w:iCs/>
                <w:color w:val="auto"/>
                <w:spacing w:val="-1"/>
                <w:sz w:val="22"/>
                <w:szCs w:val="22"/>
              </w:rPr>
              <w:t>一览表</w:t>
            </w:r>
          </w:p>
          <w:p w14:paraId="710D8987">
            <w:pPr>
              <w:keepNext w:val="0"/>
              <w:keepLines w:val="0"/>
              <w:pageBreakBefore w:val="0"/>
              <w:widowControl/>
              <w:kinsoku w:val="0"/>
              <w:wordWrap/>
              <w:overflowPunct/>
              <w:topLinePunct w:val="0"/>
              <w:autoSpaceDE w:val="0"/>
              <w:autoSpaceDN w:val="0"/>
              <w:bidi w:val="0"/>
              <w:adjustRightInd w:val="0"/>
              <w:snapToGrid w:val="0"/>
              <w:spacing w:line="320" w:lineRule="exact"/>
              <w:ind w:left="22" w:firstLine="2"/>
              <w:textAlignment w:val="baseline"/>
              <w:rPr>
                <w:rFonts w:hint="eastAsia" w:ascii="宋体" w:hAnsi="宋体" w:eastAsia="宋体" w:cs="宋体"/>
                <w:i/>
                <w:iCs/>
                <w:color w:val="auto"/>
                <w:sz w:val="22"/>
                <w:szCs w:val="22"/>
              </w:rPr>
            </w:pPr>
            <w:r>
              <w:rPr>
                <w:rFonts w:hint="eastAsia" w:ascii="宋体" w:hAnsi="宋体" w:eastAsia="宋体" w:cs="宋体"/>
                <w:i/>
                <w:iCs/>
                <w:color w:val="auto"/>
                <w:spacing w:val="1"/>
                <w:sz w:val="22"/>
                <w:szCs w:val="22"/>
              </w:rPr>
              <w:t>综合单价</w:t>
            </w:r>
            <w:r>
              <w:rPr>
                <w:rFonts w:hint="eastAsia" w:ascii="宋体" w:hAnsi="宋体" w:eastAsia="宋体" w:cs="宋体"/>
                <w:i/>
                <w:iCs/>
                <w:color w:val="auto"/>
                <w:sz w:val="22"/>
                <w:szCs w:val="22"/>
              </w:rPr>
              <w:t>计算表</w:t>
            </w:r>
          </w:p>
          <w:p w14:paraId="10007802">
            <w:pPr>
              <w:keepNext w:val="0"/>
              <w:keepLines w:val="0"/>
              <w:pageBreakBefore w:val="0"/>
              <w:widowControl/>
              <w:kinsoku w:val="0"/>
              <w:wordWrap/>
              <w:overflowPunct/>
              <w:topLinePunct w:val="0"/>
              <w:autoSpaceDE w:val="0"/>
              <w:autoSpaceDN w:val="0"/>
              <w:bidi w:val="0"/>
              <w:adjustRightInd w:val="0"/>
              <w:snapToGrid w:val="0"/>
              <w:spacing w:line="320" w:lineRule="exact"/>
              <w:ind w:left="22" w:firstLine="2"/>
              <w:textAlignment w:val="baseline"/>
              <w:rPr>
                <w:rFonts w:hint="eastAsia"/>
                <w:color w:val="auto"/>
              </w:rPr>
            </w:pPr>
            <w:r>
              <w:rPr>
                <w:rFonts w:hint="eastAsia" w:ascii="宋体" w:hAnsi="宋体" w:eastAsia="宋体" w:cs="宋体"/>
                <w:i/>
                <w:iCs/>
                <w:color w:val="auto"/>
                <w:spacing w:val="2"/>
                <w:sz w:val="22"/>
                <w:szCs w:val="22"/>
              </w:rPr>
              <w:t>综合</w:t>
            </w:r>
            <w:r>
              <w:rPr>
                <w:rFonts w:hint="eastAsia" w:ascii="宋体" w:hAnsi="宋体" w:eastAsia="宋体" w:cs="宋体"/>
                <w:i/>
                <w:iCs/>
                <w:color w:val="auto"/>
                <w:spacing w:val="1"/>
                <w:sz w:val="22"/>
                <w:szCs w:val="22"/>
              </w:rPr>
              <w:t>单价工料机分析表</w:t>
            </w:r>
          </w:p>
        </w:tc>
      </w:tr>
    </w:tbl>
    <w:p w14:paraId="46F28140">
      <w:pPr>
        <w:rPr>
          <w:rFonts w:ascii="Arial"/>
          <w:color w:val="auto"/>
          <w:sz w:val="21"/>
        </w:rPr>
      </w:pPr>
    </w:p>
    <w:p w14:paraId="14B5A049">
      <w:pPr>
        <w:rPr>
          <w:color w:val="auto"/>
        </w:rPr>
        <w:sectPr>
          <w:footerReference r:id="rId8" w:type="default"/>
          <w:pgSz w:w="11907" w:h="16840"/>
          <w:pgMar w:top="1431" w:right="1519" w:bottom="1309" w:left="1519" w:header="1134" w:footer="1149" w:gutter="0"/>
          <w:pgNumType w:fmt="decimal"/>
          <w:cols w:space="720" w:num="1"/>
        </w:sectPr>
      </w:pPr>
    </w:p>
    <w:p w14:paraId="647B5ADD">
      <w:pPr>
        <w:spacing w:line="212" w:lineRule="exact"/>
        <w:rPr>
          <w:color w:val="auto"/>
        </w:rPr>
      </w:pPr>
    </w:p>
    <w:tbl>
      <w:tblPr>
        <w:tblStyle w:val="32"/>
        <w:tblW w:w="88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83"/>
      </w:tblGrid>
      <w:tr w14:paraId="3B00D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top"/>
          </w:tcPr>
          <w:p w14:paraId="78C166FA">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5B2DA267">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83" w:type="dxa"/>
            <w:vAlign w:val="top"/>
          </w:tcPr>
          <w:p w14:paraId="6BDF40EE">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08C03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2" w:type="dxa"/>
            <w:vAlign w:val="top"/>
          </w:tcPr>
          <w:p w14:paraId="25E0973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54AA4D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EC9041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923FD1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EC8FC3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8AF4FC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261CD2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C38D81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B822BF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B6A208F">
            <w:pPr>
              <w:keepNext w:val="0"/>
              <w:keepLines w:val="0"/>
              <w:pageBreakBefore w:val="0"/>
              <w:widowControl/>
              <w:kinsoku w:val="0"/>
              <w:wordWrap/>
              <w:overflowPunct/>
              <w:topLinePunct w:val="0"/>
              <w:autoSpaceDE w:val="0"/>
              <w:autoSpaceDN w:val="0"/>
              <w:bidi w:val="0"/>
              <w:adjustRightInd w:val="0"/>
              <w:snapToGrid w:val="0"/>
              <w:spacing w:line="320" w:lineRule="exact"/>
              <w:ind w:firstLine="238" w:firstLineChars="100"/>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3</w:t>
            </w:r>
            <w:r>
              <w:rPr>
                <w:rFonts w:hint="eastAsia" w:ascii="宋体" w:hAnsi="宋体" w:eastAsia="宋体" w:cs="宋体"/>
                <w:color w:val="auto"/>
                <w:spacing w:val="8"/>
                <w:sz w:val="22"/>
                <w:szCs w:val="22"/>
              </w:rPr>
              <w:t>.1</w:t>
            </w:r>
          </w:p>
        </w:tc>
        <w:tc>
          <w:tcPr>
            <w:tcW w:w="1770" w:type="dxa"/>
            <w:vAlign w:val="top"/>
          </w:tcPr>
          <w:p w14:paraId="588B0C48">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774169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0BC5E6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244E93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D9928A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B817E6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D4683F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593811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06E73B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70C96D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8"/>
                <w:sz w:val="22"/>
                <w:szCs w:val="22"/>
              </w:rPr>
              <w:t>标文件的组成</w:t>
            </w:r>
          </w:p>
        </w:tc>
        <w:tc>
          <w:tcPr>
            <w:tcW w:w="6183" w:type="dxa"/>
            <w:vAlign w:val="top"/>
          </w:tcPr>
          <w:p w14:paraId="58656BB5">
            <w:pPr>
              <w:keepNext w:val="0"/>
              <w:keepLines w:val="0"/>
              <w:pageBreakBefore w:val="0"/>
              <w:widowControl/>
              <w:kinsoku w:val="0"/>
              <w:wordWrap/>
              <w:overflowPunct/>
              <w:topLinePunct w:val="0"/>
              <w:autoSpaceDE w:val="0"/>
              <w:autoSpaceDN w:val="0"/>
              <w:bidi w:val="0"/>
              <w:adjustRightInd w:val="0"/>
              <w:snapToGrid w:val="0"/>
              <w:spacing w:line="320" w:lineRule="exact"/>
              <w:ind w:left="22" w:firstLine="2"/>
              <w:textAlignment w:val="baseline"/>
              <w:rPr>
                <w:rFonts w:hint="eastAsia" w:ascii="宋体" w:hAnsi="宋体" w:eastAsia="宋体" w:cs="宋体"/>
                <w:color w:val="auto"/>
                <w:sz w:val="22"/>
                <w:szCs w:val="22"/>
              </w:rPr>
            </w:pPr>
            <w:r>
              <w:rPr>
                <w:rFonts w:hint="eastAsia" w:ascii="宋体" w:hAnsi="宋体" w:eastAsia="宋体" w:cs="宋体"/>
                <w:i/>
                <w:iCs/>
                <w:color w:val="auto"/>
                <w:spacing w:val="1"/>
                <w:sz w:val="22"/>
                <w:szCs w:val="22"/>
              </w:rPr>
              <w:t>(投标时仅提供电子版本，中标单</w:t>
            </w:r>
            <w:r>
              <w:rPr>
                <w:rFonts w:hint="eastAsia" w:ascii="宋体" w:hAnsi="宋体" w:eastAsia="宋体" w:cs="宋体"/>
                <w:i/>
                <w:iCs/>
                <w:color w:val="auto"/>
                <w:spacing w:val="-6"/>
                <w:sz w:val="22"/>
                <w:szCs w:val="22"/>
              </w:rPr>
              <w:t>位</w:t>
            </w:r>
            <w:r>
              <w:rPr>
                <w:rFonts w:hint="eastAsia" w:ascii="宋体" w:hAnsi="宋体" w:eastAsia="宋体" w:cs="宋体"/>
                <w:i/>
                <w:iCs/>
                <w:color w:val="auto"/>
                <w:spacing w:val="-5"/>
                <w:sz w:val="22"/>
                <w:szCs w:val="22"/>
              </w:rPr>
              <w:t>在中标后7日内提供</w:t>
            </w:r>
            <w:r>
              <w:rPr>
                <w:rFonts w:hint="eastAsia" w:ascii="宋体" w:hAnsi="宋体" w:eastAsia="宋体" w:cs="宋体"/>
                <w:i/>
                <w:iCs/>
                <w:color w:val="auto"/>
                <w:spacing w:val="-5"/>
                <w:sz w:val="22"/>
                <w:szCs w:val="22"/>
                <w:lang w:val="en-US" w:eastAsia="zh-CN"/>
              </w:rPr>
              <w:t>4</w:t>
            </w:r>
            <w:r>
              <w:rPr>
                <w:rFonts w:hint="eastAsia" w:ascii="宋体" w:hAnsi="宋体" w:eastAsia="宋体" w:cs="宋体"/>
                <w:i/>
                <w:iCs/>
                <w:color w:val="auto"/>
                <w:spacing w:val="-5"/>
                <w:sz w:val="22"/>
                <w:szCs w:val="22"/>
              </w:rPr>
              <w:t>套纸质文本)</w:t>
            </w:r>
          </w:p>
          <w:p w14:paraId="74DA07B4">
            <w:pPr>
              <w:keepNext w:val="0"/>
              <w:keepLines w:val="0"/>
              <w:pageBreakBefore w:val="0"/>
              <w:widowControl/>
              <w:kinsoku w:val="0"/>
              <w:wordWrap/>
              <w:overflowPunct/>
              <w:topLinePunct w:val="0"/>
              <w:autoSpaceDE w:val="0"/>
              <w:autoSpaceDN w:val="0"/>
              <w:bidi w:val="0"/>
              <w:adjustRightInd w:val="0"/>
              <w:snapToGrid w:val="0"/>
              <w:spacing w:line="320" w:lineRule="exact"/>
              <w:ind w:left="24" w:hanging="1"/>
              <w:textAlignment w:val="baseline"/>
              <w:rPr>
                <w:rFonts w:hint="eastAsia" w:ascii="宋体" w:hAnsi="宋体" w:eastAsia="宋体" w:cs="宋体"/>
                <w:i/>
                <w:iCs/>
                <w:color w:val="auto"/>
                <w:spacing w:val="-7"/>
                <w:sz w:val="22"/>
                <w:szCs w:val="22"/>
              </w:rPr>
            </w:pPr>
            <w:r>
              <w:rPr>
                <w:rFonts w:hint="eastAsia" w:ascii="宋体" w:hAnsi="宋体" w:eastAsia="宋体" w:cs="宋体"/>
                <w:i/>
                <w:iCs/>
                <w:color w:val="auto"/>
                <w:spacing w:val="-4"/>
                <w:sz w:val="22"/>
                <w:szCs w:val="22"/>
              </w:rPr>
              <w:t>招标人根据拟建工程的构成、发包方式及报价要求，将</w:t>
            </w:r>
            <w:r>
              <w:rPr>
                <w:rFonts w:hint="eastAsia" w:ascii="宋体" w:hAnsi="宋体" w:eastAsia="宋体" w:cs="宋体"/>
                <w:i/>
                <w:iCs/>
                <w:color w:val="auto"/>
                <w:sz w:val="22"/>
                <w:szCs w:val="22"/>
              </w:rPr>
              <w:t>在</w:t>
            </w:r>
            <w:r>
              <w:rPr>
                <w:rFonts w:hint="eastAsia" w:ascii="宋体" w:hAnsi="宋体" w:eastAsia="宋体" w:cs="宋体"/>
                <w:i/>
                <w:iCs/>
                <w:color w:val="auto"/>
                <w:spacing w:val="-13"/>
                <w:sz w:val="22"/>
                <w:szCs w:val="22"/>
              </w:rPr>
              <w:t>工</w:t>
            </w:r>
            <w:r>
              <w:rPr>
                <w:rFonts w:hint="eastAsia" w:ascii="宋体" w:hAnsi="宋体" w:eastAsia="宋体" w:cs="宋体"/>
                <w:i/>
                <w:iCs/>
                <w:color w:val="auto"/>
                <w:spacing w:val="-7"/>
                <w:sz w:val="22"/>
                <w:szCs w:val="22"/>
              </w:rPr>
              <w:t>程量清单编制总说明中明确投标人具体需填报的表格。</w:t>
            </w:r>
          </w:p>
          <w:p w14:paraId="2664EC6A">
            <w:pPr>
              <w:numPr>
                <w:ilvl w:val="0"/>
                <w:numId w:val="1"/>
              </w:numPr>
              <w:spacing w:line="212" w:lineRule="auto"/>
              <w:ind w:left="37"/>
              <w:rPr>
                <w:rFonts w:hint="eastAsia" w:ascii="宋体" w:hAnsi="宋体" w:eastAsia="宋体" w:cs="宋体"/>
                <w:i/>
                <w:iCs/>
                <w:color w:val="auto"/>
                <w:spacing w:val="-2"/>
                <w:sz w:val="22"/>
                <w:szCs w:val="22"/>
                <w:lang w:val="en-US" w:eastAsia="zh-CN"/>
              </w:rPr>
            </w:pPr>
            <w:r>
              <w:rPr>
                <w:rFonts w:hint="eastAsia" w:ascii="宋体" w:hAnsi="宋体" w:eastAsia="宋体" w:cs="宋体"/>
                <w:i/>
                <w:iCs/>
                <w:color w:val="auto"/>
                <w:spacing w:val="-2"/>
                <w:sz w:val="22"/>
                <w:szCs w:val="22"/>
                <w:lang w:val="en-US" w:eastAsia="zh-CN"/>
              </w:rPr>
              <w:t>资信标：</w:t>
            </w:r>
            <w:r>
              <w:rPr>
                <w:rFonts w:hint="eastAsia" w:ascii="宋体" w:hAnsi="宋体" w:eastAsia="宋体" w:cs="宋体"/>
                <w:b w:val="0"/>
                <w:bCs/>
                <w:i/>
                <w:iCs/>
                <w:color w:val="auto"/>
                <w:sz w:val="22"/>
                <w:szCs w:val="22"/>
                <w:highlight w:val="none"/>
                <w:lang w:val="zh-TW" w:eastAsia="zh-TW"/>
              </w:rPr>
              <w:t>按评标办法“</w:t>
            </w:r>
            <w:r>
              <w:rPr>
                <w:rFonts w:hint="eastAsia" w:ascii="宋体" w:hAnsi="宋体" w:eastAsia="宋体" w:cs="宋体"/>
                <w:b w:val="0"/>
                <w:bCs/>
                <w:i/>
                <w:iCs/>
                <w:color w:val="auto"/>
                <w:sz w:val="22"/>
                <w:szCs w:val="22"/>
                <w:highlight w:val="none"/>
                <w:lang w:val="zh-TW" w:eastAsia="zh-CN"/>
              </w:rPr>
              <w:t>资信标</w:t>
            </w:r>
            <w:r>
              <w:rPr>
                <w:rFonts w:hint="eastAsia" w:ascii="宋体" w:hAnsi="宋体" w:eastAsia="宋体" w:cs="宋体"/>
                <w:b w:val="0"/>
                <w:bCs/>
                <w:i/>
                <w:iCs/>
                <w:color w:val="auto"/>
                <w:sz w:val="22"/>
                <w:szCs w:val="22"/>
                <w:highlight w:val="none"/>
                <w:lang w:val="zh-TW" w:eastAsia="zh-TW"/>
              </w:rPr>
              <w:t>”要求编制</w:t>
            </w:r>
          </w:p>
          <w:p w14:paraId="51908DFE">
            <w:pPr>
              <w:numPr>
                <w:ilvl w:val="0"/>
                <w:numId w:val="1"/>
              </w:numPr>
              <w:spacing w:line="212" w:lineRule="auto"/>
              <w:ind w:left="37" w:leftChars="0" w:firstLine="0" w:firstLineChars="0"/>
              <w:rPr>
                <w:rFonts w:hint="eastAsia" w:ascii="宋体" w:hAnsi="宋体" w:eastAsia="宋体" w:cs="宋体"/>
                <w:i/>
                <w:iCs/>
                <w:color w:val="auto"/>
                <w:spacing w:val="-2"/>
                <w:sz w:val="22"/>
                <w:szCs w:val="22"/>
                <w:lang w:val="en-US" w:eastAsia="zh-CN"/>
              </w:rPr>
            </w:pPr>
            <w:r>
              <w:rPr>
                <w:rFonts w:hint="eastAsia" w:ascii="宋体" w:hAnsi="宋体" w:eastAsia="宋体" w:cs="宋体"/>
                <w:i/>
                <w:iCs/>
                <w:color w:val="auto"/>
                <w:spacing w:val="-2"/>
                <w:sz w:val="22"/>
                <w:szCs w:val="22"/>
                <w:lang w:val="en-US" w:eastAsia="zh-CN"/>
              </w:rPr>
              <w:t>技术标：</w:t>
            </w:r>
            <w:r>
              <w:rPr>
                <w:rFonts w:hint="eastAsia" w:ascii="宋体" w:hAnsi="宋体" w:eastAsia="宋体" w:cs="宋体"/>
                <w:b w:val="0"/>
                <w:bCs/>
                <w:i/>
                <w:iCs/>
                <w:color w:val="auto"/>
                <w:sz w:val="22"/>
                <w:szCs w:val="22"/>
                <w:highlight w:val="none"/>
                <w:lang w:val="zh-TW" w:eastAsia="zh-TW"/>
              </w:rPr>
              <w:t>按评标办法“技术标”要求编制</w:t>
            </w:r>
          </w:p>
          <w:p w14:paraId="7C893793">
            <w:pPr>
              <w:numPr>
                <w:ilvl w:val="0"/>
                <w:numId w:val="0"/>
              </w:numPr>
              <w:spacing w:line="212" w:lineRule="auto"/>
              <w:ind w:left="37" w:leftChars="0"/>
              <w:rPr>
                <w:rFonts w:ascii="宋体" w:hAnsi="宋体" w:eastAsia="宋体" w:cs="宋体"/>
                <w:color w:val="auto"/>
                <w:sz w:val="22"/>
                <w:szCs w:val="22"/>
              </w:rPr>
            </w:pPr>
            <w:r>
              <w:rPr>
                <w:rFonts w:hint="eastAsia" w:ascii="宋体" w:hAnsi="宋体" w:eastAsia="宋体" w:cs="宋体"/>
                <w:i/>
                <w:iCs/>
                <w:color w:val="auto"/>
                <w:spacing w:val="-1"/>
                <w:sz w:val="22"/>
                <w:szCs w:val="22"/>
                <w:lang w:val="en-US" w:eastAsia="zh-CN"/>
              </w:rPr>
              <w:t>4</w:t>
            </w:r>
            <w:r>
              <w:rPr>
                <w:rFonts w:ascii="宋体" w:hAnsi="宋体" w:eastAsia="宋体" w:cs="宋体"/>
                <w:i/>
                <w:iCs/>
                <w:color w:val="auto"/>
                <w:spacing w:val="-1"/>
                <w:sz w:val="22"/>
                <w:szCs w:val="22"/>
              </w:rPr>
              <w:t>.其他综合资料</w:t>
            </w:r>
          </w:p>
          <w:p w14:paraId="41355F13">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4"/>
                <w:sz w:val="22"/>
                <w:szCs w:val="22"/>
              </w:rPr>
              <w:t>法定</w:t>
            </w:r>
            <w:r>
              <w:rPr>
                <w:rFonts w:ascii="宋体" w:hAnsi="宋体" w:eastAsia="宋体" w:cs="宋体"/>
                <w:i/>
                <w:iCs/>
                <w:color w:val="auto"/>
                <w:spacing w:val="-2"/>
                <w:sz w:val="22"/>
                <w:szCs w:val="22"/>
              </w:rPr>
              <w:t>代表人身份证明书</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编入商务标</w:t>
            </w:r>
            <w:r>
              <w:rPr>
                <w:rFonts w:hint="eastAsia" w:ascii="宋体" w:hAnsi="宋体" w:eastAsia="宋体" w:cs="宋体"/>
                <w:i/>
                <w:iCs/>
                <w:color w:val="auto"/>
                <w:spacing w:val="-2"/>
                <w:sz w:val="22"/>
                <w:szCs w:val="22"/>
                <w:lang w:eastAsia="zh-CN"/>
              </w:rPr>
              <w:t>）</w:t>
            </w:r>
          </w:p>
          <w:p w14:paraId="10C4DF57">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8"/>
                <w:sz w:val="22"/>
                <w:szCs w:val="22"/>
              </w:rPr>
              <w:t>授</w:t>
            </w:r>
            <w:r>
              <w:rPr>
                <w:rFonts w:ascii="宋体" w:hAnsi="宋体" w:eastAsia="宋体" w:cs="宋体"/>
                <w:i/>
                <w:iCs/>
                <w:color w:val="auto"/>
                <w:spacing w:val="5"/>
                <w:sz w:val="22"/>
                <w:szCs w:val="22"/>
              </w:rPr>
              <w:t>权委托书</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编入商务标</w:t>
            </w:r>
            <w:r>
              <w:rPr>
                <w:rFonts w:hint="eastAsia" w:ascii="宋体" w:hAnsi="宋体" w:eastAsia="宋体" w:cs="宋体"/>
                <w:i/>
                <w:iCs/>
                <w:color w:val="auto"/>
                <w:spacing w:val="-2"/>
                <w:sz w:val="22"/>
                <w:szCs w:val="22"/>
                <w:lang w:eastAsia="zh-CN"/>
              </w:rPr>
              <w:t>）</w:t>
            </w:r>
          </w:p>
          <w:p w14:paraId="1DB89A42">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15"/>
                <w:sz w:val="22"/>
                <w:szCs w:val="22"/>
              </w:rPr>
              <w:t>投标</w:t>
            </w:r>
            <w:r>
              <w:rPr>
                <w:rFonts w:ascii="宋体" w:hAnsi="宋体" w:eastAsia="宋体" w:cs="宋体"/>
                <w:i/>
                <w:iCs/>
                <w:color w:val="auto"/>
                <w:spacing w:val="14"/>
                <w:sz w:val="22"/>
                <w:szCs w:val="22"/>
              </w:rPr>
              <w:t>函</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编入商务标</w:t>
            </w:r>
            <w:r>
              <w:rPr>
                <w:rFonts w:hint="eastAsia" w:ascii="宋体" w:hAnsi="宋体" w:eastAsia="宋体" w:cs="宋体"/>
                <w:i/>
                <w:iCs/>
                <w:color w:val="auto"/>
                <w:spacing w:val="-2"/>
                <w:sz w:val="22"/>
                <w:szCs w:val="22"/>
                <w:lang w:eastAsia="zh-CN"/>
              </w:rPr>
              <w:t>）</w:t>
            </w:r>
          </w:p>
          <w:p w14:paraId="72B21EAF">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1"/>
                <w:sz w:val="22"/>
                <w:szCs w:val="22"/>
              </w:rPr>
              <w:t>投标函附录</w:t>
            </w:r>
            <w:r>
              <w:rPr>
                <w:rFonts w:ascii="宋体" w:hAnsi="宋体" w:eastAsia="宋体" w:cs="宋体"/>
                <w:i/>
                <w:iCs/>
                <w:color w:val="auto"/>
                <w:sz w:val="22"/>
                <w:szCs w:val="22"/>
              </w:rPr>
              <w:t>招标文件要求投标人提交</w:t>
            </w:r>
            <w:r>
              <w:rPr>
                <w:rFonts w:hint="eastAsia" w:ascii="宋体" w:hAnsi="宋体" w:eastAsia="宋体" w:cs="宋体"/>
                <w:i/>
                <w:iCs/>
                <w:color w:val="auto"/>
                <w:sz w:val="22"/>
                <w:szCs w:val="22"/>
                <w:lang w:eastAsia="zh-CN"/>
              </w:rPr>
              <w:t>的其他</w:t>
            </w:r>
            <w:r>
              <w:rPr>
                <w:rFonts w:ascii="宋体" w:hAnsi="宋体" w:eastAsia="宋体" w:cs="宋体"/>
                <w:i/>
                <w:iCs/>
                <w:color w:val="auto"/>
                <w:sz w:val="22"/>
                <w:szCs w:val="22"/>
              </w:rPr>
              <w:t>投标资料(详</w:t>
            </w:r>
            <w:r>
              <w:rPr>
                <w:rFonts w:ascii="宋体" w:hAnsi="宋体" w:eastAsia="宋体" w:cs="宋体"/>
                <w:i/>
                <w:iCs/>
                <w:color w:val="auto"/>
                <w:spacing w:val="-4"/>
                <w:sz w:val="22"/>
                <w:szCs w:val="22"/>
              </w:rPr>
              <w:t>见投标人须知前附表)</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编入商务标</w:t>
            </w:r>
            <w:r>
              <w:rPr>
                <w:rFonts w:hint="eastAsia" w:ascii="宋体" w:hAnsi="宋体" w:eastAsia="宋体" w:cs="宋体"/>
                <w:i/>
                <w:iCs/>
                <w:color w:val="auto"/>
                <w:spacing w:val="-2"/>
                <w:sz w:val="22"/>
                <w:szCs w:val="22"/>
                <w:lang w:eastAsia="zh-CN"/>
              </w:rPr>
              <w:t>）</w:t>
            </w:r>
          </w:p>
          <w:p w14:paraId="0005A97F">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1"/>
                <w:sz w:val="22"/>
                <w:szCs w:val="22"/>
              </w:rPr>
              <w:t>投标人</w:t>
            </w:r>
            <w:r>
              <w:rPr>
                <w:rFonts w:hint="eastAsia" w:ascii="宋体" w:hAnsi="宋体" w:eastAsia="宋体" w:cs="宋体"/>
                <w:i/>
                <w:iCs/>
                <w:color w:val="auto"/>
                <w:spacing w:val="-1"/>
                <w:sz w:val="22"/>
                <w:szCs w:val="22"/>
                <w:lang w:val="en-US" w:eastAsia="zh-CN"/>
              </w:rPr>
              <w:t>基本情况表</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编入资格审查标</w:t>
            </w:r>
            <w:r>
              <w:rPr>
                <w:rFonts w:hint="eastAsia" w:ascii="宋体" w:hAnsi="宋体" w:eastAsia="宋体" w:cs="宋体"/>
                <w:i/>
                <w:iCs/>
                <w:color w:val="auto"/>
                <w:spacing w:val="-2"/>
                <w:sz w:val="22"/>
                <w:szCs w:val="22"/>
                <w:lang w:eastAsia="zh-CN"/>
              </w:rPr>
              <w:t>）</w:t>
            </w:r>
          </w:p>
          <w:p w14:paraId="6528139B">
            <w:pPr>
              <w:spacing w:before="24" w:line="211" w:lineRule="auto"/>
              <w:ind w:left="23"/>
              <w:rPr>
                <w:rFonts w:hint="eastAsia" w:ascii="宋体" w:hAnsi="宋体" w:eastAsia="宋体" w:cs="宋体"/>
                <w:i/>
                <w:iCs/>
                <w:color w:val="auto"/>
                <w:spacing w:val="3"/>
                <w:sz w:val="22"/>
                <w:szCs w:val="22"/>
                <w:lang w:eastAsia="zh-CN"/>
              </w:rPr>
            </w:pPr>
            <w:r>
              <w:rPr>
                <w:rFonts w:hint="eastAsia" w:ascii="宋体" w:hAnsi="宋体" w:eastAsia="宋体" w:cs="宋体"/>
                <w:i/>
                <w:iCs/>
                <w:color w:val="auto"/>
                <w:spacing w:val="3"/>
                <w:sz w:val="22"/>
                <w:szCs w:val="22"/>
              </w:rPr>
              <w:t>企业类似施工业绩表</w:t>
            </w:r>
            <w:r>
              <w:rPr>
                <w:rFonts w:hint="eastAsia" w:ascii="宋体" w:hAnsi="宋体" w:eastAsia="宋体" w:cs="宋体"/>
                <w:i/>
                <w:iCs/>
                <w:color w:val="auto"/>
                <w:spacing w:val="3"/>
                <w:sz w:val="22"/>
                <w:szCs w:val="22"/>
                <w:lang w:eastAsia="zh-CN"/>
              </w:rPr>
              <w:t>（</w:t>
            </w:r>
            <w:r>
              <w:rPr>
                <w:rFonts w:hint="eastAsia" w:ascii="宋体" w:hAnsi="宋体" w:eastAsia="宋体" w:cs="宋体"/>
                <w:i/>
                <w:iCs/>
                <w:color w:val="auto"/>
                <w:spacing w:val="3"/>
                <w:sz w:val="22"/>
                <w:szCs w:val="22"/>
                <w:lang w:val="en-US" w:eastAsia="zh-CN"/>
              </w:rPr>
              <w:t>按招标文件要求编入资格审查标或资信标</w:t>
            </w:r>
            <w:r>
              <w:rPr>
                <w:rFonts w:hint="eastAsia" w:ascii="宋体" w:hAnsi="宋体" w:eastAsia="宋体" w:cs="宋体"/>
                <w:i/>
                <w:iCs/>
                <w:color w:val="auto"/>
                <w:spacing w:val="3"/>
                <w:sz w:val="22"/>
                <w:szCs w:val="22"/>
                <w:lang w:eastAsia="zh-CN"/>
              </w:rPr>
              <w:t>）</w:t>
            </w:r>
          </w:p>
          <w:p w14:paraId="35969204">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4"/>
                <w:sz w:val="22"/>
                <w:szCs w:val="22"/>
              </w:rPr>
              <w:t>投</w:t>
            </w:r>
            <w:r>
              <w:rPr>
                <w:rFonts w:ascii="宋体" w:hAnsi="宋体" w:eastAsia="宋体" w:cs="宋体"/>
                <w:i/>
                <w:iCs/>
                <w:color w:val="auto"/>
                <w:spacing w:val="2"/>
                <w:sz w:val="22"/>
                <w:szCs w:val="22"/>
              </w:rPr>
              <w:t>标承诺书；</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编入资格审查标</w:t>
            </w:r>
            <w:r>
              <w:rPr>
                <w:rFonts w:hint="eastAsia" w:ascii="宋体" w:hAnsi="宋体" w:eastAsia="宋体" w:cs="宋体"/>
                <w:i/>
                <w:iCs/>
                <w:color w:val="auto"/>
                <w:spacing w:val="-2"/>
                <w:sz w:val="22"/>
                <w:szCs w:val="22"/>
                <w:lang w:eastAsia="zh-CN"/>
              </w:rPr>
              <w:t>）</w:t>
            </w:r>
          </w:p>
          <w:p w14:paraId="470031C2">
            <w:pPr>
              <w:spacing w:before="24" w:line="211" w:lineRule="auto"/>
              <w:ind w:left="23"/>
              <w:rPr>
                <w:rFonts w:hint="eastAsia" w:ascii="宋体" w:hAnsi="宋体" w:eastAsia="宋体" w:cs="宋体"/>
                <w:color w:val="auto"/>
                <w:sz w:val="22"/>
                <w:szCs w:val="22"/>
                <w:lang w:eastAsia="zh-CN"/>
              </w:rPr>
            </w:pPr>
            <w:r>
              <w:rPr>
                <w:rFonts w:ascii="宋体" w:hAnsi="宋体" w:eastAsia="宋体" w:cs="宋体"/>
                <w:i/>
                <w:iCs/>
                <w:color w:val="auto"/>
                <w:spacing w:val="6"/>
                <w:sz w:val="22"/>
                <w:szCs w:val="22"/>
              </w:rPr>
              <w:t>联合</w:t>
            </w:r>
            <w:r>
              <w:rPr>
                <w:rFonts w:ascii="宋体" w:hAnsi="宋体" w:eastAsia="宋体" w:cs="宋体"/>
                <w:i/>
                <w:iCs/>
                <w:color w:val="auto"/>
                <w:spacing w:val="5"/>
                <w:sz w:val="22"/>
                <w:szCs w:val="22"/>
              </w:rPr>
              <w:t>体</w:t>
            </w:r>
            <w:r>
              <w:rPr>
                <w:rFonts w:ascii="宋体" w:hAnsi="宋体" w:eastAsia="宋体" w:cs="宋体"/>
                <w:i/>
                <w:iCs/>
                <w:color w:val="auto"/>
                <w:spacing w:val="3"/>
                <w:sz w:val="22"/>
                <w:szCs w:val="22"/>
              </w:rPr>
              <w:t>协议书(如有)；</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编入资格审查标</w:t>
            </w:r>
            <w:r>
              <w:rPr>
                <w:rFonts w:hint="eastAsia" w:ascii="宋体" w:hAnsi="宋体" w:eastAsia="宋体" w:cs="宋体"/>
                <w:i/>
                <w:iCs/>
                <w:color w:val="auto"/>
                <w:spacing w:val="-2"/>
                <w:sz w:val="22"/>
                <w:szCs w:val="22"/>
                <w:lang w:eastAsia="zh-CN"/>
              </w:rPr>
              <w:t>）</w:t>
            </w:r>
          </w:p>
          <w:p w14:paraId="18AC0586">
            <w:pPr>
              <w:keepNext w:val="0"/>
              <w:keepLines w:val="0"/>
              <w:pageBreakBefore w:val="0"/>
              <w:widowControl/>
              <w:kinsoku w:val="0"/>
              <w:wordWrap/>
              <w:overflowPunct/>
              <w:topLinePunct w:val="0"/>
              <w:autoSpaceDE w:val="0"/>
              <w:autoSpaceDN w:val="0"/>
              <w:bidi w:val="0"/>
              <w:adjustRightInd w:val="0"/>
              <w:snapToGrid w:val="0"/>
              <w:spacing w:line="320" w:lineRule="exact"/>
              <w:ind w:left="36"/>
              <w:textAlignment w:val="baseline"/>
              <w:rPr>
                <w:rFonts w:ascii="宋体" w:hAnsi="宋体" w:eastAsia="宋体" w:cs="宋体"/>
                <w:color w:val="auto"/>
                <w:sz w:val="22"/>
                <w:szCs w:val="22"/>
              </w:rPr>
            </w:pPr>
            <w:r>
              <w:rPr>
                <w:rFonts w:ascii="宋体" w:hAnsi="宋体" w:eastAsia="宋体" w:cs="宋体"/>
                <w:color w:val="auto"/>
                <w:spacing w:val="12"/>
                <w:sz w:val="22"/>
                <w:szCs w:val="22"/>
              </w:rPr>
              <w:t>投</w:t>
            </w:r>
            <w:r>
              <w:rPr>
                <w:rFonts w:ascii="宋体" w:hAnsi="宋体" w:eastAsia="宋体" w:cs="宋体"/>
                <w:color w:val="auto"/>
                <w:spacing w:val="9"/>
                <w:sz w:val="22"/>
                <w:szCs w:val="22"/>
              </w:rPr>
              <w:t>标保证金 (提供购买保险或办理保函、担保等保证金相</w:t>
            </w:r>
          </w:p>
          <w:p w14:paraId="317A43E5">
            <w:pPr>
              <w:spacing w:before="24" w:line="211" w:lineRule="auto"/>
              <w:ind w:left="23"/>
              <w:rPr>
                <w:rFonts w:hint="eastAsia" w:ascii="宋体" w:hAnsi="宋体" w:eastAsia="宋体" w:cs="宋体"/>
                <w:color w:val="auto"/>
                <w:sz w:val="22"/>
                <w:szCs w:val="22"/>
                <w:lang w:eastAsia="zh-CN"/>
              </w:rPr>
            </w:pPr>
            <w:r>
              <w:rPr>
                <w:rFonts w:ascii="宋体" w:hAnsi="宋体" w:eastAsia="宋体" w:cs="宋体"/>
                <w:color w:val="auto"/>
                <w:spacing w:val="14"/>
                <w:sz w:val="22"/>
                <w:szCs w:val="22"/>
              </w:rPr>
              <w:t>关</w:t>
            </w:r>
            <w:r>
              <w:rPr>
                <w:rFonts w:ascii="宋体" w:hAnsi="宋体" w:eastAsia="宋体" w:cs="宋体"/>
                <w:color w:val="auto"/>
                <w:spacing w:val="8"/>
                <w:sz w:val="22"/>
                <w:szCs w:val="22"/>
              </w:rPr>
              <w:t>费用从投标人基本账户转出凭</w:t>
            </w:r>
            <w:r>
              <w:rPr>
                <w:rFonts w:hint="eastAsia" w:ascii="宋体" w:hAnsi="宋体" w:eastAsia="宋体" w:cs="宋体"/>
                <w:color w:val="auto"/>
                <w:spacing w:val="8"/>
                <w:sz w:val="22"/>
                <w:szCs w:val="22"/>
                <w:lang w:val="en-US" w:eastAsia="zh-CN"/>
              </w:rPr>
              <w:t>证</w:t>
            </w:r>
            <w:r>
              <w:rPr>
                <w:rFonts w:ascii="宋体" w:hAnsi="宋体" w:eastAsia="宋体" w:cs="宋体"/>
                <w:color w:val="auto"/>
                <w:spacing w:val="8"/>
                <w:sz w:val="22"/>
                <w:szCs w:val="22"/>
              </w:rPr>
              <w:t>)；</w:t>
            </w:r>
            <w:r>
              <w:rPr>
                <w:rFonts w:hint="eastAsia" w:ascii="宋体" w:hAnsi="宋体" w:eastAsia="宋体" w:cs="宋体"/>
                <w:i/>
                <w:iCs/>
                <w:color w:val="auto"/>
                <w:spacing w:val="-2"/>
                <w:sz w:val="22"/>
                <w:szCs w:val="22"/>
                <w:lang w:eastAsia="zh-CN"/>
              </w:rPr>
              <w:t>（</w:t>
            </w:r>
            <w:r>
              <w:rPr>
                <w:rFonts w:hint="eastAsia" w:ascii="宋体" w:hAnsi="宋体" w:eastAsia="宋体" w:cs="宋体"/>
                <w:i/>
                <w:iCs/>
                <w:color w:val="auto"/>
                <w:spacing w:val="-2"/>
                <w:sz w:val="22"/>
                <w:szCs w:val="22"/>
                <w:lang w:val="en-US" w:eastAsia="zh-CN"/>
              </w:rPr>
              <w:t>编入资格审查标</w:t>
            </w:r>
            <w:r>
              <w:rPr>
                <w:rFonts w:hint="eastAsia" w:ascii="宋体" w:hAnsi="宋体" w:eastAsia="宋体" w:cs="宋体"/>
                <w:i/>
                <w:iCs/>
                <w:color w:val="auto"/>
                <w:spacing w:val="-2"/>
                <w:sz w:val="22"/>
                <w:szCs w:val="22"/>
                <w:lang w:eastAsia="zh-CN"/>
              </w:rPr>
              <w:t>）</w:t>
            </w:r>
          </w:p>
          <w:p w14:paraId="6E84D561">
            <w:pPr>
              <w:keepNext w:val="0"/>
              <w:keepLines w:val="0"/>
              <w:pageBreakBefore w:val="0"/>
              <w:widowControl/>
              <w:kinsoku w:val="0"/>
              <w:wordWrap/>
              <w:overflowPunct/>
              <w:topLinePunct w:val="0"/>
              <w:autoSpaceDE w:val="0"/>
              <w:autoSpaceDN w:val="0"/>
              <w:bidi w:val="0"/>
              <w:adjustRightInd w:val="0"/>
              <w:snapToGrid w:val="0"/>
              <w:spacing w:line="320" w:lineRule="exact"/>
              <w:ind w:left="22" w:right="467" w:firstLine="10"/>
              <w:textAlignment w:val="baseline"/>
              <w:rPr>
                <w:rFonts w:ascii="宋体" w:hAnsi="宋体" w:eastAsia="宋体" w:cs="宋体"/>
                <w:i/>
                <w:iCs/>
                <w:color w:val="auto"/>
                <w:spacing w:val="-4"/>
                <w:sz w:val="22"/>
                <w:szCs w:val="22"/>
              </w:rPr>
            </w:pPr>
            <w:r>
              <w:rPr>
                <w:rFonts w:ascii="宋体" w:hAnsi="宋体" w:eastAsia="宋体" w:cs="宋体"/>
                <w:i/>
                <w:iCs/>
                <w:color w:val="auto"/>
                <w:spacing w:val="-5"/>
                <w:sz w:val="22"/>
                <w:szCs w:val="22"/>
              </w:rPr>
              <w:t>资</w:t>
            </w:r>
            <w:r>
              <w:rPr>
                <w:rFonts w:ascii="宋体" w:hAnsi="宋体" w:eastAsia="宋体" w:cs="宋体"/>
                <w:i/>
                <w:iCs/>
                <w:color w:val="auto"/>
                <w:spacing w:val="-4"/>
                <w:sz w:val="22"/>
                <w:szCs w:val="22"/>
              </w:rPr>
              <w:t>格审查证明资料(见投标人须知条款第3.5条款)；</w:t>
            </w:r>
          </w:p>
          <w:p w14:paraId="3CC40647">
            <w:pPr>
              <w:keepNext w:val="0"/>
              <w:keepLines w:val="0"/>
              <w:pageBreakBefore w:val="0"/>
              <w:widowControl/>
              <w:kinsoku w:val="0"/>
              <w:wordWrap/>
              <w:overflowPunct/>
              <w:topLinePunct w:val="0"/>
              <w:autoSpaceDE w:val="0"/>
              <w:autoSpaceDN w:val="0"/>
              <w:bidi w:val="0"/>
              <w:adjustRightInd w:val="0"/>
              <w:snapToGrid w:val="0"/>
              <w:spacing w:line="320" w:lineRule="exact"/>
              <w:ind w:left="26"/>
              <w:textAlignment w:val="baseline"/>
              <w:rPr>
                <w:rFonts w:hint="eastAsia" w:ascii="宋体" w:hAnsi="宋体" w:eastAsia="宋体" w:cs="宋体"/>
                <w:color w:val="auto"/>
                <w:sz w:val="22"/>
                <w:szCs w:val="22"/>
              </w:rPr>
            </w:pPr>
            <w:r>
              <w:rPr>
                <w:rFonts w:ascii="宋体" w:hAnsi="宋体" w:eastAsia="宋体" w:cs="宋体"/>
                <w:i/>
                <w:iCs/>
                <w:color w:val="auto"/>
                <w:spacing w:val="-10"/>
                <w:sz w:val="22"/>
                <w:szCs w:val="22"/>
              </w:rPr>
              <w:t>招</w:t>
            </w:r>
            <w:r>
              <w:rPr>
                <w:rFonts w:ascii="宋体" w:hAnsi="宋体" w:eastAsia="宋体" w:cs="宋体"/>
                <w:i/>
                <w:iCs/>
                <w:color w:val="auto"/>
                <w:spacing w:val="-9"/>
                <w:sz w:val="22"/>
                <w:szCs w:val="22"/>
              </w:rPr>
              <w:t>标</w:t>
            </w:r>
            <w:r>
              <w:rPr>
                <w:rFonts w:ascii="宋体" w:hAnsi="宋体" w:eastAsia="宋体" w:cs="宋体"/>
                <w:i/>
                <w:iCs/>
                <w:color w:val="auto"/>
                <w:spacing w:val="-5"/>
                <w:sz w:val="22"/>
                <w:szCs w:val="22"/>
              </w:rPr>
              <w:t>文件要求投标人提交的其他资料。</w:t>
            </w:r>
          </w:p>
        </w:tc>
      </w:tr>
      <w:tr w14:paraId="1F8B6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jc w:val="center"/>
        </w:trPr>
        <w:tc>
          <w:tcPr>
            <w:tcW w:w="942" w:type="dxa"/>
            <w:vAlign w:val="center"/>
          </w:tcPr>
          <w:p w14:paraId="0C9EDF5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91B1C21">
            <w:pPr>
              <w:keepNext w:val="0"/>
              <w:keepLines w:val="0"/>
              <w:pageBreakBefore w:val="0"/>
              <w:widowControl/>
              <w:kinsoku w:val="0"/>
              <w:wordWrap/>
              <w:overflowPunct/>
              <w:topLinePunct w:val="0"/>
              <w:autoSpaceDE w:val="0"/>
              <w:autoSpaceDN w:val="0"/>
              <w:bidi w:val="0"/>
              <w:adjustRightInd w:val="0"/>
              <w:snapToGrid w:val="0"/>
              <w:spacing w:line="320" w:lineRule="exact"/>
              <w:ind w:left="237" w:leftChars="0"/>
              <w:jc w:val="both"/>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5"/>
                <w:sz w:val="22"/>
                <w:szCs w:val="22"/>
              </w:rPr>
              <w:t>3</w:t>
            </w:r>
            <w:r>
              <w:rPr>
                <w:rFonts w:hint="eastAsia" w:ascii="宋体" w:hAnsi="宋体" w:eastAsia="宋体" w:cs="宋体"/>
                <w:color w:val="auto"/>
                <w:spacing w:val="-4"/>
                <w:sz w:val="22"/>
                <w:szCs w:val="22"/>
              </w:rPr>
              <w:t>.2.1</w:t>
            </w:r>
          </w:p>
        </w:tc>
        <w:tc>
          <w:tcPr>
            <w:tcW w:w="1770" w:type="dxa"/>
            <w:vAlign w:val="center"/>
          </w:tcPr>
          <w:p w14:paraId="3A912506">
            <w:pPr>
              <w:keepNext w:val="0"/>
              <w:keepLines w:val="0"/>
              <w:pageBreakBefore w:val="0"/>
              <w:widowControl/>
              <w:kinsoku w:val="0"/>
              <w:wordWrap/>
              <w:overflowPunct/>
              <w:topLinePunct w:val="0"/>
              <w:autoSpaceDE w:val="0"/>
              <w:autoSpaceDN w:val="0"/>
              <w:bidi w:val="0"/>
              <w:adjustRightInd w:val="0"/>
              <w:snapToGrid w:val="0"/>
              <w:spacing w:line="320" w:lineRule="exact"/>
              <w:ind w:left="532" w:leftChars="0" w:right="43" w:rightChars="0" w:hanging="480" w:firstLineChars="0"/>
              <w:jc w:val="both"/>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11"/>
                <w:sz w:val="22"/>
                <w:szCs w:val="22"/>
              </w:rPr>
              <w:t>增</w:t>
            </w:r>
            <w:r>
              <w:rPr>
                <w:rFonts w:hint="eastAsia" w:ascii="宋体" w:hAnsi="宋体" w:eastAsia="宋体" w:cs="宋体"/>
                <w:color w:val="auto"/>
                <w:spacing w:val="8"/>
                <w:sz w:val="22"/>
                <w:szCs w:val="22"/>
              </w:rPr>
              <w:t>值税税金的计</w:t>
            </w:r>
            <w:r>
              <w:rPr>
                <w:rFonts w:hint="eastAsia" w:ascii="宋体" w:hAnsi="宋体" w:eastAsia="宋体" w:cs="宋体"/>
                <w:color w:val="auto"/>
                <w:sz w:val="22"/>
                <w:szCs w:val="22"/>
              </w:rPr>
              <w:t xml:space="preserve"> </w:t>
            </w:r>
            <w:r>
              <w:rPr>
                <w:rFonts w:hint="eastAsia" w:ascii="宋体" w:hAnsi="宋体" w:eastAsia="宋体" w:cs="宋体"/>
                <w:color w:val="auto"/>
                <w:spacing w:val="6"/>
                <w:sz w:val="22"/>
                <w:szCs w:val="22"/>
              </w:rPr>
              <w:t>算方法</w:t>
            </w:r>
          </w:p>
        </w:tc>
        <w:tc>
          <w:tcPr>
            <w:tcW w:w="6183" w:type="dxa"/>
            <w:vAlign w:val="center"/>
          </w:tcPr>
          <w:p w14:paraId="368D73F9">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position w:val="1"/>
                <w:sz w:val="22"/>
                <w:szCs w:val="22"/>
                <w:lang w:eastAsia="zh-CN"/>
              </w:rPr>
              <w:t>☑</w:t>
            </w:r>
            <w:r>
              <w:rPr>
                <w:rFonts w:hint="eastAsia" w:ascii="宋体" w:hAnsi="宋体" w:eastAsia="宋体" w:cs="宋体"/>
                <w:color w:val="auto"/>
                <w:spacing w:val="4"/>
                <w:position w:val="1"/>
                <w:sz w:val="22"/>
                <w:szCs w:val="22"/>
              </w:rPr>
              <w:t>一般计税法</w:t>
            </w:r>
          </w:p>
          <w:p w14:paraId="6DE15349">
            <w:pPr>
              <w:keepNext w:val="0"/>
              <w:keepLines w:val="0"/>
              <w:pageBreakBefore w:val="0"/>
              <w:widowControl/>
              <w:kinsoku w:val="0"/>
              <w:wordWrap/>
              <w:overflowPunct/>
              <w:topLinePunct w:val="0"/>
              <w:autoSpaceDE w:val="0"/>
              <w:autoSpaceDN w:val="0"/>
              <w:bidi w:val="0"/>
              <w:adjustRightInd w:val="0"/>
              <w:snapToGrid w:val="0"/>
              <w:spacing w:line="320" w:lineRule="exact"/>
              <w:ind w:left="57" w:leftChars="0"/>
              <w:jc w:val="both"/>
              <w:textAlignment w:val="baseline"/>
              <w:rPr>
                <w:rFonts w:hint="eastAsia" w:ascii="宋体" w:hAnsi="宋体" w:eastAsia="宋体" w:cs="宋体"/>
                <w:i/>
                <w:iCs/>
                <w:color w:val="auto"/>
                <w:spacing w:val="-10"/>
                <w:sz w:val="22"/>
                <w:szCs w:val="22"/>
              </w:rPr>
            </w:pPr>
            <w:r>
              <w:rPr>
                <w:rFonts w:hint="eastAsia" w:ascii="宋体" w:hAnsi="宋体" w:eastAsia="宋体" w:cs="宋体"/>
                <w:color w:val="auto"/>
                <w:spacing w:val="6"/>
                <w:sz w:val="22"/>
                <w:szCs w:val="22"/>
              </w:rPr>
              <w:t>□</w:t>
            </w:r>
            <w:r>
              <w:rPr>
                <w:rFonts w:hint="eastAsia" w:ascii="宋体" w:hAnsi="宋体" w:eastAsia="宋体" w:cs="宋体"/>
                <w:color w:val="auto"/>
                <w:spacing w:val="4"/>
                <w:sz w:val="22"/>
                <w:szCs w:val="22"/>
              </w:rPr>
              <w:t>简易计税法</w:t>
            </w:r>
          </w:p>
        </w:tc>
      </w:tr>
      <w:tr w14:paraId="1DF87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jc w:val="center"/>
        </w:trPr>
        <w:tc>
          <w:tcPr>
            <w:tcW w:w="942" w:type="dxa"/>
            <w:vAlign w:val="center"/>
          </w:tcPr>
          <w:p w14:paraId="5C139BE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50066B1">
            <w:pPr>
              <w:keepNext w:val="0"/>
              <w:keepLines w:val="0"/>
              <w:pageBreakBefore w:val="0"/>
              <w:widowControl/>
              <w:kinsoku w:val="0"/>
              <w:wordWrap/>
              <w:overflowPunct/>
              <w:topLinePunct w:val="0"/>
              <w:autoSpaceDE w:val="0"/>
              <w:autoSpaceDN w:val="0"/>
              <w:bidi w:val="0"/>
              <w:adjustRightInd w:val="0"/>
              <w:snapToGrid w:val="0"/>
              <w:spacing w:line="320" w:lineRule="exact"/>
              <w:ind w:left="237" w:leftChars="0"/>
              <w:jc w:val="both"/>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3"/>
                <w:sz w:val="22"/>
                <w:szCs w:val="22"/>
              </w:rPr>
              <w:t>3.2.3</w:t>
            </w:r>
          </w:p>
        </w:tc>
        <w:tc>
          <w:tcPr>
            <w:tcW w:w="1770" w:type="dxa"/>
            <w:vAlign w:val="center"/>
          </w:tcPr>
          <w:p w14:paraId="289F49ED">
            <w:pPr>
              <w:keepNext w:val="0"/>
              <w:keepLines w:val="0"/>
              <w:pageBreakBefore w:val="0"/>
              <w:widowControl/>
              <w:kinsoku w:val="0"/>
              <w:wordWrap/>
              <w:overflowPunct/>
              <w:topLinePunct w:val="0"/>
              <w:autoSpaceDE w:val="0"/>
              <w:autoSpaceDN w:val="0"/>
              <w:bidi w:val="0"/>
              <w:adjustRightInd w:val="0"/>
              <w:snapToGrid w:val="0"/>
              <w:spacing w:line="320" w:lineRule="exact"/>
              <w:ind w:left="652" w:leftChars="0" w:right="43" w:rightChars="0" w:hanging="598" w:firstLineChars="0"/>
              <w:jc w:val="both"/>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9"/>
                <w:sz w:val="22"/>
                <w:szCs w:val="22"/>
              </w:rPr>
              <w:t>工</w:t>
            </w:r>
            <w:r>
              <w:rPr>
                <w:rFonts w:hint="eastAsia" w:ascii="宋体" w:hAnsi="宋体" w:eastAsia="宋体" w:cs="宋体"/>
                <w:color w:val="auto"/>
                <w:spacing w:val="8"/>
                <w:sz w:val="22"/>
                <w:szCs w:val="22"/>
              </w:rPr>
              <w:t>程量清单计价</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方</w:t>
            </w:r>
            <w:r>
              <w:rPr>
                <w:rFonts w:hint="eastAsia" w:ascii="宋体" w:hAnsi="宋体" w:eastAsia="宋体" w:cs="宋体"/>
                <w:color w:val="auto"/>
                <w:spacing w:val="4"/>
                <w:sz w:val="22"/>
                <w:szCs w:val="22"/>
              </w:rPr>
              <w:t>式</w:t>
            </w:r>
          </w:p>
        </w:tc>
        <w:tc>
          <w:tcPr>
            <w:tcW w:w="6183" w:type="dxa"/>
            <w:vAlign w:val="center"/>
          </w:tcPr>
          <w:p w14:paraId="34E53D23">
            <w:pPr>
              <w:keepNext w:val="0"/>
              <w:keepLines w:val="0"/>
              <w:pageBreakBefore w:val="0"/>
              <w:widowControl/>
              <w:kinsoku w:val="0"/>
              <w:wordWrap/>
              <w:overflowPunct/>
              <w:topLinePunct w:val="0"/>
              <w:autoSpaceDE w:val="0"/>
              <w:autoSpaceDN w:val="0"/>
              <w:bidi w:val="0"/>
              <w:adjustRightInd w:val="0"/>
              <w:snapToGrid w:val="0"/>
              <w:spacing w:line="320" w:lineRule="exact"/>
              <w:ind w:left="36" w:leftChars="0"/>
              <w:jc w:val="both"/>
              <w:textAlignment w:val="baseline"/>
              <w:rPr>
                <w:rFonts w:hint="eastAsia" w:ascii="宋体" w:hAnsi="宋体" w:eastAsia="宋体" w:cs="宋体"/>
                <w:i/>
                <w:iCs/>
                <w:color w:val="auto"/>
                <w:spacing w:val="-10"/>
                <w:sz w:val="22"/>
                <w:szCs w:val="22"/>
              </w:rPr>
            </w:pPr>
            <w:r>
              <w:rPr>
                <w:rFonts w:hint="eastAsia" w:ascii="宋体" w:hAnsi="宋体" w:eastAsia="宋体" w:cs="宋体"/>
                <w:color w:val="auto"/>
                <w:spacing w:val="9"/>
                <w:sz w:val="22"/>
                <w:szCs w:val="22"/>
              </w:rPr>
              <w:t>综</w:t>
            </w:r>
            <w:r>
              <w:rPr>
                <w:rFonts w:hint="eastAsia" w:ascii="宋体" w:hAnsi="宋体" w:eastAsia="宋体" w:cs="宋体"/>
                <w:color w:val="auto"/>
                <w:spacing w:val="7"/>
                <w:sz w:val="22"/>
                <w:szCs w:val="22"/>
              </w:rPr>
              <w:t>合单价法</w:t>
            </w:r>
          </w:p>
        </w:tc>
      </w:tr>
      <w:tr w14:paraId="29360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5" w:hRule="atLeast"/>
          <w:jc w:val="center"/>
        </w:trPr>
        <w:tc>
          <w:tcPr>
            <w:tcW w:w="942" w:type="dxa"/>
            <w:vAlign w:val="center"/>
          </w:tcPr>
          <w:p w14:paraId="443267BD">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7A823A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597D14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01B7EB6">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B2D7C5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B9D0B5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7C17542">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B3B2148">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CAE079C">
            <w:pPr>
              <w:keepNext w:val="0"/>
              <w:keepLines w:val="0"/>
              <w:pageBreakBefore w:val="0"/>
              <w:widowControl/>
              <w:kinsoku w:val="0"/>
              <w:wordWrap/>
              <w:overflowPunct/>
              <w:topLinePunct w:val="0"/>
              <w:autoSpaceDE w:val="0"/>
              <w:autoSpaceDN w:val="0"/>
              <w:bidi w:val="0"/>
              <w:adjustRightInd w:val="0"/>
              <w:snapToGrid w:val="0"/>
              <w:spacing w:line="320" w:lineRule="exact"/>
              <w:ind w:left="237" w:leftChars="0"/>
              <w:jc w:val="both"/>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2"/>
                <w:sz w:val="22"/>
                <w:szCs w:val="22"/>
              </w:rPr>
              <w:t>3.2.4</w:t>
            </w:r>
          </w:p>
        </w:tc>
        <w:tc>
          <w:tcPr>
            <w:tcW w:w="1770" w:type="dxa"/>
            <w:vAlign w:val="center"/>
          </w:tcPr>
          <w:p w14:paraId="0BB760D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717048A">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0F6976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28CA75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FB12318">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0FE372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2BA93A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EDA4ED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7322A0E">
            <w:pPr>
              <w:keepNext w:val="0"/>
              <w:keepLines w:val="0"/>
              <w:pageBreakBefore w:val="0"/>
              <w:widowControl/>
              <w:kinsoku w:val="0"/>
              <w:wordWrap/>
              <w:overflowPunct/>
              <w:topLinePunct w:val="0"/>
              <w:autoSpaceDE w:val="0"/>
              <w:autoSpaceDN w:val="0"/>
              <w:bidi w:val="0"/>
              <w:adjustRightInd w:val="0"/>
              <w:snapToGrid w:val="0"/>
              <w:spacing w:line="320" w:lineRule="exact"/>
              <w:ind w:left="174" w:leftChars="0"/>
              <w:jc w:val="both"/>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8"/>
                <w:sz w:val="22"/>
                <w:szCs w:val="22"/>
              </w:rPr>
              <w:t>最高投标限</w:t>
            </w:r>
            <w:r>
              <w:rPr>
                <w:rFonts w:hint="eastAsia" w:ascii="宋体" w:hAnsi="宋体" w:eastAsia="宋体" w:cs="宋体"/>
                <w:color w:val="auto"/>
                <w:spacing w:val="7"/>
                <w:sz w:val="22"/>
                <w:szCs w:val="22"/>
              </w:rPr>
              <w:t>价</w:t>
            </w:r>
          </w:p>
        </w:tc>
        <w:tc>
          <w:tcPr>
            <w:tcW w:w="6183" w:type="dxa"/>
            <w:vAlign w:val="center"/>
          </w:tcPr>
          <w:p w14:paraId="19DF9C17">
            <w:pPr>
              <w:pStyle w:val="48"/>
              <w:widowControl w:val="0"/>
              <w:spacing w:line="380" w:lineRule="exact"/>
              <w:rPr>
                <w:rFonts w:hint="eastAsia" w:ascii="宋体" w:hAnsi="宋体" w:eastAsia="宋体" w:cs="宋体"/>
                <w:color w:val="auto"/>
                <w:sz w:val="22"/>
                <w:szCs w:val="22"/>
              </w:rPr>
            </w:pP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9"/>
                <w:sz w:val="22"/>
                <w:szCs w:val="22"/>
              </w:rPr>
              <w:t>1.最高投标限价</w:t>
            </w:r>
            <w:r>
              <w:rPr>
                <w:rFonts w:hint="eastAsia" w:ascii="宋体" w:hAnsi="宋体" w:eastAsia="宋体" w:cs="宋体"/>
                <w:bCs/>
                <w:i/>
                <w:iCs/>
                <w:color w:val="auto"/>
                <w:sz w:val="22"/>
                <w:szCs w:val="22"/>
                <w:u w:val="single"/>
                <w:lang w:val="en-US" w:eastAsia="zh-CN"/>
              </w:rPr>
              <w:t>9870</w:t>
            </w:r>
            <w:r>
              <w:rPr>
                <w:rFonts w:hint="eastAsia" w:ascii="宋体" w:hAnsi="宋体" w:cs="宋体"/>
                <w:bCs/>
                <w:i/>
                <w:iCs/>
                <w:color w:val="auto"/>
                <w:sz w:val="22"/>
                <w:szCs w:val="22"/>
                <w:u w:val="single"/>
                <w:lang w:val="en-US" w:eastAsia="zh-CN"/>
              </w:rPr>
              <w:t>.</w:t>
            </w:r>
            <w:r>
              <w:rPr>
                <w:rFonts w:hint="eastAsia" w:ascii="宋体" w:hAnsi="宋体" w:eastAsia="宋体" w:cs="宋体"/>
                <w:bCs/>
                <w:i/>
                <w:iCs/>
                <w:color w:val="auto"/>
                <w:sz w:val="22"/>
                <w:szCs w:val="22"/>
                <w:u w:val="single"/>
                <w:lang w:val="en-US" w:eastAsia="zh-CN"/>
              </w:rPr>
              <w:t>8783</w:t>
            </w:r>
            <w:r>
              <w:rPr>
                <w:rFonts w:hint="eastAsia" w:ascii="Times New Roman" w:hAnsi="Times New Roman" w:eastAsia="宋体" w:cs="仿宋"/>
                <w:i/>
                <w:iCs/>
                <w:color w:val="auto"/>
                <w:sz w:val="22"/>
                <w:szCs w:val="22"/>
                <w:highlight w:val="none"/>
                <w:u w:val="single"/>
                <w:lang w:val="en-US" w:eastAsia="zh-CN" w:bidi="ar-SA"/>
              </w:rPr>
              <w:t>万元</w:t>
            </w:r>
            <w:r>
              <w:rPr>
                <w:rFonts w:hint="eastAsia" w:ascii="Times New Roman" w:hAnsi="Times New Roman" w:eastAsia="宋体" w:cs="仿宋"/>
                <w:color w:val="auto"/>
                <w:sz w:val="22"/>
                <w:szCs w:val="22"/>
                <w:highlight w:val="none"/>
                <w:lang w:val="en-US" w:eastAsia="zh-CN" w:bidi="ar-SA"/>
              </w:rPr>
              <w:t>【含暂列金</w:t>
            </w:r>
            <w:r>
              <w:rPr>
                <w:rFonts w:hint="eastAsia" w:ascii="宋体" w:hAnsi="宋体" w:cs="宋体"/>
                <w:bCs/>
                <w:i/>
                <w:iCs/>
                <w:color w:val="auto"/>
                <w:sz w:val="22"/>
                <w:szCs w:val="22"/>
                <w:u w:val="single"/>
                <w:lang w:val="en-US" w:eastAsia="zh-CN"/>
              </w:rPr>
              <w:t>290</w:t>
            </w:r>
            <w:r>
              <w:rPr>
                <w:rFonts w:hint="eastAsia" w:ascii="Times New Roman" w:hAnsi="Times New Roman" w:eastAsia="宋体" w:cs="仿宋"/>
                <w:i/>
                <w:iCs/>
                <w:color w:val="auto"/>
                <w:sz w:val="22"/>
                <w:szCs w:val="22"/>
                <w:highlight w:val="none"/>
                <w:u w:val="single"/>
                <w:lang w:val="en-US" w:eastAsia="zh-CN" w:bidi="ar-SA"/>
              </w:rPr>
              <w:t>万元</w:t>
            </w:r>
            <w:r>
              <w:rPr>
                <w:rFonts w:hint="eastAsia" w:ascii="Times New Roman" w:hAnsi="Times New Roman" w:eastAsia="宋体" w:cs="仿宋"/>
                <w:color w:val="auto"/>
                <w:sz w:val="22"/>
                <w:szCs w:val="22"/>
                <w:highlight w:val="none"/>
                <w:lang w:val="en-US" w:eastAsia="zh-CN" w:bidi="ar-SA"/>
              </w:rPr>
              <w:t>（税前），</w:t>
            </w:r>
            <w:r>
              <w:rPr>
                <w:rFonts w:hint="eastAsia" w:ascii="宋体" w:hAnsi="宋体" w:eastAsia="宋体" w:cs="宋体"/>
                <w:bCs/>
                <w:color w:val="auto"/>
                <w:sz w:val="22"/>
                <w:szCs w:val="22"/>
              </w:rPr>
              <w:t>标化工地费：</w:t>
            </w:r>
            <w:r>
              <w:rPr>
                <w:rFonts w:hint="eastAsia" w:ascii="宋体" w:hAnsi="宋体" w:eastAsia="宋体" w:cs="宋体"/>
                <w:bCs/>
                <w:i/>
                <w:iCs/>
                <w:color w:val="auto"/>
                <w:sz w:val="22"/>
                <w:szCs w:val="22"/>
                <w:u w:val="single"/>
                <w:lang w:val="en-US" w:eastAsia="zh-CN"/>
              </w:rPr>
              <w:t>16.268196万</w:t>
            </w:r>
            <w:r>
              <w:rPr>
                <w:rFonts w:hint="eastAsia" w:ascii="宋体" w:hAnsi="宋体" w:eastAsia="宋体" w:cs="宋体"/>
                <w:bCs/>
                <w:color w:val="auto"/>
                <w:sz w:val="22"/>
                <w:szCs w:val="22"/>
              </w:rPr>
              <w:t>元</w:t>
            </w:r>
            <w:r>
              <w:rPr>
                <w:rFonts w:hint="eastAsia" w:ascii="Times New Roman" w:hAnsi="Times New Roman" w:eastAsia="宋体" w:cs="仿宋"/>
                <w:color w:val="auto"/>
                <w:sz w:val="22"/>
                <w:szCs w:val="22"/>
                <w:highlight w:val="none"/>
                <w:lang w:val="en-US" w:eastAsia="zh-CN" w:bidi="ar-SA"/>
              </w:rPr>
              <w:t>（税前）</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优质工程增加费</w:t>
            </w:r>
            <w:r>
              <w:rPr>
                <w:rFonts w:hint="eastAsia" w:ascii="Times New Roman" w:hAnsi="Times New Roman" w:eastAsia="宋体" w:cs="仿宋"/>
                <w:i/>
                <w:iCs/>
                <w:color w:val="auto"/>
                <w:sz w:val="22"/>
                <w:szCs w:val="22"/>
                <w:highlight w:val="none"/>
                <w:u w:val="single"/>
                <w:lang w:val="en-US" w:eastAsia="zh-CN" w:bidi="ar-SA"/>
              </w:rPr>
              <w:t>6.247532万</w:t>
            </w:r>
            <w:r>
              <w:rPr>
                <w:rFonts w:hint="eastAsia" w:ascii="宋体" w:hAnsi="宋体" w:eastAsia="宋体" w:cs="宋体"/>
                <w:bCs/>
                <w:color w:val="auto"/>
                <w:sz w:val="22"/>
                <w:szCs w:val="22"/>
              </w:rPr>
              <w:t>元</w:t>
            </w:r>
            <w:r>
              <w:rPr>
                <w:rFonts w:hint="eastAsia" w:ascii="Times New Roman" w:hAnsi="Times New Roman" w:eastAsia="宋体" w:cs="仿宋"/>
                <w:color w:val="auto"/>
                <w:sz w:val="22"/>
                <w:szCs w:val="22"/>
                <w:highlight w:val="none"/>
                <w:lang w:val="en-US" w:eastAsia="zh-CN" w:bidi="ar-SA"/>
              </w:rPr>
              <w:t>（税前）</w:t>
            </w:r>
            <w:r>
              <w:rPr>
                <w:rFonts w:hint="eastAsia" w:ascii="宋体" w:hAnsi="宋体" w:cs="宋体"/>
                <w:bCs/>
                <w:color w:val="auto"/>
                <w:sz w:val="22"/>
                <w:szCs w:val="22"/>
                <w:lang w:eastAsia="zh-CN"/>
              </w:rPr>
              <w:t>，</w:t>
            </w:r>
            <w:r>
              <w:rPr>
                <w:rFonts w:hint="eastAsia" w:ascii="Times New Roman" w:hAnsi="Times New Roman" w:eastAsia="宋体" w:cs="仿宋"/>
                <w:color w:val="auto"/>
                <w:sz w:val="22"/>
                <w:szCs w:val="22"/>
                <w:highlight w:val="none"/>
                <w:lang w:val="en-US" w:eastAsia="zh-CN" w:bidi="ar-SA"/>
              </w:rPr>
              <w:t>暂估价</w:t>
            </w:r>
            <w:r>
              <w:rPr>
                <w:rFonts w:hint="eastAsia" w:ascii="Times New Roman" w:hAnsi="Times New Roman" w:eastAsia="宋体" w:cs="仿宋"/>
                <w:i/>
                <w:iCs/>
                <w:color w:val="auto"/>
                <w:sz w:val="22"/>
                <w:szCs w:val="22"/>
                <w:highlight w:val="none"/>
                <w:u w:val="single"/>
                <w:lang w:val="en-US" w:eastAsia="zh-CN" w:bidi="ar-SA"/>
              </w:rPr>
              <w:t>78.204万元</w:t>
            </w:r>
            <w:r>
              <w:rPr>
                <w:rFonts w:hint="eastAsia" w:ascii="Times New Roman" w:hAnsi="Times New Roman" w:eastAsia="宋体" w:cs="仿宋"/>
                <w:color w:val="auto"/>
                <w:sz w:val="22"/>
                <w:szCs w:val="22"/>
                <w:highlight w:val="none"/>
                <w:lang w:val="en-US" w:eastAsia="zh-CN" w:bidi="ar-SA"/>
              </w:rPr>
              <w:t>（税前）】；</w:t>
            </w:r>
          </w:p>
          <w:p w14:paraId="5FF26DBA">
            <w:pPr>
              <w:keepNext w:val="0"/>
              <w:keepLines w:val="0"/>
              <w:pageBreakBefore w:val="0"/>
              <w:widowControl/>
              <w:kinsoku w:val="0"/>
              <w:wordWrap/>
              <w:overflowPunct/>
              <w:topLinePunct w:val="0"/>
              <w:autoSpaceDE w:val="0"/>
              <w:autoSpaceDN w:val="0"/>
              <w:bidi w:val="0"/>
              <w:adjustRightInd w:val="0"/>
              <w:snapToGrid w:val="0"/>
              <w:spacing w:line="320" w:lineRule="exact"/>
              <w:ind w:left="33" w:right="158" w:firstLine="24"/>
              <w:jc w:val="both"/>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16"/>
                <w:sz w:val="22"/>
                <w:szCs w:val="22"/>
              </w:rPr>
              <w:t>□2</w:t>
            </w:r>
            <w:r>
              <w:rPr>
                <w:rFonts w:hint="eastAsia" w:ascii="宋体" w:hAnsi="宋体" w:eastAsia="宋体" w:cs="宋体"/>
                <w:color w:val="auto"/>
                <w:spacing w:val="10"/>
                <w:sz w:val="22"/>
                <w:szCs w:val="22"/>
              </w:rPr>
              <w:t>.</w:t>
            </w:r>
            <w:r>
              <w:rPr>
                <w:rFonts w:hint="eastAsia" w:ascii="宋体" w:hAnsi="宋体" w:eastAsia="宋体" w:cs="宋体"/>
                <w:color w:val="auto"/>
                <w:spacing w:val="8"/>
                <w:sz w:val="22"/>
                <w:szCs w:val="22"/>
              </w:rPr>
              <w:t>最高投标限价在招标文件澄清或修改文件中发布；</w:t>
            </w:r>
          </w:p>
          <w:p w14:paraId="078397AE">
            <w:pPr>
              <w:keepNext w:val="0"/>
              <w:keepLines w:val="0"/>
              <w:pageBreakBefore w:val="0"/>
              <w:widowControl/>
              <w:kinsoku w:val="0"/>
              <w:wordWrap/>
              <w:overflowPunct/>
              <w:topLinePunct w:val="0"/>
              <w:autoSpaceDE w:val="0"/>
              <w:autoSpaceDN w:val="0"/>
              <w:bidi w:val="0"/>
              <w:adjustRightInd w:val="0"/>
              <w:snapToGrid w:val="0"/>
              <w:spacing w:line="320" w:lineRule="exact"/>
              <w:ind w:left="33" w:right="158" w:firstLine="24"/>
              <w:jc w:val="both"/>
              <w:textAlignment w:val="baseline"/>
              <w:rPr>
                <w:rFonts w:hint="eastAsia" w:ascii="宋体" w:hAnsi="宋体" w:eastAsia="宋体" w:cs="宋体"/>
                <w:color w:val="auto"/>
                <w:spacing w:val="12"/>
                <w:sz w:val="22"/>
                <w:szCs w:val="22"/>
              </w:rPr>
            </w:pPr>
            <w:r>
              <w:rPr>
                <w:rFonts w:hint="eastAsia" w:ascii="宋体" w:hAnsi="宋体" w:eastAsia="宋体" w:cs="宋体"/>
                <w:color w:val="auto"/>
                <w:spacing w:val="1"/>
                <w:sz w:val="22"/>
                <w:szCs w:val="22"/>
              </w:rPr>
              <w:t>□3.</w:t>
            </w:r>
            <w:r>
              <w:rPr>
                <w:rFonts w:hint="eastAsia" w:ascii="宋体" w:hAnsi="宋体" w:eastAsia="宋体" w:cs="宋体"/>
                <w:color w:val="auto"/>
                <w:spacing w:val="1"/>
                <w:sz w:val="22"/>
                <w:szCs w:val="22"/>
                <w:u w:val="single" w:color="auto"/>
              </w:rPr>
              <w:t>招标控制价</w:t>
            </w:r>
            <w:r>
              <w:rPr>
                <w:rFonts w:hint="eastAsia" w:ascii="宋体" w:hAnsi="宋体" w:eastAsia="宋体" w:cs="宋体"/>
                <w:color w:val="auto"/>
                <w:spacing w:val="1"/>
                <w:sz w:val="22"/>
                <w:szCs w:val="22"/>
              </w:rPr>
              <w:t>人民币 (大写) ：</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 暂列金</w:t>
            </w:r>
            <w:r>
              <w:rPr>
                <w:rFonts w:hint="eastAsia" w:ascii="宋体" w:hAnsi="宋体" w:eastAsia="宋体" w:cs="宋体"/>
                <w:color w:val="auto"/>
                <w:spacing w:val="4"/>
                <w:sz w:val="22"/>
                <w:szCs w:val="22"/>
              </w:rPr>
              <w:t xml:space="preserve">额人民币 </w:t>
            </w:r>
            <w:r>
              <w:rPr>
                <w:rFonts w:hint="eastAsia" w:ascii="宋体" w:hAnsi="宋体" w:eastAsia="宋体" w:cs="宋体"/>
                <w:color w:val="auto"/>
                <w:spacing w:val="3"/>
                <w:sz w:val="22"/>
                <w:szCs w:val="22"/>
              </w:rPr>
              <w:t>(</w:t>
            </w:r>
            <w:r>
              <w:rPr>
                <w:rFonts w:hint="eastAsia" w:ascii="宋体" w:hAnsi="宋体" w:eastAsia="宋体" w:cs="宋体"/>
                <w:color w:val="auto"/>
                <w:spacing w:val="2"/>
                <w:sz w:val="22"/>
                <w:szCs w:val="22"/>
              </w:rPr>
              <w:t>大写) ：</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暂估价人民币 (大</w:t>
            </w:r>
            <w:r>
              <w:rPr>
                <w:rFonts w:hint="eastAsia" w:ascii="宋体" w:hAnsi="宋体" w:eastAsia="宋体" w:cs="宋体"/>
                <w:color w:val="auto"/>
                <w:spacing w:val="4"/>
                <w:sz w:val="22"/>
                <w:szCs w:val="22"/>
              </w:rPr>
              <w:t>写)：</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3"/>
                <w:sz w:val="22"/>
                <w:szCs w:val="22"/>
              </w:rPr>
              <w:t>(</w:t>
            </w:r>
            <w:r>
              <w:rPr>
                <w:rFonts w:hint="eastAsia" w:ascii="宋体" w:hAnsi="宋体" w:eastAsia="宋体" w:cs="宋体"/>
                <w:color w:val="auto"/>
                <w:spacing w:val="2"/>
                <w:sz w:val="22"/>
                <w:szCs w:val="22"/>
              </w:rPr>
              <w:t>￥</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。最高投标限价的计算方法：最高</w:t>
            </w:r>
            <w:r>
              <w:rPr>
                <w:rFonts w:hint="eastAsia" w:ascii="宋体" w:hAnsi="宋体" w:eastAsia="宋体" w:cs="宋体"/>
                <w:color w:val="auto"/>
                <w:spacing w:val="8"/>
                <w:sz w:val="22"/>
                <w:szCs w:val="22"/>
              </w:rPr>
              <w:t>投标限价=(招标控制价-暂列金额-暂估价)×(1-下</w:t>
            </w:r>
            <w:r>
              <w:rPr>
                <w:rFonts w:hint="eastAsia" w:ascii="宋体" w:hAnsi="宋体" w:eastAsia="宋体" w:cs="宋体"/>
                <w:color w:val="auto"/>
                <w:spacing w:val="7"/>
                <w:sz w:val="22"/>
                <w:szCs w:val="22"/>
              </w:rPr>
              <w:t>浮</w:t>
            </w:r>
            <w:r>
              <w:rPr>
                <w:rFonts w:hint="eastAsia" w:ascii="宋体" w:hAnsi="宋体" w:eastAsia="宋体" w:cs="宋体"/>
                <w:color w:val="auto"/>
                <w:spacing w:val="16"/>
                <w:sz w:val="22"/>
                <w:szCs w:val="22"/>
              </w:rPr>
              <w:t>值)</w:t>
            </w:r>
            <w:r>
              <w:rPr>
                <w:rFonts w:hint="eastAsia" w:ascii="宋体" w:hAnsi="宋体" w:eastAsia="宋体" w:cs="宋体"/>
                <w:color w:val="auto"/>
                <w:spacing w:val="8"/>
                <w:sz w:val="22"/>
                <w:szCs w:val="22"/>
              </w:rPr>
              <w:t>+暂列金额+暂估价，下浮值由招标人在开标时</w:t>
            </w:r>
            <w:r>
              <w:rPr>
                <w:rFonts w:hint="eastAsia" w:ascii="宋体" w:hAnsi="宋体" w:eastAsia="宋体" w:cs="宋体"/>
                <w:color w:val="auto"/>
                <w:spacing w:val="-16"/>
                <w:sz w:val="22"/>
                <w:szCs w:val="22"/>
              </w:rPr>
              <w:t>从</w:t>
            </w:r>
            <w:r>
              <w:rPr>
                <w:rFonts w:hint="eastAsia" w:ascii="宋体" w:hAnsi="宋体" w:eastAsia="宋体" w:cs="宋体"/>
                <w:color w:val="auto"/>
                <w:spacing w:val="-16"/>
                <w:sz w:val="22"/>
                <w:szCs w:val="22"/>
                <w:u w:val="single" w:color="auto"/>
              </w:rPr>
              <w:t xml:space="preserve">  </w:t>
            </w:r>
            <w:r>
              <w:rPr>
                <w:rFonts w:hint="eastAsia" w:ascii="宋体" w:hAnsi="宋体" w:eastAsia="宋体" w:cs="宋体"/>
                <w:color w:val="auto"/>
                <w:spacing w:val="-8"/>
                <w:sz w:val="22"/>
                <w:szCs w:val="22"/>
                <w:u w:val="single" w:color="auto"/>
              </w:rPr>
              <w:t xml:space="preserve"> 、   、   、   、  </w:t>
            </w:r>
            <w:r>
              <w:rPr>
                <w:rFonts w:hint="eastAsia" w:ascii="宋体" w:hAnsi="宋体" w:eastAsia="宋体" w:cs="宋体"/>
                <w:color w:val="auto"/>
                <w:spacing w:val="-8"/>
                <w:sz w:val="22"/>
                <w:szCs w:val="22"/>
              </w:rPr>
              <w:t>等</w:t>
            </w:r>
            <w:r>
              <w:rPr>
                <w:rFonts w:hint="eastAsia" w:ascii="宋体" w:hAnsi="宋体" w:eastAsia="宋体" w:cs="宋体"/>
                <w:color w:val="auto"/>
                <w:spacing w:val="-8"/>
                <w:sz w:val="22"/>
                <w:szCs w:val="22"/>
                <w:u w:val="single" w:color="auto"/>
              </w:rPr>
              <w:t xml:space="preserve">  </w:t>
            </w:r>
            <w:r>
              <w:rPr>
                <w:rFonts w:hint="eastAsia" w:ascii="宋体" w:hAnsi="宋体" w:eastAsia="宋体" w:cs="宋体"/>
                <w:color w:val="auto"/>
                <w:spacing w:val="-8"/>
                <w:sz w:val="22"/>
                <w:szCs w:val="22"/>
              </w:rPr>
              <w:t>个数组成的等差数列中随机</w:t>
            </w:r>
            <w:r>
              <w:rPr>
                <w:rFonts w:hint="eastAsia" w:ascii="宋体" w:hAnsi="宋体" w:eastAsia="宋体" w:cs="宋体"/>
                <w:color w:val="auto"/>
                <w:spacing w:val="18"/>
                <w:sz w:val="22"/>
                <w:szCs w:val="22"/>
              </w:rPr>
              <w:t>抽</w:t>
            </w:r>
            <w:r>
              <w:rPr>
                <w:rFonts w:hint="eastAsia" w:ascii="宋体" w:hAnsi="宋体" w:eastAsia="宋体" w:cs="宋体"/>
                <w:color w:val="auto"/>
                <w:spacing w:val="16"/>
                <w:sz w:val="22"/>
                <w:szCs w:val="22"/>
              </w:rPr>
              <w:t>取</w:t>
            </w:r>
            <w:r>
              <w:rPr>
                <w:rFonts w:hint="eastAsia" w:ascii="宋体" w:hAnsi="宋体" w:eastAsia="宋体" w:cs="宋体"/>
                <w:color w:val="auto"/>
                <w:spacing w:val="9"/>
                <w:sz w:val="22"/>
                <w:szCs w:val="22"/>
              </w:rPr>
              <w:t>其中一值作为下浮值”的方式确定，投标报价不得超</w:t>
            </w:r>
            <w:r>
              <w:rPr>
                <w:rFonts w:hint="eastAsia" w:ascii="宋体" w:hAnsi="宋体" w:eastAsia="宋体" w:cs="宋体"/>
                <w:color w:val="auto"/>
                <w:spacing w:val="2"/>
                <w:sz w:val="22"/>
                <w:szCs w:val="22"/>
              </w:rPr>
              <w:t>过最高限价。(招标人在编制招标文件</w:t>
            </w:r>
            <w:r>
              <w:rPr>
                <w:rFonts w:hint="eastAsia" w:ascii="宋体" w:hAnsi="宋体" w:eastAsia="宋体" w:cs="宋体"/>
                <w:color w:val="auto"/>
                <w:spacing w:val="1"/>
                <w:sz w:val="22"/>
                <w:szCs w:val="22"/>
              </w:rPr>
              <w:t>时从</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 … …</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w:t>
            </w:r>
            <w:r>
              <w:rPr>
                <w:rFonts w:hint="eastAsia" w:ascii="宋体" w:hAnsi="宋体" w:eastAsia="宋体" w:cs="宋体"/>
                <w:color w:val="auto"/>
                <w:spacing w:val="24"/>
                <w:sz w:val="22"/>
                <w:szCs w:val="22"/>
              </w:rPr>
              <w:t>等</w:t>
            </w:r>
            <w:r>
              <w:rPr>
                <w:rFonts w:hint="eastAsia" w:ascii="宋体" w:hAnsi="宋体" w:eastAsia="宋体" w:cs="宋体"/>
                <w:color w:val="auto"/>
                <w:spacing w:val="13"/>
                <w:sz w:val="22"/>
                <w:szCs w:val="22"/>
                <w:u w:val="single" w:color="auto"/>
              </w:rPr>
              <w:t xml:space="preserve"> </w:t>
            </w:r>
            <w:r>
              <w:rPr>
                <w:rFonts w:hint="eastAsia" w:ascii="宋体" w:hAnsi="宋体" w:eastAsia="宋体" w:cs="宋体"/>
                <w:color w:val="auto"/>
                <w:spacing w:val="12"/>
                <w:sz w:val="22"/>
                <w:szCs w:val="22"/>
              </w:rPr>
              <w:t>个数中确定一组其中</w:t>
            </w:r>
            <w:r>
              <w:rPr>
                <w:rFonts w:hint="eastAsia" w:ascii="宋体" w:hAnsi="宋体" w:eastAsia="宋体" w:cs="宋体"/>
                <w:color w:val="auto"/>
                <w:spacing w:val="12"/>
                <w:sz w:val="22"/>
                <w:szCs w:val="22"/>
                <w:u w:val="single" w:color="auto"/>
              </w:rPr>
              <w:t xml:space="preserve"> </w:t>
            </w:r>
            <w:r>
              <w:rPr>
                <w:rFonts w:hint="eastAsia" w:ascii="宋体" w:hAnsi="宋体" w:eastAsia="宋体" w:cs="宋体"/>
                <w:color w:val="auto"/>
                <w:spacing w:val="12"/>
                <w:sz w:val="22"/>
                <w:szCs w:val="22"/>
              </w:rPr>
              <w:t>个数组成的等差数列)。</w:t>
            </w:r>
          </w:p>
          <w:p w14:paraId="007D53AB">
            <w:pPr>
              <w:keepNext w:val="0"/>
              <w:keepLines w:val="0"/>
              <w:pageBreakBefore w:val="0"/>
              <w:widowControl/>
              <w:kinsoku w:val="0"/>
              <w:wordWrap/>
              <w:overflowPunct/>
              <w:topLinePunct w:val="0"/>
              <w:autoSpaceDE w:val="0"/>
              <w:autoSpaceDN w:val="0"/>
              <w:bidi w:val="0"/>
              <w:adjustRightInd w:val="0"/>
              <w:snapToGrid w:val="0"/>
              <w:spacing w:line="320" w:lineRule="exact"/>
              <w:ind w:left="33" w:right="158" w:firstLine="2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w:t>
            </w:r>
            <w:r>
              <w:rPr>
                <w:rFonts w:hint="eastAsia" w:ascii="宋体" w:hAnsi="宋体" w:eastAsia="宋体" w:cs="宋体"/>
                <w:color w:val="auto"/>
                <w:spacing w:val="15"/>
                <w:sz w:val="22"/>
                <w:szCs w:val="22"/>
              </w:rPr>
              <w:t>4.风险控制价；为防止投标人恶意低价竞标，最高投标</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限价的</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rPr>
              <w:t>%作为风险控制价 (</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rPr>
              <w:t xml:space="preserve">万元) </w:t>
            </w:r>
            <w:r>
              <w:rPr>
                <w:rFonts w:hint="eastAsia" w:ascii="宋体" w:hAnsi="宋体" w:eastAsia="宋体" w:cs="宋体"/>
                <w:color w:val="auto"/>
                <w:spacing w:val="5"/>
                <w:sz w:val="22"/>
                <w:szCs w:val="22"/>
              </w:rPr>
              <w:t>。</w:t>
            </w:r>
          </w:p>
          <w:p w14:paraId="7173602F">
            <w:pPr>
              <w:keepNext w:val="0"/>
              <w:keepLines w:val="0"/>
              <w:pageBreakBefore w:val="0"/>
              <w:widowControl/>
              <w:kinsoku w:val="0"/>
              <w:wordWrap/>
              <w:overflowPunct/>
              <w:topLinePunct w:val="0"/>
              <w:autoSpaceDE w:val="0"/>
              <w:autoSpaceDN w:val="0"/>
              <w:bidi w:val="0"/>
              <w:adjustRightInd w:val="0"/>
              <w:snapToGrid w:val="0"/>
              <w:spacing w:line="320" w:lineRule="exact"/>
              <w:ind w:left="57" w:leftChars="0"/>
              <w:jc w:val="both"/>
              <w:textAlignment w:val="baseline"/>
              <w:rPr>
                <w:rFonts w:hint="eastAsia" w:ascii="宋体" w:hAnsi="宋体" w:eastAsia="宋体" w:cs="宋体"/>
                <w:i/>
                <w:iCs/>
                <w:color w:val="auto"/>
                <w:spacing w:val="-10"/>
                <w:sz w:val="22"/>
                <w:szCs w:val="22"/>
              </w:rPr>
            </w:pPr>
            <w:r>
              <w:rPr>
                <w:rFonts w:hint="eastAsia" w:ascii="宋体" w:hAnsi="宋体" w:eastAsia="宋体" w:cs="宋体"/>
                <w:color w:val="auto"/>
                <w:spacing w:val="16"/>
                <w:sz w:val="22"/>
                <w:szCs w:val="22"/>
              </w:rPr>
              <w:t>□</w:t>
            </w:r>
            <w:r>
              <w:rPr>
                <w:rFonts w:hint="eastAsia" w:ascii="宋体" w:hAnsi="宋体" w:eastAsia="宋体" w:cs="宋体"/>
                <w:color w:val="auto"/>
                <w:spacing w:val="10"/>
                <w:sz w:val="22"/>
                <w:szCs w:val="22"/>
              </w:rPr>
              <w:t>5.其他：</w:t>
            </w:r>
            <w:r>
              <w:rPr>
                <w:rFonts w:hint="eastAsia" w:ascii="宋体" w:hAnsi="宋体" w:eastAsia="宋体" w:cs="宋体"/>
                <w:i/>
                <w:iCs/>
                <w:color w:val="auto"/>
                <w:spacing w:val="10"/>
                <w:sz w:val="22"/>
                <w:szCs w:val="22"/>
                <w:u w:val="single" w:color="auto"/>
              </w:rPr>
              <w:t>招标控制价</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i/>
                <w:iCs/>
                <w:color w:val="auto"/>
                <w:spacing w:val="10"/>
                <w:sz w:val="22"/>
                <w:szCs w:val="22"/>
                <w:u w:val="single" w:color="auto"/>
              </w:rPr>
              <w:t>万元；</w:t>
            </w:r>
          </w:p>
        </w:tc>
      </w:tr>
    </w:tbl>
    <w:p w14:paraId="1576D8E5">
      <w:pPr>
        <w:rPr>
          <w:rFonts w:ascii="Arial"/>
          <w:color w:val="auto"/>
          <w:sz w:val="21"/>
        </w:rPr>
      </w:pPr>
    </w:p>
    <w:p w14:paraId="0C7EF1B3">
      <w:pPr>
        <w:rPr>
          <w:color w:val="auto"/>
        </w:rPr>
        <w:sectPr>
          <w:footerReference r:id="rId9" w:type="default"/>
          <w:pgSz w:w="11907" w:h="16840"/>
          <w:pgMar w:top="1431" w:right="1487" w:bottom="1309" w:left="1519" w:header="1134" w:footer="1149" w:gutter="0"/>
          <w:pgNumType w:fmt="decimal"/>
          <w:cols w:space="720" w:num="1"/>
        </w:sectPr>
      </w:pPr>
    </w:p>
    <w:p w14:paraId="1806C66B">
      <w:pPr>
        <w:spacing w:line="212" w:lineRule="exact"/>
        <w:rPr>
          <w:color w:val="auto"/>
        </w:rPr>
      </w:pPr>
    </w:p>
    <w:p w14:paraId="1AE2667D">
      <w:pPr>
        <w:spacing w:line="212" w:lineRule="exact"/>
        <w:rPr>
          <w:color w:val="auto"/>
        </w:rPr>
      </w:pPr>
    </w:p>
    <w:tbl>
      <w:tblPr>
        <w:tblStyle w:val="32"/>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600E1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center"/>
          </w:tcPr>
          <w:p w14:paraId="492B123F">
            <w:pPr>
              <w:keepNext w:val="0"/>
              <w:keepLines w:val="0"/>
              <w:pageBreakBefore w:val="0"/>
              <w:widowControl/>
              <w:kinsoku w:val="0"/>
              <w:wordWrap/>
              <w:overflowPunct/>
              <w:topLinePunct w:val="0"/>
              <w:bidi w:val="0"/>
              <w:snapToGrid w:val="0"/>
              <w:spacing w:line="320" w:lineRule="exact"/>
              <w:ind w:left="1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center"/>
          </w:tcPr>
          <w:p w14:paraId="26AEB845">
            <w:pPr>
              <w:keepNext w:val="0"/>
              <w:keepLines w:val="0"/>
              <w:pageBreakBefore w:val="0"/>
              <w:widowControl/>
              <w:kinsoku w:val="0"/>
              <w:wordWrap/>
              <w:overflowPunct/>
              <w:topLinePunct w:val="0"/>
              <w:bidi w:val="0"/>
              <w:snapToGrid w:val="0"/>
              <w:spacing w:line="320" w:lineRule="exact"/>
              <w:ind w:left="4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center"/>
          </w:tcPr>
          <w:p w14:paraId="0EE72D38">
            <w:pPr>
              <w:keepNext w:val="0"/>
              <w:keepLines w:val="0"/>
              <w:pageBreakBefore w:val="0"/>
              <w:widowControl/>
              <w:kinsoku w:val="0"/>
              <w:wordWrap/>
              <w:overflowPunct/>
              <w:topLinePunct w:val="0"/>
              <w:bidi w:val="0"/>
              <w:snapToGrid w:val="0"/>
              <w:spacing w:line="320" w:lineRule="exact"/>
              <w:ind w:left="26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49F13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jc w:val="center"/>
        </w:trPr>
        <w:tc>
          <w:tcPr>
            <w:tcW w:w="942" w:type="dxa"/>
            <w:vAlign w:val="center"/>
          </w:tcPr>
          <w:p w14:paraId="53266DBF">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55F6A8AF">
            <w:pPr>
              <w:keepNext w:val="0"/>
              <w:keepLines w:val="0"/>
              <w:pageBreakBefore w:val="0"/>
              <w:widowControl/>
              <w:kinsoku w:val="0"/>
              <w:wordWrap/>
              <w:overflowPunct/>
              <w:topLinePunct w:val="0"/>
              <w:bidi w:val="0"/>
              <w:snapToGrid w:val="0"/>
              <w:spacing w:line="320" w:lineRule="exact"/>
              <w:ind w:left="23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3</w:t>
            </w:r>
            <w:r>
              <w:rPr>
                <w:rFonts w:hint="eastAsia" w:ascii="宋体" w:hAnsi="宋体" w:eastAsia="宋体" w:cs="宋体"/>
                <w:color w:val="auto"/>
                <w:spacing w:val="3"/>
                <w:sz w:val="22"/>
                <w:szCs w:val="22"/>
              </w:rPr>
              <w:t>.2.5</w:t>
            </w:r>
          </w:p>
        </w:tc>
        <w:tc>
          <w:tcPr>
            <w:tcW w:w="1770" w:type="dxa"/>
            <w:vAlign w:val="center"/>
          </w:tcPr>
          <w:p w14:paraId="51F5539C">
            <w:pPr>
              <w:keepNext w:val="0"/>
              <w:keepLines w:val="0"/>
              <w:pageBreakBefore w:val="0"/>
              <w:widowControl/>
              <w:kinsoku w:val="0"/>
              <w:wordWrap/>
              <w:overflowPunct/>
              <w:topLinePunct w:val="0"/>
              <w:bidi w:val="0"/>
              <w:snapToGrid w:val="0"/>
              <w:spacing w:line="320" w:lineRule="exact"/>
              <w:ind w:left="412" w:right="283" w:hanging="11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7"/>
                <w:sz w:val="22"/>
                <w:szCs w:val="22"/>
              </w:rPr>
              <w:t>标报价的</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其</w:t>
            </w:r>
            <w:r>
              <w:rPr>
                <w:rFonts w:hint="eastAsia" w:ascii="宋体" w:hAnsi="宋体" w:eastAsia="宋体" w:cs="宋体"/>
                <w:color w:val="auto"/>
                <w:spacing w:val="7"/>
                <w:sz w:val="22"/>
                <w:szCs w:val="22"/>
              </w:rPr>
              <w:t>他要求</w:t>
            </w:r>
          </w:p>
        </w:tc>
        <w:tc>
          <w:tcPr>
            <w:tcW w:w="6151" w:type="dxa"/>
            <w:vAlign w:val="center"/>
          </w:tcPr>
          <w:p w14:paraId="3D4B9521">
            <w:pPr>
              <w:keepNext w:val="0"/>
              <w:keepLines w:val="0"/>
              <w:pageBreakBefore w:val="0"/>
              <w:widowControl/>
              <w:kinsoku w:val="0"/>
              <w:wordWrap/>
              <w:overflowPunct/>
              <w:topLinePunct w:val="0"/>
              <w:bidi w:val="0"/>
              <w:snapToGrid w:val="0"/>
              <w:spacing w:line="320" w:lineRule="exact"/>
              <w:jc w:val="both"/>
              <w:textAlignment w:val="baseline"/>
              <w:rPr>
                <w:rFonts w:hint="eastAsia"/>
                <w:b w:val="0"/>
                <w:bCs w:val="0"/>
                <w:i/>
                <w:iCs/>
                <w:color w:val="auto"/>
                <w:sz w:val="22"/>
                <w:szCs w:val="22"/>
                <w:lang w:val="en-US" w:eastAsia="zh-CN"/>
              </w:rPr>
            </w:pPr>
            <w:r>
              <w:rPr>
                <w:rFonts w:hint="eastAsia"/>
                <w:b w:val="0"/>
                <w:bCs w:val="0"/>
                <w:i/>
                <w:iCs/>
                <w:color w:val="auto"/>
                <w:sz w:val="22"/>
                <w:szCs w:val="22"/>
                <w:lang w:val="en-US" w:eastAsia="zh-CN"/>
              </w:rPr>
              <w:t>投标人应根据《浙江省建设工程计价规则》（</w:t>
            </w:r>
            <w:r>
              <w:rPr>
                <w:rFonts w:hint="eastAsia" w:ascii="宋体" w:hAnsi="宋体" w:eastAsia="宋体" w:cs="宋体"/>
                <w:b w:val="0"/>
                <w:bCs w:val="0"/>
                <w:i/>
                <w:iCs/>
                <w:color w:val="auto"/>
                <w:sz w:val="22"/>
                <w:szCs w:val="22"/>
                <w:lang w:val="en-US" w:eastAsia="zh-CN"/>
              </w:rPr>
              <w:t>2018</w:t>
            </w:r>
            <w:r>
              <w:rPr>
                <w:rFonts w:hint="eastAsia"/>
                <w:b w:val="0"/>
                <w:bCs w:val="0"/>
                <w:i/>
                <w:iCs/>
                <w:color w:val="auto"/>
                <w:sz w:val="22"/>
                <w:szCs w:val="22"/>
                <w:lang w:val="en-US" w:eastAsia="zh-CN"/>
              </w:rPr>
              <w:t>版）有关要求计取相关费用。工程量清单内容、费率以上传至交易平台的电子清单为准。明确非竞争性费用（如暂列金额、暂估价等）的具体金额并规定不得变动。安全文明施工基本费、规费、税金等按照下述要求报价：</w:t>
            </w:r>
          </w:p>
          <w:p w14:paraId="1295014E">
            <w:pPr>
              <w:pStyle w:val="17"/>
              <w:shd w:val="clear"/>
              <w:ind w:left="0" w:leftChars="0" w:firstLine="0" w:firstLineChars="0"/>
              <w:rPr>
                <w:rFonts w:hint="eastAsia"/>
                <w:b w:val="0"/>
                <w:bCs w:val="0"/>
                <w:i/>
                <w:iCs/>
                <w:color w:val="auto"/>
                <w:sz w:val="22"/>
                <w:szCs w:val="22"/>
                <w:lang w:val="en-US" w:eastAsia="zh-CN"/>
              </w:rPr>
            </w:pPr>
            <w:r>
              <w:rPr>
                <w:rFonts w:hint="eastAsia"/>
                <w:b w:val="0"/>
                <w:bCs w:val="0"/>
                <w:i/>
                <w:iCs/>
                <w:color w:val="auto"/>
                <w:sz w:val="22"/>
                <w:szCs w:val="22"/>
                <w:lang w:val="en-US" w:eastAsia="zh-CN"/>
              </w:rPr>
              <w:t>安全文明施工基本费（</w:t>
            </w:r>
            <w:r>
              <w:rPr>
                <w:rFonts w:hint="eastAsia" w:ascii="宋体" w:hAnsi="宋体" w:eastAsia="宋体" w:cs="宋体"/>
                <w:b w:val="0"/>
                <w:bCs w:val="0"/>
                <w:i/>
                <w:iCs/>
                <w:color w:val="auto"/>
                <w:sz w:val="22"/>
                <w:szCs w:val="22"/>
                <w:highlight w:val="none"/>
                <w:lang w:val="en-US" w:eastAsia="zh-CN"/>
              </w:rPr>
              <w:t>人工费+机械费，</w:t>
            </w:r>
            <w:r>
              <w:rPr>
                <w:rFonts w:hint="eastAsia" w:ascii="宋体" w:hAnsi="宋体" w:cs="宋体"/>
                <w:b w:val="0"/>
                <w:bCs w:val="0"/>
                <w:i/>
                <w:iCs/>
                <w:color w:val="auto"/>
                <w:sz w:val="22"/>
                <w:szCs w:val="22"/>
                <w:highlight w:val="none"/>
                <w:lang w:val="en-US" w:eastAsia="zh-CN"/>
              </w:rPr>
              <w:t>上、</w:t>
            </w:r>
            <w:r>
              <w:rPr>
                <w:rFonts w:hint="eastAsia" w:ascii="宋体" w:hAnsi="宋体" w:eastAsia="宋体" w:cs="宋体"/>
                <w:b w:val="0"/>
                <w:bCs w:val="0"/>
                <w:i/>
                <w:iCs/>
                <w:color w:val="auto"/>
                <w:sz w:val="22"/>
                <w:szCs w:val="22"/>
                <w:highlight w:val="none"/>
                <w:lang w:val="en-US" w:eastAsia="zh-CN"/>
              </w:rPr>
              <w:t>下限）</w:t>
            </w:r>
            <w:r>
              <w:rPr>
                <w:rFonts w:hint="eastAsia"/>
                <w:b w:val="0"/>
                <w:bCs w:val="0"/>
                <w:i/>
                <w:iCs/>
                <w:color w:val="auto"/>
                <w:sz w:val="22"/>
                <w:szCs w:val="22"/>
                <w:lang w:val="en-US" w:eastAsia="zh-CN"/>
              </w:rPr>
              <w:t>：</w:t>
            </w:r>
            <w:r>
              <w:rPr>
                <w:rFonts w:hint="eastAsia" w:ascii="宋体" w:hAnsi="宋体" w:cs="宋体"/>
                <w:b w:val="0"/>
                <w:bCs w:val="0"/>
                <w:i/>
                <w:iCs/>
                <w:color w:val="auto"/>
                <w:sz w:val="22"/>
                <w:szCs w:val="22"/>
                <w:highlight w:val="none"/>
                <w:lang w:val="en-US" w:eastAsia="zh-CN"/>
              </w:rPr>
              <w:t>装修</w:t>
            </w:r>
            <w:r>
              <w:rPr>
                <w:rFonts w:hint="eastAsia" w:ascii="宋体" w:hAnsi="宋体" w:eastAsia="宋体" w:cs="宋体"/>
                <w:b w:val="0"/>
                <w:bCs w:val="0"/>
                <w:i/>
                <w:iCs/>
                <w:strike w:val="0"/>
                <w:dstrike w:val="0"/>
                <w:color w:val="auto"/>
                <w:sz w:val="22"/>
                <w:szCs w:val="22"/>
                <w:highlight w:val="none"/>
                <w:lang w:val="en-US" w:eastAsia="zh-CN"/>
              </w:rPr>
              <w:t>工程</w:t>
            </w:r>
            <w:r>
              <w:rPr>
                <w:rFonts w:hint="eastAsia" w:ascii="宋体" w:hAnsi="宋体" w:cs="宋体"/>
                <w:b w:val="0"/>
                <w:bCs w:val="0"/>
                <w:i/>
                <w:iCs/>
                <w:strike w:val="0"/>
                <w:dstrike w:val="0"/>
                <w:color w:val="auto"/>
                <w:sz w:val="22"/>
                <w:szCs w:val="22"/>
                <w:highlight w:val="none"/>
                <w:lang w:val="en-US" w:eastAsia="zh-CN"/>
              </w:rPr>
              <w:t>4.28%-5.23</w:t>
            </w:r>
            <w:r>
              <w:rPr>
                <w:rFonts w:hint="eastAsia" w:ascii="宋体" w:hAnsi="宋体" w:eastAsia="宋体" w:cs="宋体"/>
                <w:b w:val="0"/>
                <w:bCs w:val="0"/>
                <w:i/>
                <w:iCs/>
                <w:strike w:val="0"/>
                <w:dstrike w:val="0"/>
                <w:color w:val="auto"/>
                <w:sz w:val="22"/>
                <w:szCs w:val="22"/>
                <w:highlight w:val="none"/>
                <w:lang w:val="en-US" w:eastAsia="zh-CN"/>
              </w:rPr>
              <w:t>%，安装工程</w:t>
            </w:r>
            <w:r>
              <w:rPr>
                <w:rFonts w:hint="eastAsia" w:ascii="宋体" w:hAnsi="宋体" w:cs="宋体"/>
                <w:b w:val="0"/>
                <w:bCs w:val="0"/>
                <w:i/>
                <w:iCs/>
                <w:strike w:val="0"/>
                <w:dstrike w:val="0"/>
                <w:color w:val="auto"/>
                <w:sz w:val="22"/>
                <w:szCs w:val="22"/>
                <w:highlight w:val="none"/>
                <w:lang w:val="en-US" w:eastAsia="zh-CN"/>
              </w:rPr>
              <w:t>5.33%-</w:t>
            </w:r>
            <w:r>
              <w:rPr>
                <w:rFonts w:hint="eastAsia" w:ascii="宋体" w:hAnsi="宋体" w:eastAsia="宋体" w:cs="宋体"/>
                <w:b w:val="0"/>
                <w:bCs w:val="0"/>
                <w:i/>
                <w:iCs/>
                <w:strike w:val="0"/>
                <w:dstrike w:val="0"/>
                <w:color w:val="auto"/>
                <w:spacing w:val="0"/>
                <w:w w:val="100"/>
                <w:kern w:val="0"/>
                <w:position w:val="0"/>
                <w:sz w:val="22"/>
                <w:szCs w:val="22"/>
                <w:highlight w:val="none"/>
                <w:u w:val="none"/>
                <w:shd w:val="clear" w:color="auto" w:fill="auto"/>
                <w:lang w:val="en-US" w:eastAsia="zh-CN" w:bidi="ar"/>
              </w:rPr>
              <w:t>6.</w:t>
            </w:r>
            <w:r>
              <w:rPr>
                <w:rFonts w:hint="eastAsia" w:ascii="宋体" w:hAnsi="宋体" w:cs="宋体"/>
                <w:b w:val="0"/>
                <w:bCs w:val="0"/>
                <w:i/>
                <w:iCs/>
                <w:strike w:val="0"/>
                <w:dstrike w:val="0"/>
                <w:color w:val="auto"/>
                <w:spacing w:val="0"/>
                <w:w w:val="100"/>
                <w:kern w:val="0"/>
                <w:position w:val="0"/>
                <w:sz w:val="22"/>
                <w:szCs w:val="22"/>
                <w:highlight w:val="none"/>
                <w:u w:val="none"/>
                <w:shd w:val="clear" w:color="auto" w:fill="auto"/>
                <w:lang w:val="en-US" w:eastAsia="zh-CN" w:bidi="ar"/>
              </w:rPr>
              <w:t>51</w:t>
            </w:r>
            <w:r>
              <w:rPr>
                <w:rFonts w:hint="eastAsia" w:ascii="宋体" w:hAnsi="宋体" w:eastAsia="宋体" w:cs="宋体"/>
                <w:b w:val="0"/>
                <w:bCs w:val="0"/>
                <w:i/>
                <w:iCs/>
                <w:strike w:val="0"/>
                <w:dstrike w:val="0"/>
                <w:color w:val="auto"/>
                <w:spacing w:val="0"/>
                <w:w w:val="100"/>
                <w:kern w:val="0"/>
                <w:position w:val="0"/>
                <w:sz w:val="22"/>
                <w:szCs w:val="22"/>
                <w:highlight w:val="none"/>
                <w:u w:val="none"/>
                <w:shd w:val="clear" w:color="auto" w:fill="auto"/>
                <w:lang w:val="en-US" w:eastAsia="zh-CN" w:bidi="ar"/>
              </w:rPr>
              <w:t>%。</w:t>
            </w:r>
          </w:p>
          <w:p w14:paraId="4E4C5C68">
            <w:pPr>
              <w:pStyle w:val="17"/>
              <w:shd w:val="clear"/>
              <w:ind w:left="0" w:leftChars="0" w:firstLine="0" w:firstLineChars="0"/>
              <w:rPr>
                <w:rFonts w:hint="eastAsia"/>
                <w:b w:val="0"/>
                <w:bCs w:val="0"/>
                <w:i/>
                <w:iCs/>
                <w:color w:val="auto"/>
                <w:lang w:val="en-US" w:eastAsia="zh-CN"/>
              </w:rPr>
            </w:pPr>
            <w:r>
              <w:rPr>
                <w:rFonts w:hint="eastAsia"/>
                <w:b w:val="0"/>
                <w:bCs w:val="0"/>
                <w:i/>
                <w:iCs/>
                <w:color w:val="auto"/>
                <w:sz w:val="22"/>
                <w:szCs w:val="22"/>
                <w:lang w:val="en-US" w:eastAsia="zh-CN"/>
              </w:rPr>
              <w:t>规费</w:t>
            </w:r>
            <w:r>
              <w:rPr>
                <w:rFonts w:hint="eastAsia"/>
                <w:b w:val="0"/>
                <w:bCs w:val="0"/>
                <w:i/>
                <w:iCs/>
                <w:color w:val="auto"/>
                <w:lang w:val="en-US" w:eastAsia="zh-CN"/>
              </w:rPr>
              <w:t>（</w:t>
            </w:r>
            <w:r>
              <w:rPr>
                <w:rFonts w:hint="eastAsia" w:ascii="宋体" w:hAnsi="宋体"/>
                <w:b w:val="0"/>
                <w:bCs w:val="0"/>
                <w:i/>
                <w:iCs/>
                <w:strike w:val="0"/>
                <w:dstrike w:val="0"/>
                <w:color w:val="auto"/>
                <w:sz w:val="22"/>
                <w:szCs w:val="22"/>
              </w:rPr>
              <w:t>人工费+机械费</w:t>
            </w:r>
            <w:r>
              <w:rPr>
                <w:rFonts w:hint="eastAsia" w:ascii="宋体" w:hAnsi="宋体"/>
                <w:b w:val="0"/>
                <w:bCs w:val="0"/>
                <w:i/>
                <w:iCs/>
                <w:strike w:val="0"/>
                <w:dstrike w:val="0"/>
                <w:color w:val="auto"/>
                <w:sz w:val="22"/>
                <w:szCs w:val="22"/>
                <w:lang w:eastAsia="zh-CN"/>
              </w:rPr>
              <w:t>、</w:t>
            </w:r>
            <w:r>
              <w:rPr>
                <w:rFonts w:hint="eastAsia" w:ascii="宋体" w:hAnsi="宋体"/>
                <w:b w:val="0"/>
                <w:bCs w:val="0"/>
                <w:i/>
                <w:iCs/>
                <w:strike w:val="0"/>
                <w:dstrike w:val="0"/>
                <w:color w:val="auto"/>
                <w:sz w:val="22"/>
                <w:szCs w:val="22"/>
              </w:rPr>
              <w:t>不低于标准费率的 30%</w:t>
            </w:r>
            <w:r>
              <w:rPr>
                <w:rFonts w:hint="eastAsia" w:ascii="宋体" w:hAnsi="宋体"/>
                <w:b w:val="0"/>
                <w:bCs w:val="0"/>
                <w:i/>
                <w:iCs/>
                <w:strike w:val="0"/>
                <w:dstrike w:val="0"/>
                <w:color w:val="auto"/>
                <w:sz w:val="22"/>
                <w:szCs w:val="22"/>
                <w:lang w:eastAsia="zh-CN"/>
              </w:rPr>
              <w:t>）：</w:t>
            </w:r>
            <w:r>
              <w:rPr>
                <w:rFonts w:hint="eastAsia" w:ascii="宋体" w:hAnsi="宋体"/>
                <w:b w:val="0"/>
                <w:bCs w:val="0"/>
                <w:i/>
                <w:iCs/>
                <w:strike w:val="0"/>
                <w:dstrike w:val="0"/>
                <w:color w:val="auto"/>
                <w:sz w:val="22"/>
                <w:szCs w:val="22"/>
                <w:lang w:val="en-US" w:eastAsia="zh-CN"/>
              </w:rPr>
              <w:t>装修</w:t>
            </w:r>
            <w:r>
              <w:rPr>
                <w:rFonts w:hint="eastAsia" w:ascii="宋体" w:hAnsi="宋体" w:eastAsia="宋体" w:cs="宋体"/>
                <w:b w:val="0"/>
                <w:bCs w:val="0"/>
                <w:i/>
                <w:iCs/>
                <w:color w:val="auto"/>
                <w:sz w:val="22"/>
                <w:szCs w:val="22"/>
                <w:highlight w:val="none"/>
                <w:lang w:val="en-US" w:eastAsia="zh-CN"/>
              </w:rPr>
              <w:t>工程</w:t>
            </w:r>
            <w:r>
              <w:rPr>
                <w:rFonts w:hint="eastAsia" w:ascii="宋体" w:hAnsi="宋体" w:cs="宋体"/>
                <w:b w:val="0"/>
                <w:bCs w:val="0"/>
                <w:i/>
                <w:iCs/>
                <w:strike w:val="0"/>
                <w:dstrike w:val="0"/>
                <w:color w:val="auto"/>
                <w:sz w:val="22"/>
                <w:szCs w:val="22"/>
                <w:highlight w:val="none"/>
                <w:lang w:val="en-US" w:eastAsia="zh-CN"/>
              </w:rPr>
              <w:t>8.38</w:t>
            </w:r>
            <w:r>
              <w:rPr>
                <w:rFonts w:hint="eastAsia" w:ascii="宋体" w:hAnsi="宋体" w:eastAsia="宋体" w:cs="宋体"/>
                <w:b w:val="0"/>
                <w:bCs w:val="0"/>
                <w:i/>
                <w:iCs/>
                <w:strike w:val="0"/>
                <w:dstrike w:val="0"/>
                <w:color w:val="auto"/>
                <w:sz w:val="22"/>
                <w:szCs w:val="22"/>
                <w:highlight w:val="none"/>
                <w:lang w:val="en-US" w:eastAsia="zh-CN"/>
              </w:rPr>
              <w:t>%</w:t>
            </w:r>
            <w:r>
              <w:rPr>
                <w:rFonts w:hint="eastAsia" w:ascii="宋体" w:hAnsi="宋体" w:eastAsia="宋体" w:cs="宋体"/>
                <w:b w:val="0"/>
                <w:bCs w:val="0"/>
                <w:i/>
                <w:iCs/>
                <w:strike w:val="0"/>
                <w:color w:val="auto"/>
                <w:sz w:val="22"/>
                <w:szCs w:val="22"/>
                <w:highlight w:val="none"/>
                <w:lang w:val="en-US" w:eastAsia="zh-CN"/>
              </w:rPr>
              <w:t>，安装工程</w:t>
            </w:r>
            <w:r>
              <w:rPr>
                <w:rFonts w:hint="eastAsia" w:ascii="宋体" w:hAnsi="宋体" w:eastAsia="宋体" w:cs="宋体"/>
                <w:b w:val="0"/>
                <w:bCs w:val="0"/>
                <w:i/>
                <w:iCs/>
                <w:strike w:val="0"/>
                <w:dstrike w:val="0"/>
                <w:color w:val="auto"/>
                <w:sz w:val="22"/>
                <w:szCs w:val="22"/>
                <w:highlight w:val="none"/>
                <w:lang w:val="en-US" w:eastAsia="zh-CN"/>
              </w:rPr>
              <w:t>9.19%</w:t>
            </w:r>
            <w:r>
              <w:rPr>
                <w:rFonts w:hint="eastAsia" w:ascii="宋体" w:hAnsi="宋体" w:eastAsia="宋体" w:cs="宋体"/>
                <w:b w:val="0"/>
                <w:bCs w:val="0"/>
                <w:i/>
                <w:iCs/>
                <w:strike w:val="0"/>
                <w:color w:val="auto"/>
                <w:sz w:val="22"/>
                <w:szCs w:val="22"/>
                <w:highlight w:val="none"/>
                <w:lang w:val="en-US" w:eastAsia="zh-CN"/>
              </w:rPr>
              <w:t>。</w:t>
            </w:r>
          </w:p>
          <w:p w14:paraId="1C2553C8">
            <w:pPr>
              <w:pStyle w:val="17"/>
              <w:ind w:left="0" w:leftChars="0" w:firstLine="0" w:firstLineChars="0"/>
              <w:rPr>
                <w:rFonts w:hint="default"/>
                <w:color w:val="auto"/>
                <w:lang w:val="en-US"/>
              </w:rPr>
            </w:pPr>
            <w:r>
              <w:rPr>
                <w:rFonts w:hint="eastAsia" w:ascii="宋体" w:hAnsi="宋体" w:eastAsia="宋体" w:cs="宋体"/>
                <w:b w:val="0"/>
                <w:bCs w:val="0"/>
                <w:i/>
                <w:iCs/>
                <w:strike w:val="0"/>
                <w:dstrike w:val="0"/>
                <w:color w:val="auto"/>
                <w:sz w:val="22"/>
                <w:szCs w:val="22"/>
                <w:highlight w:val="none"/>
              </w:rPr>
              <w:t>税金</w:t>
            </w:r>
            <w:r>
              <w:rPr>
                <w:rFonts w:hint="eastAsia" w:ascii="宋体" w:hAnsi="宋体" w:eastAsia="宋体" w:cs="宋体"/>
                <w:b w:val="0"/>
                <w:bCs w:val="0"/>
                <w:i/>
                <w:iCs/>
                <w:strike w:val="0"/>
                <w:dstrike w:val="0"/>
                <w:color w:val="auto"/>
                <w:sz w:val="22"/>
                <w:szCs w:val="22"/>
                <w:highlight w:val="none"/>
                <w:lang w:eastAsia="zh-CN"/>
              </w:rPr>
              <w:t>（</w:t>
            </w:r>
            <w:r>
              <w:rPr>
                <w:rFonts w:hint="eastAsia" w:ascii="宋体" w:hAnsi="宋体"/>
                <w:b w:val="0"/>
                <w:bCs w:val="0"/>
                <w:i/>
                <w:iCs/>
                <w:strike w:val="0"/>
                <w:dstrike w:val="0"/>
                <w:color w:val="auto"/>
                <w:sz w:val="22"/>
                <w:szCs w:val="22"/>
              </w:rPr>
              <w:t>税前工程造价</w:t>
            </w:r>
            <w:r>
              <w:rPr>
                <w:rFonts w:hint="eastAsia" w:ascii="宋体" w:hAnsi="宋体"/>
                <w:b w:val="0"/>
                <w:bCs w:val="0"/>
                <w:i/>
                <w:iCs/>
                <w:strike w:val="0"/>
                <w:dstrike w:val="0"/>
                <w:color w:val="auto"/>
                <w:sz w:val="22"/>
                <w:szCs w:val="22"/>
                <w:lang w:eastAsia="zh-CN"/>
              </w:rPr>
              <w:t>）</w:t>
            </w:r>
            <w:r>
              <w:rPr>
                <w:rFonts w:hint="eastAsia" w:ascii="宋体" w:hAnsi="宋体" w:eastAsia="宋体" w:cs="宋体"/>
                <w:b w:val="0"/>
                <w:bCs w:val="0"/>
                <w:i/>
                <w:iCs/>
                <w:strike w:val="0"/>
                <w:dstrike w:val="0"/>
                <w:color w:val="auto"/>
                <w:sz w:val="22"/>
                <w:szCs w:val="22"/>
                <w:highlight w:val="none"/>
                <w:lang w:eastAsia="zh-CN"/>
              </w:rPr>
              <w:t>：</w:t>
            </w:r>
            <w:r>
              <w:rPr>
                <w:rFonts w:hint="eastAsia" w:ascii="宋体" w:hAnsi="宋体" w:eastAsia="宋体" w:cs="宋体"/>
                <w:b w:val="0"/>
                <w:bCs w:val="0"/>
                <w:i/>
                <w:iCs/>
                <w:strike w:val="0"/>
                <w:dstrike w:val="0"/>
                <w:color w:val="auto"/>
                <w:sz w:val="22"/>
                <w:szCs w:val="22"/>
                <w:highlight w:val="none"/>
                <w:lang w:val="en-US" w:eastAsia="zh-CN"/>
              </w:rPr>
              <w:t>9%。</w:t>
            </w:r>
          </w:p>
        </w:tc>
      </w:tr>
      <w:tr w14:paraId="668C7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center"/>
          </w:tcPr>
          <w:p w14:paraId="3362664D">
            <w:pPr>
              <w:keepNext w:val="0"/>
              <w:keepLines w:val="0"/>
              <w:pageBreakBefore w:val="0"/>
              <w:widowControl/>
              <w:kinsoku w:val="0"/>
              <w:wordWrap/>
              <w:overflowPunct/>
              <w:topLinePunct w:val="0"/>
              <w:bidi w:val="0"/>
              <w:snapToGrid w:val="0"/>
              <w:spacing w:line="320" w:lineRule="exact"/>
              <w:ind w:left="23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3</w:t>
            </w:r>
            <w:r>
              <w:rPr>
                <w:rFonts w:hint="eastAsia" w:ascii="宋体" w:hAnsi="宋体" w:eastAsia="宋体" w:cs="宋体"/>
                <w:color w:val="auto"/>
                <w:spacing w:val="-4"/>
                <w:sz w:val="22"/>
                <w:szCs w:val="22"/>
              </w:rPr>
              <w:t>.3.1</w:t>
            </w:r>
          </w:p>
        </w:tc>
        <w:tc>
          <w:tcPr>
            <w:tcW w:w="1770" w:type="dxa"/>
            <w:vAlign w:val="center"/>
          </w:tcPr>
          <w:p w14:paraId="645017F0">
            <w:pPr>
              <w:keepNext w:val="0"/>
              <w:keepLines w:val="0"/>
              <w:pageBreakBefore w:val="0"/>
              <w:widowControl/>
              <w:kinsoku w:val="0"/>
              <w:wordWrap/>
              <w:overflowPunct/>
              <w:topLinePunct w:val="0"/>
              <w:bidi w:val="0"/>
              <w:snapToGrid w:val="0"/>
              <w:spacing w:line="320" w:lineRule="exact"/>
              <w:ind w:left="29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7"/>
                <w:sz w:val="22"/>
                <w:szCs w:val="22"/>
              </w:rPr>
              <w:t>标有效期</w:t>
            </w:r>
          </w:p>
        </w:tc>
        <w:tc>
          <w:tcPr>
            <w:tcW w:w="6151" w:type="dxa"/>
            <w:vAlign w:val="center"/>
          </w:tcPr>
          <w:p w14:paraId="1C38D320">
            <w:pPr>
              <w:keepNext w:val="0"/>
              <w:keepLines w:val="0"/>
              <w:pageBreakBefore w:val="0"/>
              <w:widowControl/>
              <w:tabs>
                <w:tab w:val="left" w:pos="392"/>
              </w:tabs>
              <w:kinsoku w:val="0"/>
              <w:wordWrap/>
              <w:overflowPunct/>
              <w:topLinePunct w:val="0"/>
              <w:bidi w:val="0"/>
              <w:snapToGrid w:val="0"/>
              <w:spacing w:line="320" w:lineRule="exact"/>
              <w:ind w:left="23"/>
              <w:jc w:val="both"/>
              <w:textAlignment w:val="baseline"/>
              <w:rPr>
                <w:rFonts w:hint="eastAsia" w:ascii="宋体" w:hAnsi="宋体" w:eastAsia="宋体" w:cs="宋体"/>
                <w:color w:val="auto"/>
                <w:sz w:val="22"/>
                <w:szCs w:val="22"/>
              </w:rPr>
            </w:pPr>
            <w:r>
              <w:rPr>
                <w:rFonts w:hint="eastAsia" w:ascii="宋体" w:hAnsi="宋体" w:eastAsia="宋体" w:cs="宋体"/>
                <w:i/>
                <w:iCs/>
                <w:color w:val="auto"/>
                <w:sz w:val="22"/>
                <w:szCs w:val="22"/>
                <w:u w:val="single" w:color="auto"/>
                <w:lang w:val="en-US" w:eastAsia="zh-CN"/>
              </w:rPr>
              <w:t>90</w:t>
            </w:r>
            <w:r>
              <w:rPr>
                <w:rFonts w:hint="eastAsia" w:ascii="宋体" w:hAnsi="宋体" w:eastAsia="宋体" w:cs="宋体"/>
                <w:color w:val="auto"/>
                <w:spacing w:val="8"/>
                <w:sz w:val="22"/>
                <w:szCs w:val="22"/>
              </w:rPr>
              <w:t xml:space="preserve">个日历天 (从投标截止之日起算) </w:t>
            </w:r>
            <w:r>
              <w:rPr>
                <w:rFonts w:hint="eastAsia" w:ascii="宋体" w:hAnsi="宋体" w:eastAsia="宋体" w:cs="宋体"/>
                <w:color w:val="auto"/>
                <w:spacing w:val="6"/>
                <w:sz w:val="22"/>
                <w:szCs w:val="22"/>
              </w:rPr>
              <w:t>。</w:t>
            </w:r>
          </w:p>
        </w:tc>
      </w:tr>
      <w:tr w14:paraId="7492B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5" w:hRule="atLeast"/>
          <w:jc w:val="center"/>
        </w:trPr>
        <w:tc>
          <w:tcPr>
            <w:tcW w:w="942" w:type="dxa"/>
            <w:vAlign w:val="center"/>
          </w:tcPr>
          <w:p w14:paraId="083901F4">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5CAE4D05">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698C5961">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07683822">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7277B403">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168781B5">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0EF02448">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113A2765">
            <w:pPr>
              <w:keepNext w:val="0"/>
              <w:keepLines w:val="0"/>
              <w:pageBreakBefore w:val="0"/>
              <w:widowControl/>
              <w:kinsoku w:val="0"/>
              <w:wordWrap/>
              <w:overflowPunct/>
              <w:topLinePunct w:val="0"/>
              <w:bidi w:val="0"/>
              <w:snapToGrid w:val="0"/>
              <w:spacing w:line="320" w:lineRule="exact"/>
              <w:ind w:left="23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3</w:t>
            </w:r>
            <w:r>
              <w:rPr>
                <w:rFonts w:hint="eastAsia" w:ascii="宋体" w:hAnsi="宋体" w:eastAsia="宋体" w:cs="宋体"/>
                <w:color w:val="auto"/>
                <w:spacing w:val="-4"/>
                <w:sz w:val="22"/>
                <w:szCs w:val="22"/>
              </w:rPr>
              <w:t>.4.1</w:t>
            </w:r>
          </w:p>
        </w:tc>
        <w:tc>
          <w:tcPr>
            <w:tcW w:w="1770" w:type="dxa"/>
            <w:vAlign w:val="center"/>
          </w:tcPr>
          <w:p w14:paraId="759BABA0">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27748370">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0D6515EE">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181202A2">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4721EA66">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5ACB3BA8">
            <w:pPr>
              <w:keepNext w:val="0"/>
              <w:keepLines w:val="0"/>
              <w:pageBreakBefore w:val="0"/>
              <w:widowControl/>
              <w:kinsoku w:val="0"/>
              <w:wordWrap/>
              <w:overflowPunct/>
              <w:topLinePunct w:val="0"/>
              <w:bidi w:val="0"/>
              <w:snapToGrid w:val="0"/>
              <w:spacing w:line="320" w:lineRule="exact"/>
              <w:jc w:val="both"/>
              <w:textAlignment w:val="baseline"/>
              <w:rPr>
                <w:rFonts w:hint="eastAsia" w:ascii="宋体" w:hAnsi="宋体" w:eastAsia="宋体" w:cs="宋体"/>
                <w:color w:val="auto"/>
                <w:sz w:val="22"/>
                <w:szCs w:val="22"/>
              </w:rPr>
            </w:pPr>
          </w:p>
          <w:p w14:paraId="1F178CAB">
            <w:pPr>
              <w:keepNext w:val="0"/>
              <w:keepLines w:val="0"/>
              <w:pageBreakBefore w:val="0"/>
              <w:widowControl/>
              <w:kinsoku w:val="0"/>
              <w:wordWrap/>
              <w:overflowPunct/>
              <w:topLinePunct w:val="0"/>
              <w:bidi w:val="0"/>
              <w:snapToGrid w:val="0"/>
              <w:spacing w:line="320" w:lineRule="exact"/>
              <w:ind w:left="29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w:t>
            </w:r>
            <w:r>
              <w:rPr>
                <w:rFonts w:hint="eastAsia" w:ascii="宋体" w:hAnsi="宋体" w:eastAsia="宋体" w:cs="宋体"/>
                <w:color w:val="auto"/>
                <w:spacing w:val="7"/>
                <w:sz w:val="22"/>
                <w:szCs w:val="22"/>
              </w:rPr>
              <w:t>标保证金</w:t>
            </w:r>
          </w:p>
        </w:tc>
        <w:tc>
          <w:tcPr>
            <w:tcW w:w="6151" w:type="dxa"/>
            <w:vAlign w:val="center"/>
          </w:tcPr>
          <w:p w14:paraId="1297FEBB">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color w:val="auto"/>
                <w:spacing w:val="22"/>
                <w:sz w:val="22"/>
                <w:szCs w:val="22"/>
              </w:rPr>
              <w:t>1.</w:t>
            </w:r>
            <w:r>
              <w:rPr>
                <w:rFonts w:hint="eastAsia" w:ascii="宋体" w:hAnsi="宋体" w:eastAsia="宋体" w:cs="宋体"/>
                <w:color w:val="auto"/>
                <w:spacing w:val="12"/>
                <w:sz w:val="22"/>
                <w:szCs w:val="22"/>
              </w:rPr>
              <w:t>金</w:t>
            </w:r>
            <w:r>
              <w:rPr>
                <w:rFonts w:hint="eastAsia" w:ascii="宋体" w:hAnsi="宋体" w:eastAsia="宋体" w:cs="宋体"/>
                <w:color w:val="auto"/>
                <w:spacing w:val="11"/>
                <w:sz w:val="22"/>
                <w:szCs w:val="22"/>
              </w:rPr>
              <w:t>额：人民币</w:t>
            </w:r>
            <w:r>
              <w:rPr>
                <w:rFonts w:hint="eastAsia" w:ascii="宋体" w:hAnsi="宋体" w:eastAsia="宋体" w:cs="宋体"/>
                <w:color w:val="auto"/>
                <w:spacing w:val="11"/>
                <w:sz w:val="22"/>
                <w:szCs w:val="22"/>
                <w:u w:val="single" w:color="auto"/>
              </w:rPr>
              <w:t xml:space="preserve"> </w:t>
            </w:r>
            <w:r>
              <w:rPr>
                <w:rFonts w:hint="eastAsia" w:ascii="宋体" w:hAnsi="宋体" w:eastAsia="宋体" w:cs="宋体"/>
                <w:i/>
                <w:iCs/>
                <w:color w:val="auto"/>
                <w:spacing w:val="11"/>
                <w:sz w:val="22"/>
                <w:szCs w:val="22"/>
                <w:u w:val="single" w:color="auto"/>
                <w:lang w:val="en-US" w:eastAsia="zh-CN"/>
              </w:rPr>
              <w:t>50</w:t>
            </w:r>
            <w:r>
              <w:rPr>
                <w:rFonts w:hint="eastAsia" w:ascii="宋体" w:hAnsi="宋体" w:eastAsia="宋体" w:cs="宋体"/>
                <w:color w:val="auto"/>
                <w:spacing w:val="11"/>
                <w:sz w:val="22"/>
                <w:szCs w:val="22"/>
                <w:u w:val="single" w:color="auto"/>
              </w:rPr>
              <w:t xml:space="preserve"> </w:t>
            </w:r>
            <w:r>
              <w:rPr>
                <w:rFonts w:hint="eastAsia" w:ascii="宋体" w:hAnsi="宋体" w:eastAsia="宋体" w:cs="宋体"/>
                <w:color w:val="auto"/>
                <w:spacing w:val="11"/>
                <w:sz w:val="22"/>
                <w:szCs w:val="22"/>
              </w:rPr>
              <w:t>万元</w:t>
            </w:r>
            <w:r>
              <w:rPr>
                <w:rFonts w:hint="eastAsia" w:ascii="宋体" w:hAnsi="宋体" w:eastAsia="宋体" w:cs="宋体"/>
                <w:color w:val="auto"/>
                <w:spacing w:val="11"/>
                <w:sz w:val="22"/>
                <w:szCs w:val="22"/>
                <w:lang w:eastAsia="zh-CN"/>
              </w:rPr>
              <w:t>，</w:t>
            </w:r>
            <w:r>
              <w:rPr>
                <w:rFonts w:hint="eastAsia" w:ascii="宋体" w:hAnsi="宋体" w:eastAsia="宋体" w:cs="宋体"/>
                <w:bCs/>
                <w:i/>
                <w:iCs/>
                <w:color w:val="auto"/>
                <w:spacing w:val="0"/>
                <w:w w:val="100"/>
                <w:kern w:val="2"/>
                <w:position w:val="0"/>
                <w:sz w:val="22"/>
                <w:szCs w:val="22"/>
                <w:highlight w:val="none"/>
                <w:shd w:val="clear"/>
                <w:lang w:eastAsia="zh-CN" w:bidi="ar-SA"/>
              </w:rPr>
              <w:t>如为联合体投标的，以联合体牵头人名义</w:t>
            </w:r>
            <w:r>
              <w:rPr>
                <w:rFonts w:hint="eastAsia" w:ascii="宋体" w:hAnsi="宋体" w:eastAsia="宋体" w:cs="宋体"/>
                <w:i/>
                <w:iCs/>
                <w:color w:val="auto"/>
                <w:sz w:val="22"/>
                <w:szCs w:val="22"/>
                <w:highlight w:val="none"/>
              </w:rPr>
              <w:t>交纳</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rPr>
              <w:t>交纳</w:t>
            </w:r>
            <w:r>
              <w:rPr>
                <w:rFonts w:hint="eastAsia" w:ascii="宋体" w:hAnsi="宋体" w:eastAsia="宋体" w:cs="宋体"/>
                <w:i/>
                <w:iCs/>
                <w:color w:val="auto"/>
                <w:sz w:val="22"/>
                <w:szCs w:val="22"/>
                <w:highlight w:val="none"/>
                <w:lang w:val="en-US" w:eastAsia="zh-CN"/>
              </w:rPr>
              <w:t>截止</w:t>
            </w:r>
            <w:r>
              <w:rPr>
                <w:rFonts w:hint="eastAsia" w:ascii="宋体" w:hAnsi="宋体" w:eastAsia="宋体" w:cs="宋体"/>
                <w:i/>
                <w:iCs/>
                <w:color w:val="auto"/>
                <w:sz w:val="22"/>
                <w:szCs w:val="22"/>
                <w:highlight w:val="none"/>
              </w:rPr>
              <w:t>时间：本项目投标保证金缴纳截止时间为：</w:t>
            </w:r>
            <w:r>
              <w:rPr>
                <w:rFonts w:hint="eastAsia" w:ascii="宋体" w:hAnsi="宋体" w:eastAsia="宋体" w:cs="宋体"/>
                <w:i/>
                <w:iCs/>
                <w:color w:val="FF0000"/>
                <w:sz w:val="22"/>
                <w:szCs w:val="22"/>
                <w:highlight w:val="none"/>
              </w:rPr>
              <w:t>202</w:t>
            </w:r>
            <w:r>
              <w:rPr>
                <w:rFonts w:hint="eastAsia" w:ascii="宋体" w:hAnsi="宋体" w:eastAsia="宋体" w:cs="宋体"/>
                <w:i/>
                <w:iCs/>
                <w:color w:val="FF0000"/>
                <w:sz w:val="22"/>
                <w:szCs w:val="22"/>
                <w:highlight w:val="none"/>
                <w:lang w:val="en-US" w:eastAsia="zh-CN"/>
              </w:rPr>
              <w:t>4</w:t>
            </w:r>
            <w:r>
              <w:rPr>
                <w:rFonts w:hint="eastAsia" w:ascii="宋体" w:hAnsi="宋体" w:eastAsia="宋体" w:cs="宋体"/>
                <w:i/>
                <w:iCs/>
                <w:color w:val="FF0000"/>
                <w:sz w:val="22"/>
                <w:szCs w:val="22"/>
                <w:highlight w:val="none"/>
              </w:rPr>
              <w:t>年</w:t>
            </w:r>
            <w:r>
              <w:rPr>
                <w:rFonts w:hint="eastAsia" w:ascii="宋体" w:hAnsi="宋体" w:eastAsia="宋体" w:cs="宋体"/>
                <w:i/>
                <w:iCs/>
                <w:color w:val="FF0000"/>
                <w:sz w:val="22"/>
                <w:szCs w:val="22"/>
                <w:highlight w:val="none"/>
                <w:lang w:val="en-US" w:eastAsia="zh-CN"/>
              </w:rPr>
              <w:t>10</w:t>
            </w:r>
            <w:r>
              <w:rPr>
                <w:rFonts w:hint="eastAsia" w:ascii="宋体" w:hAnsi="宋体" w:eastAsia="宋体" w:cs="宋体"/>
                <w:i/>
                <w:iCs/>
                <w:color w:val="FF0000"/>
                <w:sz w:val="22"/>
                <w:szCs w:val="22"/>
                <w:highlight w:val="none"/>
              </w:rPr>
              <w:t>月</w:t>
            </w:r>
            <w:r>
              <w:rPr>
                <w:rFonts w:hint="eastAsia" w:ascii="宋体" w:hAnsi="宋体" w:eastAsia="宋体" w:cs="宋体"/>
                <w:i/>
                <w:iCs/>
                <w:color w:val="FF0000"/>
                <w:sz w:val="22"/>
                <w:szCs w:val="22"/>
                <w:highlight w:val="none"/>
                <w:lang w:val="en-US" w:eastAsia="zh-CN"/>
              </w:rPr>
              <w:t>22</w:t>
            </w:r>
            <w:r>
              <w:rPr>
                <w:rFonts w:hint="eastAsia" w:ascii="宋体" w:hAnsi="宋体" w:eastAsia="宋体" w:cs="宋体"/>
                <w:i/>
                <w:iCs/>
                <w:color w:val="FF0000"/>
                <w:sz w:val="22"/>
                <w:szCs w:val="22"/>
                <w:highlight w:val="none"/>
              </w:rPr>
              <w:t>日</w:t>
            </w:r>
            <w:r>
              <w:rPr>
                <w:rFonts w:hint="eastAsia" w:ascii="宋体" w:hAnsi="宋体" w:eastAsia="宋体" w:cs="宋体"/>
                <w:i/>
                <w:iCs/>
                <w:color w:val="FF0000"/>
                <w:sz w:val="22"/>
                <w:szCs w:val="22"/>
                <w:highlight w:val="none"/>
                <w:lang w:val="en-US" w:eastAsia="zh-CN"/>
              </w:rPr>
              <w:t>15</w:t>
            </w:r>
            <w:r>
              <w:rPr>
                <w:rFonts w:hint="eastAsia" w:ascii="宋体" w:hAnsi="宋体" w:eastAsia="宋体" w:cs="宋体"/>
                <w:i/>
                <w:iCs/>
                <w:color w:val="FF0000"/>
                <w:sz w:val="22"/>
                <w:szCs w:val="22"/>
                <w:highlight w:val="none"/>
              </w:rPr>
              <w:t>时00分00秒</w:t>
            </w:r>
            <w:r>
              <w:rPr>
                <w:rFonts w:hint="eastAsia" w:ascii="宋体" w:hAnsi="宋体" w:eastAsia="宋体" w:cs="宋体"/>
                <w:i/>
                <w:iCs/>
                <w:color w:val="auto"/>
                <w:sz w:val="22"/>
                <w:szCs w:val="22"/>
                <w:highlight w:val="none"/>
              </w:rPr>
              <w:t>，以衢州市公共资源电子交易系统确认到账为准（因各银行系统到账时间不同，请提前交纳，否则后果自负）。</w:t>
            </w:r>
          </w:p>
          <w:p w14:paraId="75C5EF0C">
            <w:pPr>
              <w:keepNext w:val="0"/>
              <w:keepLines w:val="0"/>
              <w:pageBreakBefore w:val="0"/>
              <w:widowControl/>
              <w:kinsoku w:val="0"/>
              <w:wordWrap/>
              <w:overflowPunct/>
              <w:topLinePunct w:val="0"/>
              <w:bidi w:val="0"/>
              <w:snapToGrid w:val="0"/>
              <w:spacing w:line="320" w:lineRule="exact"/>
              <w:ind w:left="33" w:right="28" w:hanging="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2</w:t>
            </w:r>
            <w:r>
              <w:rPr>
                <w:rFonts w:hint="eastAsia" w:ascii="宋体" w:hAnsi="宋体" w:eastAsia="宋体" w:cs="宋体"/>
                <w:color w:val="auto"/>
                <w:spacing w:val="22"/>
                <w:sz w:val="22"/>
                <w:szCs w:val="22"/>
              </w:rPr>
              <w:t>.</w:t>
            </w:r>
            <w:r>
              <w:rPr>
                <w:rFonts w:hint="eastAsia" w:ascii="宋体" w:hAnsi="宋体" w:eastAsia="宋体" w:cs="宋体"/>
                <w:color w:val="auto"/>
                <w:spacing w:val="12"/>
                <w:sz w:val="22"/>
                <w:szCs w:val="22"/>
              </w:rPr>
              <w:t>交纳方式：银行保函/保证保险/担保公司担保/转账/数字</w:t>
            </w:r>
            <w:r>
              <w:rPr>
                <w:rFonts w:hint="eastAsia" w:ascii="宋体" w:hAnsi="宋体" w:eastAsia="宋体" w:cs="宋体"/>
                <w:color w:val="auto"/>
                <w:sz w:val="22"/>
                <w:szCs w:val="22"/>
              </w:rPr>
              <w:t xml:space="preserve"> </w:t>
            </w:r>
            <w:r>
              <w:rPr>
                <w:rFonts w:hint="eastAsia" w:ascii="宋体" w:hAnsi="宋体" w:eastAsia="宋体" w:cs="宋体"/>
                <w:color w:val="auto"/>
                <w:spacing w:val="12"/>
                <w:sz w:val="22"/>
                <w:szCs w:val="22"/>
              </w:rPr>
              <w:t>保</w:t>
            </w:r>
            <w:r>
              <w:rPr>
                <w:rFonts w:hint="eastAsia" w:ascii="宋体" w:hAnsi="宋体" w:eastAsia="宋体" w:cs="宋体"/>
                <w:color w:val="auto"/>
                <w:spacing w:val="7"/>
                <w:sz w:val="22"/>
                <w:szCs w:val="22"/>
              </w:rPr>
              <w:t>函 (从基本账户转出)</w:t>
            </w:r>
          </w:p>
          <w:p w14:paraId="7A0DBFFD">
            <w:pPr>
              <w:keepNext w:val="0"/>
              <w:keepLines w:val="0"/>
              <w:pageBreakBefore w:val="0"/>
              <w:widowControl/>
              <w:kinsoku w:val="0"/>
              <w:wordWrap/>
              <w:overflowPunct/>
              <w:topLinePunct w:val="0"/>
              <w:bidi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lang w:eastAsia="zh-CN"/>
              </w:rPr>
              <w:t>☑</w:t>
            </w:r>
            <w:r>
              <w:rPr>
                <w:rFonts w:hint="eastAsia" w:ascii="宋体" w:hAnsi="宋体" w:eastAsia="宋体" w:cs="宋体"/>
                <w:color w:val="auto"/>
                <w:spacing w:val="5"/>
                <w:sz w:val="22"/>
                <w:szCs w:val="22"/>
              </w:rPr>
              <w:t xml:space="preserve"> (1) 交纳要求 (转账) </w:t>
            </w:r>
            <w:r>
              <w:rPr>
                <w:rFonts w:hint="eastAsia" w:ascii="宋体" w:hAnsi="宋体" w:eastAsia="宋体" w:cs="宋体"/>
                <w:color w:val="auto"/>
                <w:spacing w:val="2"/>
                <w:sz w:val="22"/>
                <w:szCs w:val="22"/>
              </w:rPr>
              <w:t>：</w:t>
            </w:r>
          </w:p>
          <w:p w14:paraId="73FF0230">
            <w:pPr>
              <w:keepNext w:val="0"/>
              <w:keepLines w:val="0"/>
              <w:pageBreakBefore w:val="0"/>
              <w:widowControl/>
              <w:kinsoku w:val="0"/>
              <w:wordWrap/>
              <w:overflowPunct/>
              <w:topLinePunct w:val="0"/>
              <w:bidi w:val="0"/>
              <w:snapToGrid w:val="0"/>
              <w:spacing w:line="320" w:lineRule="exact"/>
              <w:ind w:left="3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户名：</w:t>
            </w:r>
            <w:r>
              <w:rPr>
                <w:rFonts w:hint="eastAsia" w:ascii="宋体" w:hAnsi="宋体" w:eastAsia="宋体" w:cs="宋体"/>
                <w:i/>
                <w:iCs/>
                <w:color w:val="auto"/>
                <w:sz w:val="22"/>
                <w:szCs w:val="22"/>
                <w:highlight w:val="none"/>
                <w:u w:val="single"/>
              </w:rPr>
              <w:t>衢州市公共资源交易龙游县分中心</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32E81D30">
            <w:pPr>
              <w:keepNext w:val="0"/>
              <w:keepLines w:val="0"/>
              <w:pageBreakBefore w:val="0"/>
              <w:widowControl/>
              <w:kinsoku w:val="0"/>
              <w:wordWrap/>
              <w:overflowPunct/>
              <w:topLinePunct w:val="0"/>
              <w:bidi w:val="0"/>
              <w:snapToGrid w:val="0"/>
              <w:spacing w:line="320" w:lineRule="exact"/>
              <w:ind w:left="4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lang w:val="en-US" w:eastAsia="zh-CN"/>
              </w:rPr>
              <w:t>账号</w:t>
            </w:r>
            <w:r>
              <w:rPr>
                <w:rFonts w:hint="eastAsia" w:ascii="宋体" w:hAnsi="宋体" w:eastAsia="宋体" w:cs="宋体"/>
                <w:color w:val="auto"/>
                <w:spacing w:val="-11"/>
                <w:sz w:val="22"/>
                <w:szCs w:val="22"/>
              </w:rPr>
              <w:t>：</w:t>
            </w:r>
            <w:r>
              <w:rPr>
                <w:rFonts w:hint="eastAsia" w:ascii="宋体" w:hAnsi="宋体" w:eastAsia="宋体" w:cs="宋体"/>
                <w:i/>
                <w:iCs/>
                <w:color w:val="auto"/>
                <w:sz w:val="22"/>
                <w:szCs w:val="22"/>
                <w:highlight w:val="none"/>
                <w:u w:val="single"/>
              </w:rPr>
              <w:t>按系统随机分配账号</w:t>
            </w:r>
            <w:r>
              <w:rPr>
                <w:rFonts w:hint="eastAsia" w:ascii="宋体" w:hAnsi="宋体" w:eastAsia="宋体" w:cs="宋体"/>
                <w:color w:val="auto"/>
                <w:spacing w:val="-6"/>
                <w:sz w:val="22"/>
                <w:szCs w:val="22"/>
              </w:rPr>
              <w:t>。</w:t>
            </w:r>
          </w:p>
          <w:p w14:paraId="2A1D0BEC">
            <w:pPr>
              <w:keepNext w:val="0"/>
              <w:keepLines w:val="0"/>
              <w:pageBreakBefore w:val="0"/>
              <w:widowControl/>
              <w:kinsoku w:val="0"/>
              <w:wordWrap/>
              <w:overflowPunct/>
              <w:topLinePunct w:val="0"/>
              <w:bidi w:val="0"/>
              <w:snapToGrid w:val="0"/>
              <w:spacing w:line="320" w:lineRule="exact"/>
              <w:ind w:left="3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开</w:t>
            </w:r>
            <w:r>
              <w:rPr>
                <w:rFonts w:hint="eastAsia" w:ascii="宋体" w:hAnsi="宋体" w:eastAsia="宋体" w:cs="宋体"/>
                <w:color w:val="auto"/>
                <w:spacing w:val="-7"/>
                <w:sz w:val="22"/>
                <w:szCs w:val="22"/>
              </w:rPr>
              <w:t>户银行：</w:t>
            </w:r>
            <w:r>
              <w:rPr>
                <w:rFonts w:hint="eastAsia" w:ascii="宋体" w:hAnsi="宋体" w:eastAsia="宋体" w:cs="宋体"/>
                <w:i/>
                <w:iCs/>
                <w:color w:val="auto"/>
                <w:sz w:val="22"/>
                <w:szCs w:val="22"/>
                <w:highlight w:val="none"/>
                <w:u w:val="single"/>
              </w:rPr>
              <w:t>浙江龙游农村商业银行股份有限公司</w:t>
            </w:r>
            <w:r>
              <w:rPr>
                <w:rFonts w:hint="eastAsia" w:ascii="宋体" w:hAnsi="宋体" w:eastAsia="宋体" w:cs="宋体"/>
                <w:color w:val="auto"/>
                <w:spacing w:val="-7"/>
                <w:sz w:val="22"/>
                <w:szCs w:val="22"/>
              </w:rPr>
              <w:t>。</w:t>
            </w:r>
          </w:p>
          <w:p w14:paraId="13577DCF">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3.</w:t>
            </w:r>
            <w:r>
              <w:rPr>
                <w:rFonts w:hint="eastAsia" w:ascii="宋体" w:hAnsi="宋体" w:eastAsia="宋体" w:cs="宋体"/>
                <w:i/>
                <w:iCs/>
                <w:color w:val="auto"/>
                <w:sz w:val="22"/>
                <w:szCs w:val="22"/>
                <w:highlight w:val="none"/>
              </w:rPr>
              <w:t>投标人登录衢州市公共资源电子交易系统--“业务办理”--“缴纳保证金”模块：</w:t>
            </w:r>
          </w:p>
          <w:p w14:paraId="24EE8928">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3.2</w:t>
            </w:r>
            <w:r>
              <w:rPr>
                <w:rFonts w:hint="eastAsia" w:ascii="宋体" w:hAnsi="宋体" w:eastAsia="宋体" w:cs="宋体"/>
                <w:i/>
                <w:iCs/>
                <w:color w:val="auto"/>
                <w:sz w:val="22"/>
                <w:szCs w:val="22"/>
                <w:highlight w:val="none"/>
              </w:rPr>
              <w:t>缴纳方式之一（按项目在线支付）：投标人通过网银（电汇）方式，从经系统备案的银行基本账户汇出，一次性足额缴纳。</w:t>
            </w:r>
          </w:p>
          <w:p w14:paraId="144E2B81">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3.3</w:t>
            </w:r>
            <w:r>
              <w:rPr>
                <w:rFonts w:hint="eastAsia" w:ascii="宋体" w:hAnsi="宋体" w:eastAsia="宋体" w:cs="宋体"/>
                <w:i/>
                <w:iCs/>
                <w:color w:val="auto"/>
                <w:sz w:val="22"/>
                <w:szCs w:val="22"/>
                <w:highlight w:val="none"/>
              </w:rPr>
              <w:t>缴纳方式之二（联保资金支付）：联保资金小于项目投标保证金时，按系统提示，从经系统备案的银行基本账户汇出，一次性足额补交差额。</w:t>
            </w:r>
          </w:p>
          <w:p w14:paraId="094DC404">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申请联保资金请咨询市招投标协会秘书处，联系电话0570-8757610</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lang w:val="en-US" w:eastAsia="zh-CN"/>
              </w:rPr>
              <w:t>保证金其他缴纳方式联系龙游县监管办，联系电话：0570-7261080（交易科），0570-7019662（财务科）</w:t>
            </w:r>
            <w:r>
              <w:rPr>
                <w:rFonts w:hint="eastAsia" w:ascii="宋体" w:hAnsi="宋体" w:eastAsia="宋体" w:cs="宋体"/>
                <w:i/>
                <w:iCs/>
                <w:color w:val="auto"/>
                <w:sz w:val="22"/>
                <w:szCs w:val="22"/>
                <w:highlight w:val="none"/>
              </w:rPr>
              <w:t>。</w:t>
            </w:r>
          </w:p>
          <w:p w14:paraId="704448B0">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3.4</w:t>
            </w:r>
            <w:r>
              <w:rPr>
                <w:rFonts w:hint="eastAsia" w:ascii="宋体" w:hAnsi="宋体" w:eastAsia="宋体" w:cs="宋体"/>
                <w:i/>
                <w:iCs/>
                <w:color w:val="auto"/>
                <w:sz w:val="22"/>
                <w:szCs w:val="22"/>
                <w:highlight w:val="none"/>
              </w:rPr>
              <w:t>缴纳方式之三（电子保函）：使用电子保函方式缴纳的，具体操作流程详见《衢州市公共资源交易平台电子保函操作规则（试行）》。投标人须在投标截止时间前，一次性提供不低于招标要求的投标保证金金额的担保，否则视为未缴纳投标保证金。投标保证金缴纳时间以电子保函实际获得时间为准。投标人使用电子保函所遇一切相关问题及相关纠纷，均由投标人与保函出具机构之间自行解决，监管办及交易中心不承担任何责任。</w:t>
            </w:r>
          </w:p>
          <w:p w14:paraId="6CC82CC8">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 xml:space="preserve">软件公司联系电话：05703899008。 </w:t>
            </w:r>
          </w:p>
          <w:p w14:paraId="64CFC935">
            <w:pPr>
              <w:keepNext w:val="0"/>
              <w:keepLines w:val="0"/>
              <w:pageBreakBefore w:val="0"/>
              <w:widowControl w:val="0"/>
              <w:tabs>
                <w:tab w:val="left" w:pos="1440"/>
                <w:tab w:val="left" w:pos="2160"/>
              </w:tabs>
              <w:kinsoku/>
              <w:wordWrap/>
              <w:overflowPunct/>
              <w:topLinePunct w:val="0"/>
              <w:autoSpaceDE/>
              <w:autoSpaceDN/>
              <w:bidi w:val="0"/>
              <w:adjustRightInd/>
              <w:snapToGrid/>
              <w:spacing w:line="360" w:lineRule="exact"/>
              <w:jc w:val="left"/>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投标人如有违反法律法规、招标文件和其他相关规定，作不予退还投标保证金处理</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rPr>
              <w:t>投标保证金不予退还的情形</w:t>
            </w:r>
            <w:r>
              <w:rPr>
                <w:rFonts w:hint="eastAsia" w:ascii="宋体" w:hAnsi="宋体" w:eastAsia="宋体" w:cs="宋体"/>
                <w:i/>
                <w:iCs/>
                <w:color w:val="auto"/>
                <w:sz w:val="22"/>
                <w:szCs w:val="22"/>
                <w:highlight w:val="none"/>
                <w:lang w:val="en-US" w:eastAsia="zh-CN"/>
              </w:rPr>
              <w:t>详见本招标文件第二章投标人须知</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rPr>
              <w:t>，出现不予退还情形的，招标人告知龙游县监管办登记后，保证金不再退还给投标人。保函出具机构收到《不予退还投标保证金通知单》后5个工作日内将投标保证金担保赔偿款汇入</w:t>
            </w:r>
            <w:r>
              <w:rPr>
                <w:rFonts w:hint="eastAsia" w:ascii="宋体" w:hAnsi="宋体" w:eastAsia="宋体" w:cs="宋体"/>
                <w:i/>
                <w:iCs/>
                <w:color w:val="auto"/>
                <w:sz w:val="22"/>
                <w:szCs w:val="22"/>
                <w:highlight w:val="none"/>
                <w:lang w:val="en-US" w:eastAsia="zh-CN"/>
              </w:rPr>
              <w:t>县</w:t>
            </w:r>
            <w:r>
              <w:rPr>
                <w:rFonts w:hint="eastAsia" w:ascii="宋体" w:hAnsi="宋体" w:eastAsia="宋体" w:cs="宋体"/>
                <w:i/>
                <w:iCs/>
                <w:color w:val="auto"/>
                <w:sz w:val="22"/>
                <w:szCs w:val="22"/>
                <w:highlight w:val="none"/>
              </w:rPr>
              <w:t>监管办投标保证金专户。</w:t>
            </w:r>
          </w:p>
          <w:p w14:paraId="50563164">
            <w:pPr>
              <w:keepNext w:val="0"/>
              <w:keepLines w:val="0"/>
              <w:pageBreakBefore w:val="0"/>
              <w:widowControl/>
              <w:kinsoku w:val="0"/>
              <w:wordWrap/>
              <w:overflowPunct/>
              <w:topLinePunct w:val="0"/>
              <w:bidi w:val="0"/>
              <w:snapToGrid w:val="0"/>
              <w:spacing w:line="320" w:lineRule="exact"/>
              <w:ind w:left="34" w:right="28" w:firstLine="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备</w:t>
            </w:r>
            <w:r>
              <w:rPr>
                <w:rFonts w:hint="eastAsia" w:ascii="宋体" w:hAnsi="宋体" w:eastAsia="宋体" w:cs="宋体"/>
                <w:color w:val="auto"/>
                <w:spacing w:val="13"/>
                <w:sz w:val="22"/>
                <w:szCs w:val="22"/>
              </w:rPr>
              <w:t>注：重新招标项目，参与投标的投标人仍需按上述规定</w:t>
            </w:r>
            <w:r>
              <w:rPr>
                <w:rFonts w:hint="eastAsia" w:ascii="宋体" w:hAnsi="宋体" w:eastAsia="宋体" w:cs="宋体"/>
                <w:color w:val="auto"/>
                <w:sz w:val="22"/>
                <w:szCs w:val="22"/>
              </w:rPr>
              <w:t xml:space="preserve"> </w:t>
            </w:r>
            <w:r>
              <w:rPr>
                <w:rFonts w:hint="eastAsia" w:ascii="宋体" w:hAnsi="宋体" w:eastAsia="宋体" w:cs="宋体"/>
                <w:color w:val="auto"/>
                <w:spacing w:val="11"/>
                <w:sz w:val="22"/>
                <w:szCs w:val="22"/>
              </w:rPr>
              <w:t>要</w:t>
            </w:r>
            <w:r>
              <w:rPr>
                <w:rFonts w:hint="eastAsia" w:ascii="宋体" w:hAnsi="宋体" w:eastAsia="宋体" w:cs="宋体"/>
                <w:color w:val="auto"/>
                <w:spacing w:val="8"/>
                <w:sz w:val="22"/>
                <w:szCs w:val="22"/>
              </w:rPr>
              <w:t>求重新递交投标保证金。</w:t>
            </w:r>
          </w:p>
        </w:tc>
      </w:tr>
      <w:tr w14:paraId="1D9D9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4" w:hRule="atLeast"/>
          <w:jc w:val="center"/>
        </w:trPr>
        <w:tc>
          <w:tcPr>
            <w:tcW w:w="942" w:type="dxa"/>
            <w:vAlign w:val="center"/>
          </w:tcPr>
          <w:p w14:paraId="03997C5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25B520A">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A58621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3191140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946D35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79F8AD4">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52D17F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E741E90">
            <w:pPr>
              <w:keepNext w:val="0"/>
              <w:keepLines w:val="0"/>
              <w:pageBreakBefore w:val="0"/>
              <w:widowControl/>
              <w:kinsoku w:val="0"/>
              <w:wordWrap/>
              <w:overflowPunct/>
              <w:topLinePunct w:val="0"/>
              <w:autoSpaceDE w:val="0"/>
              <w:autoSpaceDN w:val="0"/>
              <w:bidi w:val="0"/>
              <w:adjustRightInd w:val="0"/>
              <w:snapToGrid w:val="0"/>
              <w:spacing w:line="320" w:lineRule="exact"/>
              <w:ind w:left="23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3.4.4</w:t>
            </w:r>
          </w:p>
        </w:tc>
        <w:tc>
          <w:tcPr>
            <w:tcW w:w="1770" w:type="dxa"/>
            <w:vAlign w:val="center"/>
          </w:tcPr>
          <w:p w14:paraId="71C29B78">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0ACC30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72A3A8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2A19F9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58E1B20">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FE7ECC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C19BC93">
            <w:pPr>
              <w:keepNext w:val="0"/>
              <w:keepLines w:val="0"/>
              <w:pageBreakBefore w:val="0"/>
              <w:widowControl/>
              <w:kinsoku w:val="0"/>
              <w:wordWrap/>
              <w:overflowPunct/>
              <w:topLinePunct w:val="0"/>
              <w:autoSpaceDE w:val="0"/>
              <w:autoSpaceDN w:val="0"/>
              <w:bidi w:val="0"/>
              <w:adjustRightInd w:val="0"/>
              <w:snapToGrid w:val="0"/>
              <w:spacing w:line="320" w:lineRule="exact"/>
              <w:ind w:left="5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其</w:t>
            </w:r>
            <w:r>
              <w:rPr>
                <w:rFonts w:hint="eastAsia" w:ascii="宋体" w:hAnsi="宋体" w:eastAsia="宋体" w:cs="宋体"/>
                <w:color w:val="auto"/>
                <w:spacing w:val="8"/>
                <w:sz w:val="22"/>
                <w:szCs w:val="22"/>
              </w:rPr>
              <w:t>他可以不予退</w:t>
            </w:r>
          </w:p>
          <w:p w14:paraId="05F1F79B">
            <w:pPr>
              <w:keepNext w:val="0"/>
              <w:keepLines w:val="0"/>
              <w:pageBreakBefore w:val="0"/>
              <w:widowControl/>
              <w:kinsoku w:val="0"/>
              <w:wordWrap/>
              <w:overflowPunct/>
              <w:topLinePunct w:val="0"/>
              <w:autoSpaceDE w:val="0"/>
              <w:autoSpaceDN w:val="0"/>
              <w:bidi w:val="0"/>
              <w:adjustRightInd w:val="0"/>
              <w:snapToGrid w:val="0"/>
              <w:spacing w:line="320" w:lineRule="exact"/>
              <w:ind w:left="5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还</w:t>
            </w:r>
            <w:r>
              <w:rPr>
                <w:rFonts w:hint="eastAsia" w:ascii="宋体" w:hAnsi="宋体" w:eastAsia="宋体" w:cs="宋体"/>
                <w:color w:val="auto"/>
                <w:spacing w:val="8"/>
                <w:sz w:val="22"/>
                <w:szCs w:val="22"/>
              </w:rPr>
              <w:t>投标保证金的</w:t>
            </w:r>
          </w:p>
          <w:p w14:paraId="47FE20DB">
            <w:pPr>
              <w:keepNext w:val="0"/>
              <w:keepLines w:val="0"/>
              <w:pageBreakBefore w:val="0"/>
              <w:widowControl/>
              <w:kinsoku w:val="0"/>
              <w:wordWrap/>
              <w:overflowPunct/>
              <w:topLinePunct w:val="0"/>
              <w:autoSpaceDE w:val="0"/>
              <w:autoSpaceDN w:val="0"/>
              <w:bidi w:val="0"/>
              <w:adjustRightInd w:val="0"/>
              <w:snapToGrid w:val="0"/>
              <w:spacing w:line="320" w:lineRule="exact"/>
              <w:ind w:left="65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情</w:t>
            </w:r>
            <w:r>
              <w:rPr>
                <w:rFonts w:hint="eastAsia" w:ascii="宋体" w:hAnsi="宋体" w:eastAsia="宋体" w:cs="宋体"/>
                <w:color w:val="auto"/>
                <w:spacing w:val="4"/>
                <w:sz w:val="22"/>
                <w:szCs w:val="22"/>
              </w:rPr>
              <w:t>形</w:t>
            </w:r>
          </w:p>
        </w:tc>
        <w:tc>
          <w:tcPr>
            <w:tcW w:w="6151" w:type="dxa"/>
            <w:vAlign w:val="center"/>
          </w:tcPr>
          <w:p w14:paraId="164996DB">
            <w:pPr>
              <w:keepNext w:val="0"/>
              <w:keepLines w:val="0"/>
              <w:pageBreakBefore w:val="0"/>
              <w:widowControl/>
              <w:kinsoku w:val="0"/>
              <w:wordWrap/>
              <w:overflowPunct/>
              <w:topLinePunct w:val="0"/>
              <w:autoSpaceDE w:val="0"/>
              <w:autoSpaceDN w:val="0"/>
              <w:bidi w:val="0"/>
              <w:adjustRightInd w:val="0"/>
              <w:snapToGrid w:val="0"/>
              <w:spacing w:line="320" w:lineRule="exact"/>
              <w:ind w:left="33" w:right="28" w:firstLine="24"/>
              <w:jc w:val="both"/>
              <w:textAlignment w:val="baseline"/>
              <w:rPr>
                <w:rFonts w:hint="eastAsia" w:ascii="宋体" w:hAnsi="宋体" w:eastAsia="宋体" w:cs="宋体"/>
                <w:color w:val="auto"/>
                <w:spacing w:val="14"/>
                <w:sz w:val="22"/>
                <w:szCs w:val="22"/>
              </w:rPr>
            </w:pPr>
            <w:r>
              <w:rPr>
                <w:rFonts w:hint="eastAsia" w:ascii="宋体" w:hAnsi="宋体" w:eastAsia="宋体" w:cs="宋体"/>
                <w:color w:val="auto"/>
                <w:spacing w:val="17"/>
                <w:sz w:val="22"/>
                <w:szCs w:val="22"/>
                <w:lang w:eastAsia="zh-CN"/>
              </w:rPr>
              <w:t>☑</w:t>
            </w:r>
            <w:r>
              <w:rPr>
                <w:rFonts w:hint="eastAsia" w:ascii="宋体" w:hAnsi="宋体" w:eastAsia="宋体" w:cs="宋体"/>
                <w:color w:val="auto"/>
                <w:spacing w:val="14"/>
                <w:sz w:val="22"/>
                <w:szCs w:val="22"/>
              </w:rPr>
              <w:t>1.经查实，投标人在投标过程中存在串通投标或弄虚作</w:t>
            </w:r>
            <w:r>
              <w:rPr>
                <w:rFonts w:hint="eastAsia" w:ascii="宋体" w:hAnsi="宋体" w:eastAsia="宋体" w:cs="宋体"/>
                <w:color w:val="auto"/>
                <w:sz w:val="22"/>
                <w:szCs w:val="22"/>
              </w:rPr>
              <w:t xml:space="preserve"> </w:t>
            </w:r>
            <w:r>
              <w:rPr>
                <w:rFonts w:hint="eastAsia" w:ascii="宋体" w:hAnsi="宋体" w:eastAsia="宋体" w:cs="宋体"/>
                <w:color w:val="auto"/>
                <w:spacing w:val="15"/>
                <w:sz w:val="22"/>
                <w:szCs w:val="22"/>
              </w:rPr>
              <w:t>假</w:t>
            </w:r>
            <w:r>
              <w:rPr>
                <w:rFonts w:hint="eastAsia" w:ascii="宋体" w:hAnsi="宋体" w:eastAsia="宋体" w:cs="宋体"/>
                <w:color w:val="auto"/>
                <w:spacing w:val="15"/>
                <w:sz w:val="22"/>
                <w:szCs w:val="22"/>
                <w:lang w:val="en-US" w:eastAsia="zh-CN"/>
              </w:rPr>
              <w:t>的</w:t>
            </w:r>
            <w:r>
              <w:rPr>
                <w:rFonts w:hint="eastAsia" w:ascii="宋体" w:hAnsi="宋体" w:eastAsia="宋体" w:cs="宋体"/>
                <w:color w:val="auto"/>
                <w:spacing w:val="14"/>
                <w:sz w:val="22"/>
                <w:szCs w:val="22"/>
              </w:rPr>
              <w:t>。</w:t>
            </w:r>
          </w:p>
          <w:p w14:paraId="100CA179">
            <w:pPr>
              <w:keepNext w:val="0"/>
              <w:keepLines w:val="0"/>
              <w:pageBreakBefore w:val="0"/>
              <w:widowControl/>
              <w:kinsoku w:val="0"/>
              <w:wordWrap/>
              <w:overflowPunct/>
              <w:topLinePunct w:val="0"/>
              <w:autoSpaceDE w:val="0"/>
              <w:autoSpaceDN w:val="0"/>
              <w:bidi w:val="0"/>
              <w:adjustRightInd w:val="0"/>
              <w:snapToGrid w:val="0"/>
              <w:spacing w:line="320" w:lineRule="exact"/>
              <w:ind w:left="33" w:right="28" w:firstLine="2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w:t>
            </w:r>
            <w:r>
              <w:rPr>
                <w:rFonts w:hint="eastAsia" w:ascii="宋体" w:hAnsi="宋体" w:eastAsia="宋体" w:cs="宋体"/>
                <w:color w:val="auto"/>
                <w:spacing w:val="15"/>
                <w:sz w:val="22"/>
                <w:szCs w:val="22"/>
              </w:rPr>
              <w:t>2.拟派项目负责人在投标截止日有在其他在建合同工程</w:t>
            </w:r>
            <w:r>
              <w:rPr>
                <w:rFonts w:hint="eastAsia" w:ascii="宋体" w:hAnsi="宋体" w:eastAsia="宋体" w:cs="宋体"/>
                <w:color w:val="auto"/>
                <w:sz w:val="22"/>
                <w:szCs w:val="22"/>
              </w:rPr>
              <w:t xml:space="preserve"> </w:t>
            </w:r>
            <w:r>
              <w:rPr>
                <w:rFonts w:hint="eastAsia" w:ascii="宋体" w:hAnsi="宋体" w:eastAsia="宋体" w:cs="宋体"/>
                <w:color w:val="auto"/>
                <w:spacing w:val="12"/>
                <w:sz w:val="22"/>
                <w:szCs w:val="22"/>
              </w:rPr>
              <w:t>上</w:t>
            </w:r>
            <w:r>
              <w:rPr>
                <w:rFonts w:hint="eastAsia" w:ascii="宋体" w:hAnsi="宋体" w:eastAsia="宋体" w:cs="宋体"/>
                <w:color w:val="auto"/>
                <w:spacing w:val="8"/>
                <w:sz w:val="22"/>
                <w:szCs w:val="22"/>
              </w:rPr>
              <w:t>担任项目负责人的情形。</w:t>
            </w:r>
          </w:p>
          <w:p w14:paraId="02911CC7">
            <w:pPr>
              <w:keepNext w:val="0"/>
              <w:keepLines w:val="0"/>
              <w:pageBreakBefore w:val="0"/>
              <w:widowControl/>
              <w:kinsoku w:val="0"/>
              <w:wordWrap/>
              <w:overflowPunct/>
              <w:topLinePunct w:val="0"/>
              <w:autoSpaceDE w:val="0"/>
              <w:autoSpaceDN w:val="0"/>
              <w:bidi w:val="0"/>
              <w:adjustRightInd w:val="0"/>
              <w:snapToGrid w:val="0"/>
              <w:spacing w:line="320" w:lineRule="exact"/>
              <w:ind w:left="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3</w:t>
            </w:r>
            <w:r>
              <w:rPr>
                <w:rFonts w:hint="eastAsia" w:ascii="宋体" w:hAnsi="宋体" w:eastAsia="宋体" w:cs="宋体"/>
                <w:color w:val="auto"/>
                <w:spacing w:val="-5"/>
                <w:sz w:val="22"/>
                <w:szCs w:val="22"/>
              </w:rPr>
              <w:t>.</w:t>
            </w:r>
            <w:r>
              <w:rPr>
                <w:rFonts w:hint="eastAsia" w:ascii="宋体" w:hAnsi="宋体" w:eastAsia="宋体" w:cs="宋体"/>
                <w:color w:val="auto"/>
                <w:spacing w:val="-3"/>
                <w:sz w:val="22"/>
                <w:szCs w:val="22"/>
              </w:rPr>
              <w:t>其他：</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u w:val="single" w:color="auto"/>
                <w:lang w:val="en-US" w:eastAsia="zh-CN"/>
              </w:rPr>
              <w:t>/</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2A33EDE9">
            <w:pPr>
              <w:keepNext w:val="0"/>
              <w:keepLines w:val="0"/>
              <w:pageBreakBefore w:val="0"/>
              <w:widowControl/>
              <w:kinsoku w:val="0"/>
              <w:wordWrap/>
              <w:overflowPunct/>
              <w:topLinePunct w:val="0"/>
              <w:autoSpaceDE w:val="0"/>
              <w:autoSpaceDN w:val="0"/>
              <w:bidi w:val="0"/>
              <w:adjustRightInd w:val="0"/>
              <w:snapToGrid w:val="0"/>
              <w:spacing w:line="320" w:lineRule="exact"/>
              <w:ind w:left="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注</w:t>
            </w:r>
            <w:r>
              <w:rPr>
                <w:rFonts w:hint="eastAsia" w:ascii="宋体" w:hAnsi="宋体" w:eastAsia="宋体" w:cs="宋体"/>
                <w:color w:val="auto"/>
                <w:spacing w:val="9"/>
                <w:sz w:val="22"/>
                <w:szCs w:val="22"/>
              </w:rPr>
              <w:t>：本招标文件的“投标保证金不予退还”是指：</w:t>
            </w:r>
          </w:p>
          <w:p w14:paraId="7C427A04">
            <w:pPr>
              <w:keepNext w:val="0"/>
              <w:keepLines w:val="0"/>
              <w:pageBreakBefore w:val="0"/>
              <w:widowControl/>
              <w:kinsoku w:val="0"/>
              <w:wordWrap/>
              <w:overflowPunct/>
              <w:topLinePunct w:val="0"/>
              <w:autoSpaceDE w:val="0"/>
              <w:autoSpaceDN w:val="0"/>
              <w:bidi w:val="0"/>
              <w:adjustRightInd w:val="0"/>
              <w:snapToGrid w:val="0"/>
              <w:spacing w:line="320" w:lineRule="exact"/>
              <w:ind w:left="4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3"/>
                <w:sz w:val="22"/>
                <w:szCs w:val="22"/>
              </w:rPr>
              <w:t>1) 以现金转账形式，转账现金不予退还。</w:t>
            </w:r>
          </w:p>
          <w:p w14:paraId="1D9DF13A">
            <w:pPr>
              <w:keepNext w:val="0"/>
              <w:keepLines w:val="0"/>
              <w:pageBreakBefore w:val="0"/>
              <w:widowControl/>
              <w:kinsoku w:val="0"/>
              <w:wordWrap/>
              <w:overflowPunct/>
              <w:topLinePunct w:val="0"/>
              <w:autoSpaceDE w:val="0"/>
              <w:autoSpaceDN w:val="0"/>
              <w:bidi w:val="0"/>
              <w:adjustRightInd w:val="0"/>
              <w:snapToGrid w:val="0"/>
              <w:spacing w:line="320" w:lineRule="exact"/>
              <w:ind w:left="37" w:right="28" w:firstLine="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8"/>
                <w:sz w:val="22"/>
                <w:szCs w:val="22"/>
              </w:rPr>
              <w:t>(</w:t>
            </w:r>
            <w:r>
              <w:rPr>
                <w:rFonts w:hint="eastAsia" w:ascii="宋体" w:hAnsi="宋体" w:eastAsia="宋体" w:cs="宋体"/>
                <w:color w:val="auto"/>
                <w:spacing w:val="20"/>
                <w:sz w:val="22"/>
                <w:szCs w:val="22"/>
              </w:rPr>
              <w:t>2</w:t>
            </w:r>
            <w:r>
              <w:rPr>
                <w:rFonts w:hint="eastAsia" w:ascii="宋体" w:hAnsi="宋体" w:eastAsia="宋体" w:cs="宋体"/>
                <w:color w:val="auto"/>
                <w:spacing w:val="19"/>
                <w:sz w:val="22"/>
                <w:szCs w:val="22"/>
              </w:rPr>
              <w:t>) 以银行(数字)保函形式，招标人作为受益人向银</w:t>
            </w:r>
            <w:r>
              <w:rPr>
                <w:rFonts w:hint="eastAsia" w:ascii="宋体" w:hAnsi="宋体" w:eastAsia="宋体" w:cs="宋体"/>
                <w:color w:val="auto"/>
                <w:spacing w:val="6"/>
                <w:sz w:val="22"/>
                <w:szCs w:val="22"/>
              </w:rPr>
              <w:t>行提起索赔。</w:t>
            </w:r>
          </w:p>
          <w:p w14:paraId="2B074AA2">
            <w:pPr>
              <w:keepNext w:val="0"/>
              <w:keepLines w:val="0"/>
              <w:pageBreakBefore w:val="0"/>
              <w:widowControl/>
              <w:kinsoku w:val="0"/>
              <w:wordWrap/>
              <w:overflowPunct/>
              <w:topLinePunct w:val="0"/>
              <w:autoSpaceDE w:val="0"/>
              <w:autoSpaceDN w:val="0"/>
              <w:bidi w:val="0"/>
              <w:adjustRightInd w:val="0"/>
              <w:snapToGrid w:val="0"/>
              <w:spacing w:line="320" w:lineRule="exact"/>
              <w:ind w:left="57" w:right="49" w:hanging="1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7"/>
                <w:sz w:val="22"/>
                <w:szCs w:val="22"/>
              </w:rPr>
              <w:t>(</w:t>
            </w:r>
            <w:r>
              <w:rPr>
                <w:rFonts w:hint="eastAsia" w:ascii="宋体" w:hAnsi="宋体" w:eastAsia="宋体" w:cs="宋体"/>
                <w:color w:val="auto"/>
                <w:spacing w:val="19"/>
                <w:sz w:val="22"/>
                <w:szCs w:val="22"/>
              </w:rPr>
              <w:t>3) 以保证保险形式，招标人作为被保险人(受益人)</w:t>
            </w:r>
            <w:r>
              <w:rPr>
                <w:rFonts w:hint="eastAsia" w:ascii="宋体" w:hAnsi="宋体" w:eastAsia="宋体" w:cs="宋体"/>
                <w:color w:val="auto"/>
                <w:spacing w:val="6"/>
                <w:sz w:val="22"/>
                <w:szCs w:val="22"/>
              </w:rPr>
              <w:t>向</w:t>
            </w:r>
            <w:r>
              <w:rPr>
                <w:rFonts w:hint="eastAsia" w:ascii="宋体" w:hAnsi="宋体" w:eastAsia="宋体" w:cs="宋体"/>
                <w:color w:val="auto"/>
                <w:spacing w:val="5"/>
                <w:sz w:val="22"/>
                <w:szCs w:val="22"/>
              </w:rPr>
              <w:t>保险人提起索赔。</w:t>
            </w:r>
          </w:p>
          <w:p w14:paraId="17DA32CD">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firstLine="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4) 以担保公司担保形式，招标人作为受益人向担保人</w:t>
            </w:r>
            <w:r>
              <w:rPr>
                <w:rFonts w:hint="eastAsia" w:ascii="宋体" w:hAnsi="宋体" w:eastAsia="宋体" w:cs="宋体"/>
                <w:color w:val="auto"/>
                <w:sz w:val="22"/>
                <w:szCs w:val="22"/>
              </w:rPr>
              <w:t xml:space="preserve"> </w:t>
            </w:r>
            <w:r>
              <w:rPr>
                <w:rFonts w:hint="eastAsia" w:ascii="宋体" w:hAnsi="宋体" w:eastAsia="宋体" w:cs="宋体"/>
                <w:color w:val="auto"/>
                <w:spacing w:val="6"/>
                <w:sz w:val="22"/>
                <w:szCs w:val="22"/>
              </w:rPr>
              <w:t>提起索赔</w:t>
            </w:r>
            <w:r>
              <w:rPr>
                <w:rFonts w:hint="eastAsia" w:ascii="宋体" w:hAnsi="宋体" w:eastAsia="宋体" w:cs="宋体"/>
                <w:color w:val="auto"/>
                <w:spacing w:val="5"/>
                <w:sz w:val="22"/>
                <w:szCs w:val="22"/>
              </w:rPr>
              <w:t>。</w:t>
            </w:r>
          </w:p>
        </w:tc>
      </w:tr>
      <w:tr w14:paraId="6CB74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8" w:hRule="atLeast"/>
          <w:jc w:val="center"/>
        </w:trPr>
        <w:tc>
          <w:tcPr>
            <w:tcW w:w="942" w:type="dxa"/>
            <w:vAlign w:val="center"/>
          </w:tcPr>
          <w:p w14:paraId="3AAE8B61">
            <w:pPr>
              <w:spacing w:line="250" w:lineRule="auto"/>
              <w:jc w:val="center"/>
              <w:rPr>
                <w:rFonts w:hint="eastAsia" w:ascii="宋体" w:hAnsi="宋体" w:eastAsia="宋体" w:cs="宋体"/>
                <w:color w:val="auto"/>
                <w:spacing w:val="3"/>
                <w:sz w:val="22"/>
                <w:szCs w:val="22"/>
              </w:rPr>
            </w:pPr>
          </w:p>
          <w:p w14:paraId="0B6757F2">
            <w:pPr>
              <w:spacing w:line="250" w:lineRule="auto"/>
              <w:jc w:val="center"/>
              <w:rPr>
                <w:rFonts w:hint="eastAsia" w:ascii="宋体" w:hAnsi="宋体" w:eastAsia="宋体" w:cs="宋体"/>
                <w:color w:val="auto"/>
                <w:sz w:val="22"/>
                <w:szCs w:val="22"/>
              </w:rPr>
            </w:pPr>
            <w:r>
              <w:rPr>
                <w:rFonts w:hint="eastAsia" w:ascii="宋体" w:hAnsi="宋体" w:eastAsia="宋体" w:cs="宋体"/>
                <w:color w:val="auto"/>
                <w:spacing w:val="3"/>
                <w:sz w:val="22"/>
                <w:szCs w:val="22"/>
              </w:rPr>
              <w:t>3.5</w:t>
            </w:r>
          </w:p>
          <w:p w14:paraId="79CA6F21">
            <w:pPr>
              <w:spacing w:before="67" w:line="195" w:lineRule="auto"/>
              <w:ind w:left="328" w:leftChars="0"/>
              <w:jc w:val="center"/>
              <w:rPr>
                <w:rFonts w:hint="eastAsia" w:ascii="宋体" w:hAnsi="宋体" w:eastAsia="宋体" w:cs="宋体"/>
                <w:color w:val="auto"/>
                <w:spacing w:val="2"/>
                <w:sz w:val="22"/>
                <w:szCs w:val="22"/>
              </w:rPr>
            </w:pPr>
          </w:p>
        </w:tc>
        <w:tc>
          <w:tcPr>
            <w:tcW w:w="1770" w:type="dxa"/>
            <w:vAlign w:val="center"/>
          </w:tcPr>
          <w:p w14:paraId="02C9F87A">
            <w:pPr>
              <w:keepNext w:val="0"/>
              <w:keepLines w:val="0"/>
              <w:pageBreakBefore w:val="0"/>
              <w:widowControl/>
              <w:kinsoku w:val="0"/>
              <w:wordWrap/>
              <w:overflowPunct/>
              <w:topLinePunct w:val="0"/>
              <w:autoSpaceDE w:val="0"/>
              <w:autoSpaceDN w:val="0"/>
              <w:bidi w:val="0"/>
              <w:adjustRightInd w:val="0"/>
              <w:snapToGrid w:val="0"/>
              <w:spacing w:line="320" w:lineRule="exact"/>
              <w:ind w:left="181" w:leftChars="0"/>
              <w:jc w:val="center"/>
              <w:textAlignment w:val="baseline"/>
              <w:rPr>
                <w:rFonts w:hint="eastAsia" w:ascii="宋体" w:hAnsi="宋体" w:eastAsia="宋体" w:cs="宋体"/>
                <w:color w:val="auto"/>
                <w:spacing w:val="5"/>
                <w:sz w:val="22"/>
                <w:szCs w:val="22"/>
              </w:rPr>
            </w:pPr>
            <w:r>
              <w:rPr>
                <w:rFonts w:hint="eastAsia" w:ascii="宋体" w:hAnsi="宋体" w:eastAsia="宋体" w:cs="宋体"/>
                <w:color w:val="auto"/>
                <w:spacing w:val="10"/>
                <w:sz w:val="22"/>
                <w:szCs w:val="22"/>
              </w:rPr>
              <w:t>资</w:t>
            </w:r>
            <w:r>
              <w:rPr>
                <w:rFonts w:hint="eastAsia" w:ascii="宋体" w:hAnsi="宋体" w:eastAsia="宋体" w:cs="宋体"/>
                <w:color w:val="auto"/>
                <w:spacing w:val="6"/>
                <w:sz w:val="22"/>
                <w:szCs w:val="22"/>
              </w:rPr>
              <w:t>格审查资料</w:t>
            </w:r>
          </w:p>
        </w:tc>
        <w:tc>
          <w:tcPr>
            <w:tcW w:w="6151" w:type="dxa"/>
            <w:vAlign w:val="top"/>
          </w:tcPr>
          <w:p w14:paraId="687A369D">
            <w:pPr>
              <w:keepNext w:val="0"/>
              <w:keepLines w:val="0"/>
              <w:pageBreakBefore w:val="0"/>
              <w:widowControl/>
              <w:kinsoku w:val="0"/>
              <w:wordWrap/>
              <w:overflowPunct/>
              <w:topLinePunct w:val="0"/>
              <w:autoSpaceDE w:val="0"/>
              <w:autoSpaceDN w:val="0"/>
              <w:bidi w:val="0"/>
              <w:adjustRightInd w:val="0"/>
              <w:snapToGrid w:val="0"/>
              <w:spacing w:line="320" w:lineRule="exact"/>
              <w:ind w:left="32" w:right="21" w:firstLine="19"/>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 xml:space="preserve">1.“投标人基本情况表”应附投标人营业执照和组织机构代码证的复制件 (按照“三证合一”或“五证合一”登记制度进行登记的，可仅提供营业执照复制件) 、 </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投标人资质证书、</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安全生产许可证副本等材料的复制件。</w:t>
            </w:r>
          </w:p>
          <w:p w14:paraId="26614302">
            <w:pPr>
              <w:keepNext w:val="0"/>
              <w:keepLines w:val="0"/>
              <w:pageBreakBefore w:val="0"/>
              <w:widowControl/>
              <w:kinsoku w:val="0"/>
              <w:wordWrap/>
              <w:overflowPunct/>
              <w:topLinePunct w:val="0"/>
              <w:autoSpaceDE w:val="0"/>
              <w:autoSpaceDN w:val="0"/>
              <w:bidi w:val="0"/>
              <w:adjustRightInd w:val="0"/>
              <w:snapToGrid w:val="0"/>
              <w:spacing w:line="320" w:lineRule="exact"/>
              <w:ind w:firstLine="440" w:firstLineChars="2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提供投标人</w:t>
            </w:r>
            <w:r>
              <w:rPr>
                <w:rFonts w:hint="eastAsia" w:ascii="宋体" w:hAnsi="宋体" w:eastAsia="宋体" w:cs="宋体"/>
                <w:color w:val="auto"/>
                <w:sz w:val="22"/>
                <w:szCs w:val="22"/>
                <w:lang w:val="en-US" w:eastAsia="zh-CN"/>
              </w:rPr>
              <w:t>2024</w:t>
            </w:r>
            <w:r>
              <w:rPr>
                <w:rFonts w:hint="eastAsia" w:ascii="宋体" w:hAnsi="宋体" w:eastAsia="宋体" w:cs="宋体"/>
                <w:color w:val="auto"/>
                <w:sz w:val="22"/>
                <w:szCs w:val="22"/>
              </w:rPr>
              <w:t>年</w:t>
            </w:r>
            <w:r>
              <w:rPr>
                <w:rFonts w:hint="eastAsia" w:ascii="宋体" w:hAnsi="宋体" w:eastAsia="宋体" w:cs="宋体"/>
                <w:color w:val="auto"/>
                <w:sz w:val="22"/>
                <w:szCs w:val="22"/>
                <w:lang w:val="en-US" w:eastAsia="zh-CN"/>
              </w:rPr>
              <w:t>10</w:t>
            </w:r>
            <w:r>
              <w:rPr>
                <w:rFonts w:hint="eastAsia" w:ascii="宋体" w:hAnsi="宋体" w:eastAsia="宋体" w:cs="宋体"/>
                <w:color w:val="auto"/>
                <w:sz w:val="22"/>
                <w:szCs w:val="22"/>
              </w:rPr>
              <w:t>月</w:t>
            </w:r>
            <w:r>
              <w:rPr>
                <w:rFonts w:hint="eastAsia" w:ascii="宋体" w:hAnsi="宋体" w:eastAsia="宋体" w:cs="宋体"/>
                <w:color w:val="auto"/>
                <w:sz w:val="22"/>
                <w:szCs w:val="22"/>
                <w:lang w:val="en-US" w:eastAsia="zh-CN"/>
              </w:rPr>
              <w:t>14</w:t>
            </w:r>
            <w:r>
              <w:rPr>
                <w:rFonts w:hint="eastAsia" w:ascii="宋体" w:hAnsi="宋体" w:eastAsia="宋体" w:cs="宋体"/>
                <w:color w:val="auto"/>
                <w:sz w:val="22"/>
                <w:szCs w:val="22"/>
              </w:rPr>
              <w:t>日 (周一，招标公告发布之日至投标截止日之间)在“浙江省建筑市场监管公共服务系统”上，参与投标资质的“资质动态核查结果证明”。</w:t>
            </w:r>
          </w:p>
          <w:p w14:paraId="0ECAB510">
            <w:pPr>
              <w:keepNext w:val="0"/>
              <w:keepLines w:val="0"/>
              <w:pageBreakBefore w:val="0"/>
              <w:widowControl/>
              <w:kinsoku w:val="0"/>
              <w:wordWrap/>
              <w:overflowPunct/>
              <w:topLinePunct w:val="0"/>
              <w:autoSpaceDE w:val="0"/>
              <w:autoSpaceDN w:val="0"/>
              <w:bidi w:val="0"/>
              <w:adjustRightInd w:val="0"/>
              <w:snapToGrid w:val="0"/>
              <w:spacing w:line="320" w:lineRule="exact"/>
              <w:ind w:left="523"/>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《中小企业声明函》(面向中小企业招标的，投标人或联</w:t>
            </w:r>
          </w:p>
          <w:p w14:paraId="52761DE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合体中的中小企业需提供)</w:t>
            </w:r>
          </w:p>
          <w:p w14:paraId="6AEBAD72">
            <w:pPr>
              <w:keepNext w:val="0"/>
              <w:keepLines w:val="0"/>
              <w:pageBreakBefore w:val="0"/>
              <w:widowControl/>
              <w:kinsoku w:val="0"/>
              <w:wordWrap/>
              <w:overflowPunct/>
              <w:topLinePunct w:val="0"/>
              <w:autoSpaceDE w:val="0"/>
              <w:autoSpaceDN w:val="0"/>
              <w:bidi w:val="0"/>
              <w:adjustRightInd w:val="0"/>
              <w:snapToGrid w:val="0"/>
              <w:spacing w:line="320" w:lineRule="exact"/>
              <w:ind w:left="33" w:right="26" w:firstLine="1"/>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2.企业主要负责人(法定代表人、企业经理、企业分管安全生产的副经理、企业技术负责人) 的安全生产考核合格证书和企业分管安全生产副经理企业的任命书复制件。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企业经理、技术负责人任命书复制件。</w:t>
            </w:r>
          </w:p>
          <w:p w14:paraId="2D592DE4">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20" w:lineRule="exact"/>
              <w:textAlignment w:val="baseline"/>
              <w:rPr>
                <w:rFonts w:hint="eastAsia" w:ascii="宋体" w:hAnsi="宋体" w:eastAsia="宋体" w:cs="宋体"/>
                <w:color w:val="auto"/>
                <w:spacing w:val="27"/>
                <w:sz w:val="22"/>
                <w:szCs w:val="22"/>
              </w:rPr>
            </w:pPr>
          </w:p>
        </w:tc>
      </w:tr>
      <w:tr w14:paraId="5A455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8" w:hRule="atLeast"/>
          <w:jc w:val="center"/>
        </w:trPr>
        <w:tc>
          <w:tcPr>
            <w:tcW w:w="942" w:type="dxa"/>
            <w:vAlign w:val="center"/>
          </w:tcPr>
          <w:p w14:paraId="132F3F3F">
            <w:pPr>
              <w:spacing w:line="250" w:lineRule="auto"/>
              <w:jc w:val="center"/>
              <w:rPr>
                <w:rFonts w:hint="eastAsia" w:ascii="宋体" w:hAnsi="宋体" w:eastAsia="宋体" w:cs="宋体"/>
                <w:color w:val="auto"/>
                <w:spacing w:val="3"/>
                <w:sz w:val="22"/>
                <w:szCs w:val="22"/>
              </w:rPr>
            </w:pPr>
          </w:p>
          <w:p w14:paraId="01CDB7BA">
            <w:pPr>
              <w:spacing w:line="250" w:lineRule="auto"/>
              <w:jc w:val="center"/>
              <w:rPr>
                <w:rFonts w:hint="eastAsia" w:ascii="宋体" w:hAnsi="宋体" w:eastAsia="宋体" w:cs="宋体"/>
                <w:color w:val="auto"/>
                <w:spacing w:val="3"/>
                <w:sz w:val="22"/>
                <w:szCs w:val="22"/>
              </w:rPr>
            </w:pPr>
          </w:p>
          <w:p w14:paraId="23492C92">
            <w:pPr>
              <w:spacing w:line="250" w:lineRule="auto"/>
              <w:jc w:val="center"/>
              <w:rPr>
                <w:rFonts w:hint="eastAsia" w:ascii="宋体" w:hAnsi="宋体" w:eastAsia="宋体" w:cs="宋体"/>
                <w:color w:val="auto"/>
                <w:spacing w:val="3"/>
                <w:sz w:val="22"/>
                <w:szCs w:val="22"/>
              </w:rPr>
            </w:pPr>
          </w:p>
          <w:p w14:paraId="76290BF6">
            <w:pPr>
              <w:spacing w:line="250" w:lineRule="auto"/>
              <w:jc w:val="center"/>
              <w:rPr>
                <w:rFonts w:hint="eastAsia" w:ascii="宋体" w:hAnsi="宋体" w:eastAsia="宋体" w:cs="宋体"/>
                <w:color w:val="auto"/>
                <w:spacing w:val="3"/>
                <w:sz w:val="22"/>
                <w:szCs w:val="22"/>
              </w:rPr>
            </w:pPr>
          </w:p>
          <w:p w14:paraId="221D76CB">
            <w:pPr>
              <w:spacing w:line="250" w:lineRule="auto"/>
              <w:jc w:val="center"/>
              <w:rPr>
                <w:rFonts w:hint="eastAsia" w:ascii="宋体" w:hAnsi="宋体" w:eastAsia="宋体" w:cs="宋体"/>
                <w:color w:val="auto"/>
                <w:spacing w:val="3"/>
                <w:sz w:val="22"/>
                <w:szCs w:val="22"/>
              </w:rPr>
            </w:pPr>
          </w:p>
          <w:p w14:paraId="02446D29">
            <w:pPr>
              <w:spacing w:line="250" w:lineRule="auto"/>
              <w:jc w:val="center"/>
              <w:rPr>
                <w:rFonts w:hint="eastAsia" w:ascii="宋体" w:hAnsi="宋体" w:eastAsia="宋体" w:cs="宋体"/>
                <w:color w:val="auto"/>
                <w:spacing w:val="3"/>
                <w:sz w:val="22"/>
                <w:szCs w:val="22"/>
              </w:rPr>
            </w:pPr>
          </w:p>
          <w:p w14:paraId="43AE76A4">
            <w:pPr>
              <w:spacing w:line="250" w:lineRule="auto"/>
              <w:jc w:val="center"/>
              <w:rPr>
                <w:rFonts w:hint="eastAsia" w:ascii="宋体" w:hAnsi="宋体" w:eastAsia="宋体" w:cs="宋体"/>
                <w:color w:val="auto"/>
                <w:sz w:val="22"/>
                <w:szCs w:val="22"/>
              </w:rPr>
            </w:pPr>
          </w:p>
          <w:p w14:paraId="2AFFA489">
            <w:pPr>
              <w:spacing w:line="250" w:lineRule="auto"/>
              <w:jc w:val="center"/>
              <w:rPr>
                <w:rFonts w:hint="eastAsia" w:ascii="宋体" w:hAnsi="宋体" w:eastAsia="宋体" w:cs="宋体"/>
                <w:color w:val="auto"/>
                <w:sz w:val="22"/>
                <w:szCs w:val="22"/>
              </w:rPr>
            </w:pPr>
          </w:p>
          <w:p w14:paraId="6244D59F">
            <w:pPr>
              <w:spacing w:line="250" w:lineRule="auto"/>
              <w:jc w:val="center"/>
              <w:rPr>
                <w:rFonts w:hint="eastAsia" w:ascii="宋体" w:hAnsi="宋体" w:eastAsia="宋体" w:cs="宋体"/>
                <w:color w:val="auto"/>
                <w:sz w:val="22"/>
                <w:szCs w:val="22"/>
              </w:rPr>
            </w:pPr>
          </w:p>
          <w:p w14:paraId="69C7708C">
            <w:pPr>
              <w:spacing w:line="250" w:lineRule="auto"/>
              <w:jc w:val="center"/>
              <w:rPr>
                <w:rFonts w:hint="eastAsia" w:ascii="宋体" w:hAnsi="宋体" w:eastAsia="宋体" w:cs="宋体"/>
                <w:color w:val="auto"/>
                <w:sz w:val="22"/>
                <w:szCs w:val="22"/>
              </w:rPr>
            </w:pPr>
          </w:p>
          <w:p w14:paraId="41069784">
            <w:pPr>
              <w:spacing w:line="251" w:lineRule="auto"/>
              <w:jc w:val="center"/>
              <w:rPr>
                <w:rFonts w:hint="eastAsia" w:ascii="宋体" w:hAnsi="宋体" w:eastAsia="宋体" w:cs="宋体"/>
                <w:color w:val="auto"/>
                <w:sz w:val="22"/>
                <w:szCs w:val="22"/>
              </w:rPr>
            </w:pPr>
          </w:p>
          <w:p w14:paraId="205B1340">
            <w:pPr>
              <w:spacing w:line="251" w:lineRule="auto"/>
              <w:jc w:val="center"/>
              <w:rPr>
                <w:rFonts w:hint="eastAsia" w:ascii="宋体" w:hAnsi="宋体" w:eastAsia="宋体" w:cs="宋体"/>
                <w:color w:val="auto"/>
                <w:sz w:val="22"/>
                <w:szCs w:val="22"/>
              </w:rPr>
            </w:pPr>
          </w:p>
          <w:p w14:paraId="3F96D93E">
            <w:pPr>
              <w:spacing w:line="251" w:lineRule="auto"/>
              <w:jc w:val="center"/>
              <w:rPr>
                <w:rFonts w:hint="eastAsia" w:ascii="宋体" w:hAnsi="宋体" w:eastAsia="宋体" w:cs="宋体"/>
                <w:color w:val="auto"/>
                <w:sz w:val="22"/>
                <w:szCs w:val="22"/>
              </w:rPr>
            </w:pPr>
          </w:p>
          <w:p w14:paraId="0333E12A">
            <w:pPr>
              <w:spacing w:line="251" w:lineRule="auto"/>
              <w:jc w:val="center"/>
              <w:rPr>
                <w:rFonts w:hint="eastAsia" w:ascii="宋体" w:hAnsi="宋体" w:eastAsia="宋体" w:cs="宋体"/>
                <w:color w:val="auto"/>
                <w:sz w:val="22"/>
                <w:szCs w:val="22"/>
              </w:rPr>
            </w:pPr>
          </w:p>
          <w:p w14:paraId="056D02FC">
            <w:pPr>
              <w:spacing w:line="251" w:lineRule="auto"/>
              <w:jc w:val="center"/>
              <w:rPr>
                <w:rFonts w:hint="eastAsia" w:ascii="宋体" w:hAnsi="宋体" w:eastAsia="宋体" w:cs="宋体"/>
                <w:color w:val="auto"/>
                <w:sz w:val="22"/>
                <w:szCs w:val="22"/>
              </w:rPr>
            </w:pPr>
          </w:p>
          <w:p w14:paraId="7C719679">
            <w:pPr>
              <w:spacing w:line="251" w:lineRule="auto"/>
              <w:jc w:val="center"/>
              <w:rPr>
                <w:rFonts w:hint="eastAsia" w:ascii="宋体" w:hAnsi="宋体" w:eastAsia="宋体" w:cs="宋体"/>
                <w:color w:val="auto"/>
                <w:sz w:val="22"/>
                <w:szCs w:val="22"/>
              </w:rPr>
            </w:pPr>
          </w:p>
          <w:p w14:paraId="04FEF9F7">
            <w:pPr>
              <w:spacing w:line="251" w:lineRule="auto"/>
              <w:jc w:val="center"/>
              <w:rPr>
                <w:rFonts w:hint="eastAsia" w:ascii="宋体" w:hAnsi="宋体" w:eastAsia="宋体" w:cs="宋体"/>
                <w:color w:val="auto"/>
                <w:sz w:val="22"/>
                <w:szCs w:val="22"/>
              </w:rPr>
            </w:pPr>
          </w:p>
          <w:p w14:paraId="0BA3317D">
            <w:pPr>
              <w:spacing w:line="251" w:lineRule="auto"/>
              <w:jc w:val="center"/>
              <w:rPr>
                <w:rFonts w:hint="eastAsia" w:ascii="宋体" w:hAnsi="宋体" w:eastAsia="宋体" w:cs="宋体"/>
                <w:color w:val="auto"/>
                <w:sz w:val="22"/>
                <w:szCs w:val="22"/>
              </w:rPr>
            </w:pPr>
          </w:p>
          <w:p w14:paraId="3FD7B0F6">
            <w:pPr>
              <w:spacing w:before="67" w:line="195" w:lineRule="auto"/>
              <w:ind w:left="328" w:leftChars="0"/>
              <w:jc w:val="center"/>
              <w:rPr>
                <w:rFonts w:hint="eastAsia" w:ascii="宋体" w:hAnsi="宋体" w:eastAsia="宋体" w:cs="宋体"/>
                <w:color w:val="auto"/>
                <w:spacing w:val="2"/>
                <w:sz w:val="22"/>
                <w:szCs w:val="22"/>
              </w:rPr>
            </w:pPr>
          </w:p>
        </w:tc>
        <w:tc>
          <w:tcPr>
            <w:tcW w:w="1770" w:type="dxa"/>
            <w:vAlign w:val="center"/>
          </w:tcPr>
          <w:p w14:paraId="54F77BF0">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pacing w:val="10"/>
                <w:sz w:val="22"/>
                <w:szCs w:val="22"/>
              </w:rPr>
            </w:pPr>
          </w:p>
          <w:p w14:paraId="309173D7">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pacing w:val="10"/>
                <w:sz w:val="22"/>
                <w:szCs w:val="22"/>
              </w:rPr>
            </w:pPr>
          </w:p>
          <w:p w14:paraId="2AF483B4">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pacing w:val="10"/>
                <w:sz w:val="22"/>
                <w:szCs w:val="22"/>
              </w:rPr>
            </w:pPr>
          </w:p>
          <w:p w14:paraId="1901E9E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pacing w:val="10"/>
                <w:sz w:val="22"/>
                <w:szCs w:val="22"/>
              </w:rPr>
            </w:pPr>
          </w:p>
          <w:p w14:paraId="5DA094F6">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pacing w:val="10"/>
                <w:sz w:val="22"/>
                <w:szCs w:val="22"/>
              </w:rPr>
            </w:pPr>
          </w:p>
          <w:p w14:paraId="431A8B58">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17CD8A53">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3AC8E714">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3137AE7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06D05347">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5FA7392F">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6680ECE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055F9B98">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60450CF6">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4E4783EC">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5E7319B1">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7F8E04CA">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56C8F27D">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299AC6C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38C27249">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493A7321">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341C204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2"/>
                <w:szCs w:val="22"/>
              </w:rPr>
            </w:pPr>
          </w:p>
          <w:p w14:paraId="0E1C501D">
            <w:pPr>
              <w:keepNext w:val="0"/>
              <w:keepLines w:val="0"/>
              <w:pageBreakBefore w:val="0"/>
              <w:widowControl/>
              <w:kinsoku w:val="0"/>
              <w:wordWrap/>
              <w:overflowPunct/>
              <w:topLinePunct w:val="0"/>
              <w:autoSpaceDE w:val="0"/>
              <w:autoSpaceDN w:val="0"/>
              <w:bidi w:val="0"/>
              <w:adjustRightInd w:val="0"/>
              <w:snapToGrid w:val="0"/>
              <w:spacing w:line="320" w:lineRule="exact"/>
              <w:ind w:left="181" w:leftChars="0"/>
              <w:jc w:val="center"/>
              <w:textAlignment w:val="baseline"/>
              <w:rPr>
                <w:rFonts w:hint="eastAsia" w:ascii="宋体" w:hAnsi="宋体" w:eastAsia="宋体" w:cs="宋体"/>
                <w:color w:val="auto"/>
                <w:spacing w:val="5"/>
                <w:sz w:val="22"/>
                <w:szCs w:val="22"/>
              </w:rPr>
            </w:pPr>
          </w:p>
        </w:tc>
        <w:tc>
          <w:tcPr>
            <w:tcW w:w="6151" w:type="dxa"/>
            <w:vAlign w:val="top"/>
          </w:tcPr>
          <w:p w14:paraId="4DDDC52F">
            <w:pPr>
              <w:keepNext w:val="0"/>
              <w:keepLines w:val="0"/>
              <w:pageBreakBefore w:val="0"/>
              <w:widowControl/>
              <w:kinsoku w:val="0"/>
              <w:wordWrap/>
              <w:overflowPunct/>
              <w:topLinePunct w:val="0"/>
              <w:autoSpaceDE w:val="0"/>
              <w:autoSpaceDN w:val="0"/>
              <w:bidi w:val="0"/>
              <w:adjustRightInd w:val="0"/>
              <w:snapToGrid w:val="0"/>
              <w:spacing w:line="320" w:lineRule="exact"/>
              <w:ind w:left="33" w:right="26" w:firstLine="24"/>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3.拟派项目负责人建造师注册证书和</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安全生产考核合格证书复制件。建造师以浙江省建筑市场监管公共服务系统信息，或注册执业证书，或建设主管部门相关证明材料为准。</w:t>
            </w:r>
          </w:p>
          <w:p w14:paraId="595CFE33">
            <w:pPr>
              <w:keepNext w:val="0"/>
              <w:keepLines w:val="0"/>
              <w:pageBreakBefore w:val="0"/>
              <w:widowControl/>
              <w:kinsoku w:val="0"/>
              <w:wordWrap/>
              <w:overflowPunct/>
              <w:topLinePunct w:val="0"/>
              <w:autoSpaceDE w:val="0"/>
              <w:autoSpaceDN w:val="0"/>
              <w:bidi w:val="0"/>
              <w:adjustRightInd w:val="0"/>
              <w:snapToGrid w:val="0"/>
              <w:spacing w:line="320" w:lineRule="exact"/>
              <w:ind w:left="33" w:right="26" w:firstLine="24"/>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4.施工现场专职安全生产管理人员的安全生产考核合格证书复制件。</w:t>
            </w:r>
          </w:p>
          <w:p w14:paraId="41273534">
            <w:pPr>
              <w:keepNext w:val="0"/>
              <w:keepLines w:val="0"/>
              <w:pageBreakBefore w:val="0"/>
              <w:widowControl/>
              <w:kinsoku w:val="0"/>
              <w:wordWrap/>
              <w:overflowPunct/>
              <w:topLinePunct w:val="0"/>
              <w:autoSpaceDE w:val="0"/>
              <w:autoSpaceDN w:val="0"/>
              <w:bidi w:val="0"/>
              <w:adjustRightInd w:val="0"/>
              <w:snapToGrid w:val="0"/>
              <w:spacing w:line="320" w:lineRule="exact"/>
              <w:ind w:left="33" w:right="28" w:firstLine="24"/>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5.联合体各方签订的联合体协议</w:t>
            </w:r>
            <w:r>
              <w:rPr>
                <w:rFonts w:hint="eastAsia" w:ascii="宋体" w:hAnsi="宋体" w:eastAsia="宋体" w:cs="宋体"/>
                <w:color w:val="auto"/>
                <w:sz w:val="22"/>
                <w:szCs w:val="22"/>
              </w:rPr>
              <w:drawing>
                <wp:inline distT="0" distB="0" distL="0" distR="0">
                  <wp:extent cx="0" cy="197485"/>
                  <wp:effectExtent l="0" t="0" r="0" b="0"/>
                  <wp:docPr id="3" name="IM 1"/>
                  <wp:cNvGraphicFramePr/>
                  <a:graphic xmlns:a="http://schemas.openxmlformats.org/drawingml/2006/main">
                    <a:graphicData uri="http://schemas.openxmlformats.org/drawingml/2006/picture">
                      <pic:pic xmlns:pic="http://schemas.openxmlformats.org/drawingml/2006/picture">
                        <pic:nvPicPr>
                          <pic:cNvPr id="3" name="IM 1"/>
                          <pic:cNvPicPr/>
                        </pic:nvPicPr>
                        <pic:blipFill>
                          <a:blip r:embed="rId43"/>
                          <a:stretch>
                            <a:fillRect/>
                          </a:stretch>
                        </pic:blipFill>
                        <pic:spPr>
                          <a:xfrm>
                            <a:off x="0" y="0"/>
                            <a:ext cx="0" cy="197485"/>
                          </a:xfrm>
                          <a:prstGeom prst="rect">
                            <a:avLst/>
                          </a:prstGeom>
                        </pic:spPr>
                      </pic:pic>
                    </a:graphicData>
                  </a:graphic>
                </wp:inline>
              </w:drawing>
            </w:r>
            <w:r>
              <w:rPr>
                <w:rFonts w:hint="eastAsia" w:ascii="宋体" w:hAnsi="宋体" w:eastAsia="宋体" w:cs="宋体"/>
                <w:color w:val="auto"/>
                <w:sz w:val="22"/>
                <w:szCs w:val="22"/>
              </w:rPr>
              <w:t>(联合体投标的提供)</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 xml:space="preserve"> </w:t>
            </w:r>
          </w:p>
          <w:p w14:paraId="0B126A6A">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firstLine="24"/>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6.授权委托书(投标文件委托代理人签字的提供)。</w:t>
            </w:r>
          </w:p>
          <w:p w14:paraId="435C7D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32" w:leftChars="0" w:right="26" w:rightChars="0" w:firstLine="24" w:firstLineChars="0"/>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rPr>
              <w:t>7.</w:t>
            </w:r>
            <w:r>
              <w:rPr>
                <w:rFonts w:hint="eastAsia" w:ascii="宋体" w:hAnsi="宋体" w:eastAsia="宋体" w:cs="宋体"/>
                <w:color w:val="auto"/>
                <w:sz w:val="22"/>
                <w:szCs w:val="22"/>
              </w:rPr>
              <w:t>投标承诺书 (应按招标文件提供的格式填写)。</w:t>
            </w:r>
          </w:p>
          <w:p w14:paraId="24F6ED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32" w:leftChars="0" w:right="26" w:rightChars="0" w:firstLine="24" w:firstLineChars="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8.投标保证金缴纳证明资料(银行转账记录或银行保函或投标保险保单或保证金联保证明</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并提供购买保险或办理保函、担保等保证金相关费用从投标人基本账户转出凭证)。</w:t>
            </w:r>
          </w:p>
          <w:p w14:paraId="1818AD8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6" w:leftChars="0" w:right="26" w:rightChars="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9.省外企业在“浙江省建筑市场监管公共服务系统”备案信息截图复制件。</w:t>
            </w:r>
          </w:p>
          <w:p w14:paraId="6C9C68BB">
            <w:pPr>
              <w:keepNext w:val="0"/>
              <w:keepLines w:val="0"/>
              <w:pageBreakBefore w:val="0"/>
              <w:widowControl/>
              <w:kinsoku w:val="0"/>
              <w:wordWrap/>
              <w:overflowPunct/>
              <w:topLinePunct w:val="0"/>
              <w:autoSpaceDE w:val="0"/>
              <w:autoSpaceDN w:val="0"/>
              <w:bidi w:val="0"/>
              <w:adjustRightInd w:val="0"/>
              <w:snapToGrid w:val="0"/>
              <w:spacing w:line="320" w:lineRule="exact"/>
              <w:ind w:left="22" w:firstLine="35"/>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10.</w:t>
            </w:r>
            <w:r>
              <w:rPr>
                <w:rFonts w:hint="eastAsia" w:ascii="宋体" w:hAnsi="宋体" w:eastAsia="宋体" w:cs="宋体"/>
                <w:i/>
                <w:iCs/>
                <w:color w:val="auto"/>
                <w:sz w:val="22"/>
                <w:szCs w:val="22"/>
                <w:u w:val="single"/>
              </w:rPr>
              <w:t>项目</w:t>
            </w:r>
            <w:r>
              <w:rPr>
                <w:rFonts w:hint="eastAsia" w:ascii="宋体" w:hAnsi="宋体" w:eastAsia="宋体" w:cs="宋体"/>
                <w:i/>
                <w:iCs/>
                <w:color w:val="auto"/>
                <w:sz w:val="22"/>
                <w:szCs w:val="22"/>
                <w:u w:val="single"/>
                <w:lang w:eastAsia="zh-CN"/>
              </w:rPr>
              <w:t>管理班子配备情况表，</w:t>
            </w:r>
            <w:r>
              <w:rPr>
                <w:rFonts w:hint="eastAsia" w:ascii="宋体" w:hAnsi="宋体" w:eastAsia="宋体" w:cs="宋体"/>
                <w:i/>
                <w:iCs/>
                <w:color w:val="auto"/>
                <w:sz w:val="22"/>
                <w:szCs w:val="22"/>
                <w:u w:val="single"/>
                <w:lang w:val="en-US" w:eastAsia="zh-CN"/>
              </w:rPr>
              <w:t>其中</w:t>
            </w:r>
            <w:r>
              <w:rPr>
                <w:rFonts w:hint="eastAsia" w:ascii="宋体" w:hAnsi="宋体" w:eastAsia="宋体" w:cs="宋体"/>
                <w:i/>
                <w:iCs/>
                <w:color w:val="auto"/>
                <w:sz w:val="22"/>
                <w:szCs w:val="22"/>
                <w:u w:val="single"/>
                <w:lang w:eastAsia="zh-CN"/>
              </w:rPr>
              <w:t>项目负责人（</w:t>
            </w:r>
            <w:r>
              <w:rPr>
                <w:rFonts w:hint="eastAsia" w:ascii="宋体" w:hAnsi="宋体" w:eastAsia="宋体" w:cs="宋体"/>
                <w:i/>
                <w:iCs/>
                <w:color w:val="auto"/>
                <w:sz w:val="22"/>
                <w:szCs w:val="22"/>
                <w:u w:val="single"/>
                <w:lang w:val="en-US" w:eastAsia="zh-CN"/>
              </w:rPr>
              <w:t>1人，建筑工程专业</w:t>
            </w:r>
            <w:r>
              <w:rPr>
                <w:rFonts w:hint="eastAsia" w:ascii="宋体" w:hAnsi="宋体" w:eastAsia="宋体" w:cs="宋体"/>
                <w:i/>
                <w:iCs/>
                <w:color w:val="auto"/>
                <w:sz w:val="22"/>
                <w:szCs w:val="22"/>
                <w:u w:val="single"/>
                <w:lang w:eastAsia="zh-CN"/>
              </w:rPr>
              <w:t>）、项目技术负责人（</w:t>
            </w:r>
            <w:r>
              <w:rPr>
                <w:rFonts w:hint="eastAsia" w:ascii="宋体" w:hAnsi="宋体" w:eastAsia="宋体" w:cs="宋体"/>
                <w:i/>
                <w:iCs/>
                <w:color w:val="auto"/>
                <w:sz w:val="22"/>
                <w:szCs w:val="22"/>
                <w:u w:val="single"/>
                <w:lang w:val="en-US" w:eastAsia="zh-CN"/>
              </w:rPr>
              <w:t>1人，建筑类中级及以上技术职称</w:t>
            </w:r>
            <w:r>
              <w:rPr>
                <w:rFonts w:hint="eastAsia" w:ascii="宋体" w:hAnsi="宋体" w:eastAsia="宋体" w:cs="宋体"/>
                <w:i/>
                <w:iCs/>
                <w:color w:val="auto"/>
                <w:sz w:val="22"/>
                <w:szCs w:val="22"/>
                <w:u w:val="single"/>
                <w:lang w:eastAsia="zh-CN"/>
              </w:rPr>
              <w:t>）、施工员（</w:t>
            </w:r>
            <w:r>
              <w:rPr>
                <w:rFonts w:hint="eastAsia" w:ascii="宋体" w:hAnsi="宋体" w:eastAsia="宋体" w:cs="宋体"/>
                <w:i/>
                <w:iCs/>
                <w:color w:val="auto"/>
                <w:sz w:val="22"/>
                <w:szCs w:val="22"/>
                <w:u w:val="single"/>
                <w:lang w:val="en-US" w:eastAsia="zh-CN"/>
              </w:rPr>
              <w:t>4人，设备安装1名、装饰装修3名）</w:t>
            </w:r>
            <w:r>
              <w:rPr>
                <w:rFonts w:hint="eastAsia" w:ascii="宋体" w:hAnsi="宋体" w:eastAsia="宋体" w:cs="宋体"/>
                <w:i/>
                <w:iCs/>
                <w:color w:val="auto"/>
                <w:sz w:val="22"/>
                <w:szCs w:val="22"/>
                <w:u w:val="single"/>
                <w:lang w:eastAsia="zh-CN"/>
              </w:rPr>
              <w:t>、质量员（</w:t>
            </w:r>
            <w:r>
              <w:rPr>
                <w:rFonts w:hint="eastAsia" w:ascii="宋体" w:hAnsi="宋体" w:eastAsia="宋体" w:cs="宋体"/>
                <w:i/>
                <w:iCs/>
                <w:color w:val="auto"/>
                <w:sz w:val="22"/>
                <w:szCs w:val="22"/>
                <w:u w:val="single"/>
                <w:lang w:val="en-US" w:eastAsia="zh-CN"/>
              </w:rPr>
              <w:t>3人，装饰装修）</w:t>
            </w:r>
            <w:r>
              <w:rPr>
                <w:rFonts w:hint="eastAsia" w:ascii="宋体" w:hAnsi="宋体" w:eastAsia="宋体" w:cs="宋体"/>
                <w:i/>
                <w:iCs/>
                <w:color w:val="auto"/>
                <w:sz w:val="22"/>
                <w:szCs w:val="22"/>
                <w:u w:val="single"/>
                <w:lang w:eastAsia="zh-CN"/>
              </w:rPr>
              <w:t>、安全员（</w:t>
            </w:r>
            <w:r>
              <w:rPr>
                <w:rFonts w:hint="eastAsia" w:ascii="宋体" w:hAnsi="宋体" w:eastAsia="宋体" w:cs="宋体"/>
                <w:i/>
                <w:iCs/>
                <w:color w:val="auto"/>
                <w:sz w:val="22"/>
                <w:szCs w:val="22"/>
                <w:u w:val="single"/>
                <w:lang w:val="en-US" w:eastAsia="zh-CN"/>
              </w:rPr>
              <w:t>3人</w:t>
            </w:r>
            <w:r>
              <w:rPr>
                <w:rFonts w:hint="eastAsia" w:ascii="宋体" w:hAnsi="宋体" w:eastAsia="宋体" w:cs="宋体"/>
                <w:i/>
                <w:iCs/>
                <w:color w:val="auto"/>
                <w:sz w:val="22"/>
                <w:szCs w:val="22"/>
                <w:u w:val="single"/>
                <w:lang w:eastAsia="zh-CN"/>
              </w:rPr>
              <w:t>）、资料员（</w:t>
            </w:r>
            <w:r>
              <w:rPr>
                <w:rFonts w:hint="eastAsia" w:ascii="宋体" w:hAnsi="宋体" w:eastAsia="宋体" w:cs="宋体"/>
                <w:i/>
                <w:iCs/>
                <w:color w:val="auto"/>
                <w:sz w:val="22"/>
                <w:szCs w:val="22"/>
                <w:u w:val="single"/>
                <w:lang w:val="en-US" w:eastAsia="zh-CN"/>
              </w:rPr>
              <w:t>1人</w:t>
            </w:r>
            <w:r>
              <w:rPr>
                <w:rFonts w:hint="eastAsia" w:ascii="宋体" w:hAnsi="宋体" w:eastAsia="宋体" w:cs="宋体"/>
                <w:i/>
                <w:iCs/>
                <w:color w:val="auto"/>
                <w:sz w:val="22"/>
                <w:szCs w:val="22"/>
                <w:u w:val="single"/>
                <w:lang w:eastAsia="zh-CN"/>
              </w:rPr>
              <w:t>）、材料员（</w:t>
            </w:r>
            <w:r>
              <w:rPr>
                <w:rFonts w:hint="eastAsia" w:ascii="宋体" w:hAnsi="宋体" w:eastAsia="宋体" w:cs="宋体"/>
                <w:i/>
                <w:iCs/>
                <w:color w:val="auto"/>
                <w:sz w:val="22"/>
                <w:szCs w:val="22"/>
                <w:u w:val="single"/>
                <w:lang w:val="en-US" w:eastAsia="zh-CN"/>
              </w:rPr>
              <w:t>1人</w:t>
            </w:r>
            <w:r>
              <w:rPr>
                <w:rFonts w:hint="eastAsia" w:ascii="宋体" w:hAnsi="宋体" w:eastAsia="宋体" w:cs="宋体"/>
                <w:i/>
                <w:iCs/>
                <w:color w:val="auto"/>
                <w:sz w:val="22"/>
                <w:szCs w:val="22"/>
                <w:u w:val="single"/>
                <w:lang w:eastAsia="zh-CN"/>
              </w:rPr>
              <w:t>），不同岗位管理人员不能由同一人担任，附相关注册证、职称证、岗位证书</w:t>
            </w:r>
            <w:r>
              <w:rPr>
                <w:rFonts w:hint="eastAsia" w:ascii="宋体" w:hAnsi="宋体" w:eastAsia="宋体" w:cs="宋体"/>
                <w:i/>
                <w:iCs/>
                <w:color w:val="auto"/>
                <w:sz w:val="22"/>
                <w:szCs w:val="22"/>
                <w:u w:val="single"/>
                <w:lang w:val="en-US" w:eastAsia="zh-CN"/>
              </w:rPr>
              <w:t>或</w:t>
            </w:r>
            <w:r>
              <w:rPr>
                <w:rFonts w:hint="eastAsia" w:ascii="宋体" w:hAnsi="宋体" w:eastAsia="宋体" w:cs="宋体"/>
                <w:i/>
                <w:iCs/>
                <w:color w:val="auto"/>
                <w:sz w:val="22"/>
                <w:szCs w:val="22"/>
                <w:u w:val="single"/>
                <w:lang w:eastAsia="zh-CN"/>
              </w:rPr>
              <w:t>三类人员安全合格证书。</w:t>
            </w:r>
          </w:p>
          <w:p w14:paraId="6862D4A6">
            <w:pPr>
              <w:pStyle w:val="7"/>
              <w:keepNext w:val="0"/>
              <w:keepLines w:val="0"/>
              <w:pageBreakBefore w:val="0"/>
              <w:widowControl/>
              <w:numPr>
                <w:ilvl w:val="0"/>
                <w:numId w:val="2"/>
              </w:numPr>
              <w:kinsoku w:val="0"/>
              <w:wordWrap/>
              <w:overflowPunct/>
              <w:topLinePunct w:val="0"/>
              <w:autoSpaceDE w:val="0"/>
              <w:autoSpaceDN w:val="0"/>
              <w:bidi w:val="0"/>
              <w:adjustRightInd w:val="0"/>
              <w:snapToGrid w:val="0"/>
              <w:spacing w:after="0" w:line="320" w:lineRule="exact"/>
              <w:textAlignment w:val="baseline"/>
              <w:rPr>
                <w:rFonts w:hint="eastAsia" w:ascii="宋体" w:hAnsi="宋体" w:eastAsia="宋体" w:cs="宋体"/>
                <w:b w:val="0"/>
                <w:bCs/>
                <w:i/>
                <w:iCs/>
                <w:color w:val="auto"/>
                <w:sz w:val="22"/>
                <w:szCs w:val="22"/>
                <w:highlight w:val="none"/>
                <w:u w:val="single"/>
                <w:lang w:eastAsia="zh-CN"/>
              </w:rPr>
            </w:pPr>
            <w:r>
              <w:rPr>
                <w:rFonts w:hint="eastAsia" w:ascii="宋体" w:hAnsi="宋体" w:eastAsia="宋体" w:cs="宋体"/>
                <w:b w:val="0"/>
                <w:bCs/>
                <w:i/>
                <w:iCs/>
                <w:color w:val="auto"/>
                <w:sz w:val="22"/>
                <w:szCs w:val="22"/>
                <w:highlight w:val="none"/>
                <w:u w:val="single"/>
                <w:lang w:val="en-US" w:eastAsia="zh-CN"/>
              </w:rPr>
              <w:t>项目负责人简历表、项目技术负责人简历表、</w:t>
            </w:r>
            <w:r>
              <w:rPr>
                <w:rFonts w:hint="eastAsia" w:ascii="宋体" w:hAnsi="宋体" w:eastAsia="宋体" w:cs="宋体"/>
                <w:b w:val="0"/>
                <w:bCs/>
                <w:i/>
                <w:iCs/>
                <w:color w:val="auto"/>
                <w:sz w:val="22"/>
                <w:szCs w:val="22"/>
                <w:highlight w:val="none"/>
                <w:u w:val="single"/>
                <w:lang w:eastAsia="zh-CN"/>
              </w:rPr>
              <w:t>履行影像考勤承诺书、</w:t>
            </w:r>
            <w:r>
              <w:rPr>
                <w:rFonts w:hint="eastAsia" w:ascii="宋体" w:hAnsi="宋体" w:eastAsia="宋体" w:cs="宋体"/>
                <w:b w:val="0"/>
                <w:bCs/>
                <w:i/>
                <w:iCs/>
                <w:color w:val="auto"/>
                <w:sz w:val="22"/>
                <w:szCs w:val="22"/>
                <w:highlight w:val="none"/>
                <w:u w:val="single"/>
                <w:lang w:val="en-US" w:eastAsia="zh-CN"/>
              </w:rPr>
              <w:t>信用中国的</w:t>
            </w:r>
            <w:r>
              <w:rPr>
                <w:rFonts w:hint="eastAsia" w:ascii="宋体" w:hAnsi="宋体" w:eastAsia="宋体" w:cs="宋体"/>
                <w:b w:val="0"/>
                <w:bCs/>
                <w:i/>
                <w:iCs/>
                <w:color w:val="auto"/>
                <w:sz w:val="22"/>
                <w:szCs w:val="22"/>
                <w:highlight w:val="none"/>
                <w:u w:val="single"/>
                <w:lang w:eastAsia="zh-CN"/>
              </w:rPr>
              <w:t>信用信息报告、</w:t>
            </w:r>
            <w:r>
              <w:rPr>
                <w:rFonts w:hint="eastAsia" w:ascii="宋体" w:hAnsi="宋体" w:eastAsia="宋体" w:cs="宋体"/>
                <w:b w:val="0"/>
                <w:bCs/>
                <w:i/>
                <w:iCs/>
                <w:color w:val="auto"/>
                <w:sz w:val="22"/>
                <w:szCs w:val="22"/>
                <w:highlight w:val="none"/>
                <w:u w:val="single"/>
                <w:lang w:val="en-US" w:eastAsia="zh-CN"/>
              </w:rPr>
              <w:t>品牌响应承诺书、</w:t>
            </w:r>
            <w:r>
              <w:rPr>
                <w:rFonts w:hint="eastAsia" w:ascii="宋体" w:hAnsi="宋体" w:eastAsia="宋体" w:cs="宋体"/>
                <w:b w:val="0"/>
                <w:bCs/>
                <w:i/>
                <w:iCs/>
                <w:color w:val="auto"/>
                <w:sz w:val="22"/>
                <w:szCs w:val="22"/>
                <w:highlight w:val="none"/>
                <w:u w:val="single"/>
              </w:rPr>
              <w:t>促进农民就业承诺书</w:t>
            </w:r>
            <w:r>
              <w:rPr>
                <w:rFonts w:hint="eastAsia" w:ascii="宋体" w:hAnsi="宋体" w:eastAsia="宋体" w:cs="宋体"/>
                <w:b w:val="0"/>
                <w:bCs/>
                <w:i/>
                <w:iCs/>
                <w:color w:val="auto"/>
                <w:sz w:val="22"/>
                <w:szCs w:val="22"/>
                <w:highlight w:val="none"/>
                <w:u w:val="single"/>
                <w:lang w:eastAsia="zh-CN"/>
              </w:rPr>
              <w:t>、企业参保人员不少于</w:t>
            </w:r>
            <w:r>
              <w:rPr>
                <w:rFonts w:hint="eastAsia" w:ascii="宋体" w:hAnsi="宋体" w:eastAsia="宋体" w:cs="宋体"/>
                <w:b w:val="0"/>
                <w:bCs/>
                <w:i/>
                <w:iCs/>
                <w:color w:val="auto"/>
                <w:sz w:val="22"/>
                <w:szCs w:val="22"/>
                <w:highlight w:val="none"/>
                <w:u w:val="single"/>
                <w:lang w:val="en-US" w:eastAsia="zh-CN"/>
              </w:rPr>
              <w:t>3</w:t>
            </w:r>
            <w:r>
              <w:rPr>
                <w:rFonts w:hint="eastAsia" w:ascii="宋体" w:hAnsi="宋体" w:eastAsia="宋体" w:cs="宋体"/>
                <w:b w:val="0"/>
                <w:bCs/>
                <w:i/>
                <w:iCs/>
                <w:color w:val="auto"/>
                <w:sz w:val="22"/>
                <w:szCs w:val="22"/>
                <w:highlight w:val="none"/>
                <w:u w:val="single"/>
                <w:lang w:eastAsia="zh-CN"/>
              </w:rPr>
              <w:t>0人的社保证明材料。</w:t>
            </w:r>
          </w:p>
          <w:p w14:paraId="6B1E8E58">
            <w:pPr>
              <w:pStyle w:val="7"/>
              <w:keepNext w:val="0"/>
              <w:keepLines w:val="0"/>
              <w:pageBreakBefore w:val="0"/>
              <w:widowControl/>
              <w:numPr>
                <w:ilvl w:val="0"/>
                <w:numId w:val="2"/>
              </w:numPr>
              <w:kinsoku w:val="0"/>
              <w:wordWrap/>
              <w:overflowPunct/>
              <w:topLinePunct w:val="0"/>
              <w:autoSpaceDE w:val="0"/>
              <w:autoSpaceDN w:val="0"/>
              <w:bidi w:val="0"/>
              <w:adjustRightInd w:val="0"/>
              <w:snapToGrid w:val="0"/>
              <w:spacing w:after="0" w:line="320" w:lineRule="exact"/>
              <w:textAlignment w:val="baseline"/>
              <w:rPr>
                <w:rFonts w:hint="eastAsia" w:ascii="宋体" w:hAnsi="宋体" w:eastAsia="宋体" w:cs="宋体"/>
                <w:color w:val="auto"/>
                <w:spacing w:val="27"/>
                <w:sz w:val="22"/>
                <w:szCs w:val="22"/>
              </w:rPr>
            </w:pPr>
            <w:r>
              <w:rPr>
                <w:rFonts w:hint="eastAsia" w:ascii="宋体" w:hAnsi="宋体" w:eastAsia="宋体" w:cs="宋体"/>
                <w:b w:val="0"/>
                <w:bCs/>
                <w:i/>
                <w:iCs/>
                <w:color w:val="auto"/>
                <w:sz w:val="22"/>
                <w:szCs w:val="22"/>
                <w:highlight w:val="none"/>
                <w:u w:val="single"/>
                <w:lang w:val="en-US" w:eastAsia="zh-CN"/>
              </w:rPr>
              <w:t>如为联合体投标的，联合体各方均需提供1、2、4项资料和信用中国的</w:t>
            </w:r>
            <w:r>
              <w:rPr>
                <w:rFonts w:hint="eastAsia" w:ascii="宋体" w:hAnsi="宋体" w:eastAsia="宋体" w:cs="宋体"/>
                <w:b w:val="0"/>
                <w:bCs/>
                <w:i/>
                <w:iCs/>
                <w:color w:val="auto"/>
                <w:sz w:val="22"/>
                <w:szCs w:val="22"/>
                <w:highlight w:val="none"/>
                <w:u w:val="single"/>
                <w:lang w:eastAsia="zh-CN"/>
              </w:rPr>
              <w:t>信用信息报告、企业参保人员不少于</w:t>
            </w:r>
            <w:r>
              <w:rPr>
                <w:rFonts w:hint="eastAsia" w:ascii="宋体" w:hAnsi="宋体" w:eastAsia="宋体" w:cs="宋体"/>
                <w:b w:val="0"/>
                <w:bCs/>
                <w:i/>
                <w:iCs/>
                <w:color w:val="auto"/>
                <w:sz w:val="22"/>
                <w:szCs w:val="22"/>
                <w:highlight w:val="none"/>
                <w:u w:val="single"/>
                <w:lang w:val="en-US" w:eastAsia="zh-CN"/>
              </w:rPr>
              <w:t>3</w:t>
            </w:r>
            <w:r>
              <w:rPr>
                <w:rFonts w:hint="eastAsia" w:ascii="宋体" w:hAnsi="宋体" w:eastAsia="宋体" w:cs="宋体"/>
                <w:b w:val="0"/>
                <w:bCs/>
                <w:i/>
                <w:iCs/>
                <w:color w:val="auto"/>
                <w:sz w:val="22"/>
                <w:szCs w:val="22"/>
                <w:highlight w:val="none"/>
                <w:u w:val="single"/>
                <w:lang w:eastAsia="zh-CN"/>
              </w:rPr>
              <w:t>0人的社保证明材料</w:t>
            </w:r>
            <w:r>
              <w:rPr>
                <w:rFonts w:hint="eastAsia" w:ascii="宋体" w:hAnsi="宋体" w:eastAsia="宋体" w:cs="宋体"/>
                <w:color w:val="auto"/>
                <w:sz w:val="22"/>
                <w:szCs w:val="22"/>
                <w:lang w:val="en-US" w:eastAsia="zh-CN"/>
              </w:rPr>
              <w:t>。</w:t>
            </w:r>
          </w:p>
          <w:p w14:paraId="60D0D670">
            <w:pPr>
              <w:rPr>
                <w:rFonts w:hint="eastAsia" w:ascii="宋体" w:hAnsi="宋体" w:eastAsia="宋体" w:cs="宋体"/>
                <w:color w:val="auto"/>
                <w:u w:val="single"/>
              </w:rPr>
            </w:pPr>
            <w:r>
              <w:rPr>
                <w:rFonts w:hint="eastAsia" w:ascii="宋体" w:hAnsi="宋体" w:eastAsia="宋体" w:cs="宋体"/>
                <w:i/>
                <w:iCs/>
                <w:color w:val="auto"/>
                <w:sz w:val="22"/>
                <w:szCs w:val="22"/>
                <w:highlight w:val="none"/>
                <w:lang w:val="en-US" w:eastAsia="zh-CN"/>
              </w:rPr>
              <w:t>13.</w:t>
            </w:r>
            <w:r>
              <w:rPr>
                <w:rFonts w:hint="eastAsia" w:ascii="宋体" w:hAnsi="宋体" w:eastAsia="宋体" w:cs="宋体"/>
                <w:i/>
                <w:iCs/>
                <w:color w:val="auto"/>
                <w:sz w:val="22"/>
                <w:szCs w:val="22"/>
                <w:highlight w:val="none"/>
                <w:u w:val="single"/>
                <w:lang w:val="en-US" w:eastAsia="zh-CN"/>
              </w:rPr>
              <w:t>如为联合体参加本次投标的，须按龙游县住房和城乡建设局龙住建发〔2024〕2号“龙游县住建局关于加强联合体项目人员配置管理的通知”要求，在投标文件中各自建立项目管理班子组织构架，形成两套班子，明确职责分工。除项目负责人外其余</w:t>
            </w:r>
            <w:r>
              <w:rPr>
                <w:rFonts w:hint="eastAsia" w:ascii="宋体" w:hAnsi="宋体" w:eastAsia="宋体" w:cs="宋体"/>
                <w:bCs/>
                <w:i/>
                <w:iCs/>
                <w:color w:val="auto"/>
                <w:sz w:val="22"/>
                <w:szCs w:val="22"/>
                <w:highlight w:val="none"/>
                <w:u w:val="single"/>
                <w:lang w:val="en-US" w:eastAsia="zh-CN"/>
              </w:rPr>
              <w:t>人员联合体各方独立配备。</w:t>
            </w:r>
          </w:p>
          <w:p w14:paraId="4E6F77AE">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20" w:lineRule="exact"/>
              <w:textAlignment w:val="baseline"/>
              <w:rPr>
                <w:rFonts w:hint="eastAsia" w:ascii="宋体" w:hAnsi="宋体" w:eastAsia="宋体" w:cs="宋体"/>
                <w:color w:val="auto"/>
                <w:spacing w:val="27"/>
                <w:sz w:val="22"/>
                <w:szCs w:val="22"/>
              </w:rPr>
            </w:pPr>
          </w:p>
        </w:tc>
      </w:tr>
      <w:tr w14:paraId="15396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8" w:hRule="atLeast"/>
          <w:jc w:val="center"/>
        </w:trPr>
        <w:tc>
          <w:tcPr>
            <w:tcW w:w="942" w:type="dxa"/>
            <w:shd w:val="clear" w:color="auto" w:fill="auto"/>
            <w:vAlign w:val="center"/>
          </w:tcPr>
          <w:p w14:paraId="2230E15A">
            <w:pPr>
              <w:keepNext w:val="0"/>
              <w:keepLines w:val="0"/>
              <w:pageBreakBefore w:val="0"/>
              <w:widowControl/>
              <w:kinsoku w:val="0"/>
              <w:wordWrap/>
              <w:overflowPunct/>
              <w:topLinePunct w:val="0"/>
              <w:autoSpaceDE w:val="0"/>
              <w:autoSpaceDN w:val="0"/>
              <w:bidi w:val="0"/>
              <w:adjustRightInd w:val="0"/>
              <w:snapToGrid w:val="0"/>
              <w:spacing w:line="320" w:lineRule="exact"/>
              <w:ind w:left="23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3.7.3</w:t>
            </w:r>
          </w:p>
          <w:p w14:paraId="3FDD10DF">
            <w:pPr>
              <w:keepNext w:val="0"/>
              <w:keepLines w:val="0"/>
              <w:pageBreakBefore w:val="0"/>
              <w:widowControl/>
              <w:kinsoku w:val="0"/>
              <w:wordWrap/>
              <w:overflowPunct/>
              <w:topLinePunct w:val="0"/>
              <w:autoSpaceDE w:val="0"/>
              <w:autoSpaceDN w:val="0"/>
              <w:bidi w:val="0"/>
              <w:adjustRightInd w:val="0"/>
              <w:snapToGrid w:val="0"/>
              <w:spacing w:line="320" w:lineRule="exact"/>
              <w:ind w:left="188"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37"/>
                <w:sz w:val="22"/>
                <w:szCs w:val="22"/>
              </w:rPr>
              <w:t>(</w:t>
            </w:r>
            <w:r>
              <w:rPr>
                <w:rFonts w:hint="eastAsia" w:ascii="宋体" w:hAnsi="宋体" w:eastAsia="宋体" w:cs="宋体"/>
                <w:color w:val="auto"/>
                <w:spacing w:val="36"/>
                <w:sz w:val="22"/>
                <w:szCs w:val="22"/>
              </w:rPr>
              <w:t>1)</w:t>
            </w:r>
          </w:p>
        </w:tc>
        <w:tc>
          <w:tcPr>
            <w:tcW w:w="1770" w:type="dxa"/>
            <w:shd w:val="clear" w:color="auto" w:fill="auto"/>
            <w:vAlign w:val="center"/>
          </w:tcPr>
          <w:p w14:paraId="0F28DF82">
            <w:pPr>
              <w:keepNext w:val="0"/>
              <w:keepLines w:val="0"/>
              <w:pageBreakBefore w:val="0"/>
              <w:widowControl/>
              <w:kinsoku w:val="0"/>
              <w:wordWrap/>
              <w:overflowPunct/>
              <w:topLinePunct w:val="0"/>
              <w:autoSpaceDE w:val="0"/>
              <w:autoSpaceDN w:val="0"/>
              <w:bidi w:val="0"/>
              <w:adjustRightInd w:val="0"/>
              <w:snapToGrid w:val="0"/>
              <w:spacing w:line="320" w:lineRule="exact"/>
              <w:ind w:left="411" w:leftChars="0" w:right="163" w:rightChars="0" w:hanging="212" w:firstLine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6"/>
                <w:sz w:val="22"/>
                <w:szCs w:val="22"/>
              </w:rPr>
              <w:t>电</w:t>
            </w:r>
            <w:r>
              <w:rPr>
                <w:rFonts w:hint="eastAsia" w:ascii="宋体" w:hAnsi="宋体" w:eastAsia="宋体" w:cs="宋体"/>
                <w:color w:val="auto"/>
                <w:spacing w:val="4"/>
                <w:sz w:val="22"/>
                <w:szCs w:val="22"/>
              </w:rPr>
              <w:t>子</w:t>
            </w:r>
            <w:r>
              <w:rPr>
                <w:rFonts w:hint="eastAsia" w:ascii="宋体" w:hAnsi="宋体" w:eastAsia="宋体" w:cs="宋体"/>
                <w:color w:val="auto"/>
                <w:spacing w:val="3"/>
                <w:sz w:val="22"/>
                <w:szCs w:val="22"/>
              </w:rPr>
              <w:t>投标文件</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盖</w:t>
            </w:r>
            <w:r>
              <w:rPr>
                <w:rFonts w:hint="eastAsia" w:ascii="宋体" w:hAnsi="宋体" w:eastAsia="宋体" w:cs="宋体"/>
                <w:color w:val="auto"/>
                <w:spacing w:val="7"/>
                <w:sz w:val="22"/>
                <w:szCs w:val="22"/>
              </w:rPr>
              <w:t>章要求</w:t>
            </w:r>
          </w:p>
        </w:tc>
        <w:tc>
          <w:tcPr>
            <w:tcW w:w="6151" w:type="dxa"/>
            <w:shd w:val="clear" w:color="auto" w:fill="auto"/>
            <w:vAlign w:val="center"/>
          </w:tcPr>
          <w:p w14:paraId="4D18EF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33" w:leftChars="0" w:right="28" w:rightChars="0" w:firstLine="18" w:firstLineChars="0"/>
              <w:jc w:val="both"/>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1.投标文件格式文件要求投标人盖章、法定代表人印章的地方，投标人均应使用CA数字证书加盖投标人的单位电子印章、法定代表人个人电子印章。联合体投标的，除联合体协议书格式之外的仅由联合体牵头人加盖单位电子印章、法定代表人个人电子印章即可。</w:t>
            </w:r>
          </w:p>
          <w:p w14:paraId="514B51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33" w:leftChars="0" w:right="28" w:rightChars="0" w:firstLine="18" w:firstLineChars="0"/>
              <w:jc w:val="both"/>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2.投标文件所附证书证件、业绩证明文件、投标保证金等证明材料用复制件并加盖投标单位电子印章；</w:t>
            </w:r>
          </w:p>
          <w:p w14:paraId="4757EC4F">
            <w:pPr>
              <w:pStyle w:val="7"/>
              <w:rPr>
                <w:rFonts w:hint="eastAsia" w:ascii="宋体" w:hAnsi="宋体" w:eastAsia="宋体" w:cs="宋体"/>
                <w:snapToGrid w:val="0"/>
                <w:color w:val="auto"/>
                <w:kern w:val="0"/>
                <w:sz w:val="22"/>
                <w:szCs w:val="22"/>
              </w:rPr>
            </w:pPr>
            <w:r>
              <w:rPr>
                <w:rFonts w:hint="eastAsia" w:ascii="宋体" w:hAnsi="宋体" w:eastAsia="宋体" w:cs="宋体"/>
                <w:i/>
                <w:iCs/>
                <w:color w:val="auto"/>
                <w:spacing w:val="0"/>
                <w:w w:val="100"/>
                <w:position w:val="0"/>
                <w:sz w:val="22"/>
                <w:szCs w:val="22"/>
                <w:highlight w:val="none"/>
                <w:lang w:val="en-US" w:eastAsia="zh-CN"/>
              </w:rPr>
              <w:t>3.</w:t>
            </w:r>
            <w:r>
              <w:rPr>
                <w:rFonts w:hint="eastAsia" w:ascii="宋体" w:hAnsi="宋体" w:eastAsia="宋体" w:cs="宋体"/>
                <w:i/>
                <w:iCs/>
                <w:color w:val="auto"/>
                <w:spacing w:val="0"/>
                <w:w w:val="100"/>
                <w:position w:val="0"/>
                <w:sz w:val="22"/>
                <w:szCs w:val="22"/>
                <w:highlight w:val="none"/>
                <w:u w:val="single"/>
                <w:lang w:val="en-US" w:eastAsia="zh-CN"/>
              </w:rPr>
              <w:t>商务标中已标价的工程量清单不要求造价人员签章。</w:t>
            </w:r>
          </w:p>
        </w:tc>
      </w:tr>
    </w:tbl>
    <w:p w14:paraId="6AD72012">
      <w:pPr>
        <w:rPr>
          <w:rFonts w:ascii="Arial"/>
          <w:color w:val="auto"/>
          <w:sz w:val="21"/>
        </w:rPr>
      </w:pPr>
    </w:p>
    <w:p w14:paraId="72EAB785">
      <w:pPr>
        <w:pStyle w:val="2"/>
        <w:rPr>
          <w:color w:val="auto"/>
        </w:rPr>
      </w:pPr>
    </w:p>
    <w:p w14:paraId="74EEDFD4">
      <w:pPr>
        <w:spacing w:line="212" w:lineRule="exact"/>
        <w:rPr>
          <w:rFonts w:hint="eastAsia" w:eastAsia="宋体"/>
          <w:color w:val="auto"/>
          <w:lang w:val="en-US" w:eastAsia="zh-CN"/>
        </w:rPr>
      </w:pPr>
    </w:p>
    <w:tbl>
      <w:tblPr>
        <w:tblStyle w:val="32"/>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6C6AB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center"/>
          </w:tcPr>
          <w:p w14:paraId="13547F2B">
            <w:pPr>
              <w:keepNext w:val="0"/>
              <w:keepLines w:val="0"/>
              <w:pageBreakBefore w:val="0"/>
              <w:widowControl/>
              <w:kinsoku w:val="0"/>
              <w:wordWrap/>
              <w:overflowPunct/>
              <w:topLinePunct w:val="0"/>
              <w:autoSpaceDE w:val="0"/>
              <w:autoSpaceDN w:val="0"/>
              <w:bidi w:val="0"/>
              <w:adjustRightInd w:val="0"/>
              <w:snapToGrid w:val="0"/>
              <w:spacing w:line="320" w:lineRule="exact"/>
              <w:ind w:left="1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center"/>
          </w:tcPr>
          <w:p w14:paraId="50BCBAA0">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center"/>
          </w:tcPr>
          <w:p w14:paraId="04EA4CF3">
            <w:pPr>
              <w:keepNext w:val="0"/>
              <w:keepLines w:val="0"/>
              <w:pageBreakBefore w:val="0"/>
              <w:widowControl/>
              <w:kinsoku w:val="0"/>
              <w:wordWrap/>
              <w:overflowPunct/>
              <w:topLinePunct w:val="0"/>
              <w:autoSpaceDE w:val="0"/>
              <w:autoSpaceDN w:val="0"/>
              <w:bidi w:val="0"/>
              <w:adjustRightInd w:val="0"/>
              <w:snapToGrid w:val="0"/>
              <w:spacing w:line="320" w:lineRule="exact"/>
              <w:ind w:left="26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4D1F1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2" w:type="dxa"/>
            <w:vAlign w:val="center"/>
          </w:tcPr>
          <w:p w14:paraId="40FF34B1">
            <w:pPr>
              <w:keepNext w:val="0"/>
              <w:keepLines w:val="0"/>
              <w:pageBreakBefore w:val="0"/>
              <w:widowControl/>
              <w:kinsoku w:val="0"/>
              <w:wordWrap/>
              <w:overflowPunct/>
              <w:topLinePunct w:val="0"/>
              <w:autoSpaceDE w:val="0"/>
              <w:autoSpaceDN w:val="0"/>
              <w:bidi w:val="0"/>
              <w:adjustRightInd w:val="0"/>
              <w:snapToGrid w:val="0"/>
              <w:spacing w:line="320" w:lineRule="exact"/>
              <w:ind w:left="23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3.7.3</w:t>
            </w:r>
          </w:p>
          <w:p w14:paraId="462EA332">
            <w:pPr>
              <w:keepNext w:val="0"/>
              <w:keepLines w:val="0"/>
              <w:pageBreakBefore w:val="0"/>
              <w:widowControl/>
              <w:kinsoku w:val="0"/>
              <w:wordWrap/>
              <w:overflowPunct/>
              <w:topLinePunct w:val="0"/>
              <w:autoSpaceDE w:val="0"/>
              <w:autoSpaceDN w:val="0"/>
              <w:bidi w:val="0"/>
              <w:adjustRightInd w:val="0"/>
              <w:snapToGrid w:val="0"/>
              <w:spacing w:line="320" w:lineRule="exact"/>
              <w:ind w:left="18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7"/>
                <w:sz w:val="22"/>
                <w:szCs w:val="22"/>
              </w:rPr>
              <w:t>(</w:t>
            </w:r>
            <w:r>
              <w:rPr>
                <w:rFonts w:hint="eastAsia" w:ascii="宋体" w:hAnsi="宋体" w:eastAsia="宋体" w:cs="宋体"/>
                <w:color w:val="auto"/>
                <w:spacing w:val="36"/>
                <w:sz w:val="22"/>
                <w:szCs w:val="22"/>
              </w:rPr>
              <w:t>2)</w:t>
            </w:r>
          </w:p>
        </w:tc>
        <w:tc>
          <w:tcPr>
            <w:tcW w:w="1770" w:type="dxa"/>
            <w:vAlign w:val="center"/>
          </w:tcPr>
          <w:p w14:paraId="0BD00568">
            <w:pPr>
              <w:keepNext w:val="0"/>
              <w:keepLines w:val="0"/>
              <w:pageBreakBefore w:val="0"/>
              <w:widowControl/>
              <w:kinsoku w:val="0"/>
              <w:wordWrap/>
              <w:overflowPunct/>
              <w:topLinePunct w:val="0"/>
              <w:autoSpaceDE w:val="0"/>
              <w:autoSpaceDN w:val="0"/>
              <w:bidi w:val="0"/>
              <w:adjustRightInd w:val="0"/>
              <w:snapToGrid w:val="0"/>
              <w:spacing w:line="320" w:lineRule="exact"/>
              <w:ind w:left="550" w:right="163" w:hanging="35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电</w:t>
            </w:r>
            <w:r>
              <w:rPr>
                <w:rFonts w:hint="eastAsia" w:ascii="宋体" w:hAnsi="宋体" w:eastAsia="宋体" w:cs="宋体"/>
                <w:color w:val="auto"/>
                <w:spacing w:val="4"/>
                <w:sz w:val="22"/>
                <w:szCs w:val="22"/>
              </w:rPr>
              <w:t>子</w:t>
            </w:r>
            <w:r>
              <w:rPr>
                <w:rFonts w:hint="eastAsia" w:ascii="宋体" w:hAnsi="宋体" w:eastAsia="宋体" w:cs="宋体"/>
                <w:color w:val="auto"/>
                <w:spacing w:val="3"/>
                <w:sz w:val="22"/>
                <w:szCs w:val="22"/>
              </w:rPr>
              <w:t>投标文件</w:t>
            </w:r>
            <w:r>
              <w:rPr>
                <w:rFonts w:hint="eastAsia" w:ascii="宋体" w:hAnsi="宋体" w:eastAsia="宋体" w:cs="宋体"/>
                <w:color w:val="auto"/>
                <w:sz w:val="22"/>
                <w:szCs w:val="22"/>
              </w:rPr>
              <w:t xml:space="preserve"> 的制作</w:t>
            </w:r>
          </w:p>
        </w:tc>
        <w:tc>
          <w:tcPr>
            <w:tcW w:w="6151" w:type="dxa"/>
            <w:vAlign w:val="center"/>
          </w:tcPr>
          <w:p w14:paraId="3FE49222">
            <w:pPr>
              <w:keepNext w:val="0"/>
              <w:keepLines w:val="0"/>
              <w:pageBreakBefore w:val="0"/>
              <w:widowControl/>
              <w:kinsoku w:val="0"/>
              <w:wordWrap/>
              <w:overflowPunct/>
              <w:topLinePunct w:val="0"/>
              <w:autoSpaceDE w:val="0"/>
              <w:autoSpaceDN w:val="0"/>
              <w:bidi w:val="0"/>
              <w:adjustRightInd w:val="0"/>
              <w:snapToGrid w:val="0"/>
              <w:spacing w:line="320" w:lineRule="exact"/>
              <w:ind w:left="34"/>
              <w:jc w:val="both"/>
              <w:textAlignment w:val="baseline"/>
              <w:rPr>
                <w:rFonts w:hint="eastAsia" w:ascii="宋体" w:hAnsi="宋体" w:eastAsia="宋体" w:cs="宋体"/>
                <w:i/>
                <w:iCs/>
                <w:color w:val="auto"/>
                <w:spacing w:val="0"/>
                <w:w w:val="100"/>
                <w:position w:val="0"/>
                <w:sz w:val="22"/>
                <w:szCs w:val="22"/>
                <w:highlight w:val="none"/>
                <w:u w:val="single"/>
                <w:lang w:val="en-US" w:eastAsia="zh-CN"/>
              </w:rPr>
            </w:pPr>
            <w:r>
              <w:rPr>
                <w:rFonts w:hint="eastAsia" w:ascii="宋体" w:hAnsi="宋体" w:eastAsia="宋体" w:cs="宋体"/>
                <w:i/>
                <w:iCs/>
                <w:color w:val="auto"/>
                <w:spacing w:val="0"/>
                <w:w w:val="100"/>
                <w:position w:val="0"/>
                <w:sz w:val="22"/>
                <w:szCs w:val="22"/>
                <w:highlight w:val="none"/>
                <w:u w:val="single"/>
                <w:lang w:val="en-US" w:eastAsia="zh-CN"/>
              </w:rPr>
              <w:t>由投标文件制作工具制作生成的加密投标文件在投标截止时间前（以上传完成时间为准）上传至衢州市</w:t>
            </w:r>
            <w:r>
              <w:rPr>
                <w:rFonts w:hint="eastAsia" w:ascii="宋体" w:hAnsi="宋体" w:eastAsia="宋体" w:cs="宋体"/>
                <w:i/>
                <w:iCs/>
                <w:color w:val="auto"/>
                <w:spacing w:val="0"/>
                <w:w w:val="100"/>
                <w:position w:val="0"/>
                <w:sz w:val="22"/>
                <w:szCs w:val="22"/>
                <w:highlight w:val="none"/>
                <w:u w:val="single"/>
              </w:rPr>
              <w:t>公共</w:t>
            </w:r>
            <w:r>
              <w:rPr>
                <w:rFonts w:hint="eastAsia" w:ascii="宋体" w:hAnsi="宋体" w:eastAsia="宋体" w:cs="宋体"/>
                <w:i/>
                <w:iCs/>
                <w:color w:val="auto"/>
                <w:spacing w:val="0"/>
                <w:w w:val="100"/>
                <w:position w:val="0"/>
                <w:sz w:val="22"/>
                <w:szCs w:val="22"/>
                <w:highlight w:val="none"/>
                <w:u w:val="single"/>
                <w:lang w:eastAsia="zh-CN"/>
              </w:rPr>
              <w:t>资源</w:t>
            </w:r>
            <w:r>
              <w:rPr>
                <w:rFonts w:hint="eastAsia" w:ascii="宋体" w:hAnsi="宋体" w:eastAsia="宋体" w:cs="宋体"/>
                <w:i/>
                <w:iCs/>
                <w:color w:val="auto"/>
                <w:spacing w:val="0"/>
                <w:w w:val="100"/>
                <w:position w:val="0"/>
                <w:sz w:val="22"/>
                <w:szCs w:val="22"/>
                <w:highlight w:val="none"/>
                <w:u w:val="single"/>
              </w:rPr>
              <w:t>电</w:t>
            </w:r>
            <w:r>
              <w:rPr>
                <w:rFonts w:hint="eastAsia" w:ascii="宋体" w:hAnsi="宋体" w:eastAsia="宋体" w:cs="宋体"/>
                <w:i/>
                <w:iCs/>
                <w:color w:val="auto"/>
                <w:spacing w:val="0"/>
                <w:w w:val="100"/>
                <w:position w:val="0"/>
                <w:sz w:val="22"/>
                <w:szCs w:val="22"/>
                <w:highlight w:val="none"/>
                <w:u w:val="single"/>
                <w:lang w:val="en-US" w:eastAsia="zh-CN"/>
              </w:rPr>
              <w:t>子</w:t>
            </w:r>
            <w:r>
              <w:rPr>
                <w:rFonts w:hint="eastAsia" w:ascii="宋体" w:hAnsi="宋体" w:eastAsia="宋体" w:cs="宋体"/>
                <w:i/>
                <w:iCs/>
                <w:color w:val="auto"/>
                <w:spacing w:val="0"/>
                <w:w w:val="100"/>
                <w:position w:val="0"/>
                <w:sz w:val="22"/>
                <w:szCs w:val="22"/>
                <w:highlight w:val="none"/>
                <w:u w:val="single"/>
              </w:rPr>
              <w:t>交易</w:t>
            </w:r>
            <w:r>
              <w:rPr>
                <w:rFonts w:hint="eastAsia" w:ascii="宋体" w:hAnsi="宋体" w:eastAsia="宋体" w:cs="宋体"/>
                <w:i/>
                <w:iCs/>
                <w:color w:val="auto"/>
                <w:spacing w:val="0"/>
                <w:w w:val="100"/>
                <w:position w:val="0"/>
                <w:sz w:val="22"/>
                <w:szCs w:val="22"/>
                <w:highlight w:val="none"/>
                <w:u w:val="single"/>
                <w:lang w:val="en-US" w:eastAsia="zh-CN"/>
              </w:rPr>
              <w:t>系统</w:t>
            </w:r>
            <w:r>
              <w:rPr>
                <w:rFonts w:hint="eastAsia" w:ascii="宋体" w:hAnsi="宋体" w:eastAsia="宋体" w:cs="宋体"/>
                <w:i/>
                <w:iCs/>
                <w:color w:val="auto"/>
                <w:spacing w:val="0"/>
                <w:w w:val="100"/>
                <w:position w:val="0"/>
                <w:sz w:val="22"/>
                <w:szCs w:val="22"/>
                <w:highlight w:val="none"/>
                <w:u w:val="single"/>
                <w:lang w:val="en-US" w:eastAsia="zh-CN" w:bidi="en-US"/>
              </w:rPr>
              <w:t>，</w:t>
            </w:r>
            <w:r>
              <w:rPr>
                <w:rFonts w:hint="eastAsia" w:ascii="宋体" w:hAnsi="宋体" w:eastAsia="宋体" w:cs="宋体"/>
                <w:i/>
                <w:iCs/>
                <w:color w:val="auto"/>
                <w:sz w:val="22"/>
                <w:szCs w:val="22"/>
                <w:highlight w:val="none"/>
                <w:u w:val="single"/>
              </w:rPr>
              <w:t>作为投标文件正本</w:t>
            </w:r>
            <w:r>
              <w:rPr>
                <w:rFonts w:hint="eastAsia" w:ascii="宋体" w:hAnsi="宋体" w:eastAsia="宋体" w:cs="宋体"/>
                <w:i/>
                <w:iCs/>
                <w:color w:val="auto"/>
                <w:spacing w:val="0"/>
                <w:w w:val="100"/>
                <w:position w:val="0"/>
                <w:sz w:val="22"/>
                <w:szCs w:val="22"/>
                <w:highlight w:val="none"/>
                <w:u w:val="single"/>
                <w:lang w:val="en-US" w:eastAsia="zh-CN"/>
              </w:rPr>
              <w:t>。</w:t>
            </w:r>
          </w:p>
          <w:p w14:paraId="5F7A2DD3">
            <w:pPr>
              <w:pStyle w:val="35"/>
              <w:keepNext w:val="0"/>
              <w:keepLines w:val="0"/>
              <w:pageBreakBefore w:val="0"/>
              <w:widowControl w:val="0"/>
              <w:shd w:val="clear" w:color="auto" w:fill="auto"/>
              <w:tabs>
                <w:tab w:val="left" w:leader="underscore" w:pos="1498"/>
              </w:tabs>
              <w:kinsoku/>
              <w:wordWrap/>
              <w:overflowPunct/>
              <w:topLinePunct w:val="0"/>
              <w:autoSpaceDE/>
              <w:autoSpaceDN/>
              <w:bidi w:val="0"/>
              <w:adjustRightInd/>
              <w:snapToGrid/>
              <w:spacing w:before="0" w:after="0" w:line="400" w:lineRule="exact"/>
              <w:ind w:left="0" w:right="0" w:firstLine="0"/>
              <w:jc w:val="left"/>
              <w:textAlignment w:val="auto"/>
              <w:rPr>
                <w:rFonts w:hint="eastAsia" w:ascii="宋体" w:hAnsi="宋体" w:eastAsia="宋体" w:cs="宋体"/>
                <w:color w:val="auto"/>
                <w:sz w:val="22"/>
                <w:szCs w:val="22"/>
              </w:rPr>
            </w:pPr>
            <w:r>
              <w:rPr>
                <w:rFonts w:hint="eastAsia" w:ascii="宋体" w:hAnsi="宋体" w:eastAsia="宋体" w:cs="宋体"/>
                <w:color w:val="auto"/>
                <w:spacing w:val="-10"/>
                <w:sz w:val="22"/>
                <w:szCs w:val="22"/>
              </w:rPr>
              <w:t>其他：</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10"/>
                <w:sz w:val="22"/>
                <w:szCs w:val="22"/>
                <w:u w:val="single" w:color="auto"/>
                <w:lang w:val="en-US" w:eastAsia="zh-CN"/>
              </w:rPr>
              <w:t>/</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9"/>
                <w:sz w:val="22"/>
                <w:szCs w:val="22"/>
              </w:rPr>
              <w:t>。</w:t>
            </w:r>
          </w:p>
        </w:tc>
      </w:tr>
      <w:tr w14:paraId="0F2A4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jc w:val="center"/>
        </w:trPr>
        <w:tc>
          <w:tcPr>
            <w:tcW w:w="942" w:type="dxa"/>
            <w:vAlign w:val="center"/>
          </w:tcPr>
          <w:p w14:paraId="78C3DF3A">
            <w:pPr>
              <w:keepNext w:val="0"/>
              <w:keepLines w:val="0"/>
              <w:pageBreakBefore w:val="0"/>
              <w:widowControl/>
              <w:kinsoku w:val="0"/>
              <w:wordWrap/>
              <w:overflowPunct/>
              <w:topLinePunct w:val="0"/>
              <w:autoSpaceDE w:val="0"/>
              <w:autoSpaceDN w:val="0"/>
              <w:bidi w:val="0"/>
              <w:adjustRightInd w:val="0"/>
              <w:snapToGrid w:val="0"/>
              <w:spacing w:line="320" w:lineRule="exact"/>
              <w:ind w:left="187" w:right="109" w:hanging="4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lang w:eastAsia="zh-CN"/>
              </w:rPr>
              <w:t>☑</w:t>
            </w:r>
            <w:r>
              <w:rPr>
                <w:rFonts w:hint="eastAsia" w:ascii="宋体" w:hAnsi="宋体" w:eastAsia="宋体" w:cs="宋体"/>
                <w:color w:val="auto"/>
                <w:spacing w:val="-1"/>
                <w:sz w:val="22"/>
                <w:szCs w:val="22"/>
              </w:rPr>
              <w:t>3.7</w:t>
            </w:r>
            <w:r>
              <w:rPr>
                <w:rFonts w:hint="eastAsia" w:ascii="宋体" w:hAnsi="宋体" w:eastAsia="宋体" w:cs="宋体"/>
                <w:color w:val="auto"/>
                <w:sz w:val="22"/>
                <w:szCs w:val="22"/>
              </w:rPr>
              <w:t xml:space="preserve">.3 </w:t>
            </w:r>
            <w:r>
              <w:rPr>
                <w:rFonts w:hint="eastAsia" w:ascii="宋体" w:hAnsi="宋体" w:eastAsia="宋体" w:cs="宋体"/>
                <w:color w:val="auto"/>
                <w:spacing w:val="37"/>
                <w:sz w:val="22"/>
                <w:szCs w:val="22"/>
              </w:rPr>
              <w:t>(</w:t>
            </w:r>
            <w:r>
              <w:rPr>
                <w:rFonts w:hint="eastAsia" w:ascii="宋体" w:hAnsi="宋体" w:eastAsia="宋体" w:cs="宋体"/>
                <w:color w:val="auto"/>
                <w:spacing w:val="36"/>
                <w:sz w:val="22"/>
                <w:szCs w:val="22"/>
              </w:rPr>
              <w:t>3)</w:t>
            </w:r>
          </w:p>
        </w:tc>
        <w:tc>
          <w:tcPr>
            <w:tcW w:w="1770" w:type="dxa"/>
            <w:vAlign w:val="center"/>
          </w:tcPr>
          <w:p w14:paraId="7A9ED964">
            <w:pPr>
              <w:keepNext w:val="0"/>
              <w:keepLines w:val="0"/>
              <w:pageBreakBefore w:val="0"/>
              <w:widowControl/>
              <w:kinsoku w:val="0"/>
              <w:wordWrap/>
              <w:overflowPunct/>
              <w:topLinePunct w:val="0"/>
              <w:autoSpaceDE w:val="0"/>
              <w:autoSpaceDN w:val="0"/>
              <w:bidi w:val="0"/>
              <w:adjustRightInd w:val="0"/>
              <w:snapToGrid w:val="0"/>
              <w:spacing w:line="320" w:lineRule="exact"/>
              <w:ind w:left="651" w:right="163" w:hanging="48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业</w:t>
            </w:r>
            <w:r>
              <w:rPr>
                <w:rFonts w:hint="eastAsia" w:ascii="宋体" w:hAnsi="宋体" w:eastAsia="宋体" w:cs="宋体"/>
                <w:color w:val="auto"/>
                <w:spacing w:val="8"/>
                <w:sz w:val="22"/>
                <w:szCs w:val="22"/>
              </w:rPr>
              <w:t>绩证明文件</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要</w:t>
            </w:r>
            <w:r>
              <w:rPr>
                <w:rFonts w:hint="eastAsia" w:ascii="宋体" w:hAnsi="宋体" w:eastAsia="宋体" w:cs="宋体"/>
                <w:color w:val="auto"/>
                <w:spacing w:val="4"/>
                <w:sz w:val="22"/>
                <w:szCs w:val="22"/>
              </w:rPr>
              <w:t>求</w:t>
            </w:r>
          </w:p>
        </w:tc>
        <w:tc>
          <w:tcPr>
            <w:tcW w:w="6151" w:type="dxa"/>
            <w:vAlign w:val="center"/>
          </w:tcPr>
          <w:p w14:paraId="53802DD7">
            <w:pPr>
              <w:keepNext w:val="0"/>
              <w:keepLines w:val="0"/>
              <w:pageBreakBefore w:val="0"/>
              <w:widowControl/>
              <w:kinsoku w:val="0"/>
              <w:wordWrap/>
              <w:overflowPunct/>
              <w:topLinePunct w:val="0"/>
              <w:autoSpaceDE w:val="0"/>
              <w:autoSpaceDN w:val="0"/>
              <w:bidi w:val="0"/>
              <w:adjustRightInd w:val="0"/>
              <w:snapToGrid w:val="0"/>
              <w:spacing w:line="36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4"/>
                <w:position w:val="5"/>
                <w:sz w:val="22"/>
                <w:szCs w:val="22"/>
                <w:lang w:eastAsia="zh-CN"/>
              </w:rPr>
              <w:t>☑</w:t>
            </w:r>
            <w:r>
              <w:rPr>
                <w:rFonts w:hint="eastAsia" w:ascii="宋体" w:hAnsi="宋体" w:eastAsia="宋体" w:cs="宋体"/>
                <w:color w:val="auto"/>
                <w:spacing w:val="13"/>
                <w:position w:val="5"/>
                <w:sz w:val="22"/>
                <w:szCs w:val="22"/>
              </w:rPr>
              <w:t>业</w:t>
            </w:r>
            <w:r>
              <w:rPr>
                <w:rFonts w:hint="eastAsia" w:ascii="宋体" w:hAnsi="宋体" w:eastAsia="宋体" w:cs="宋体"/>
                <w:color w:val="auto"/>
                <w:spacing w:val="7"/>
                <w:position w:val="5"/>
                <w:sz w:val="22"/>
                <w:szCs w:val="22"/>
              </w:rPr>
              <w:t>绩汇总表须按所附证明材料如实填写。</w:t>
            </w:r>
          </w:p>
          <w:p w14:paraId="3D660B26">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3"/>
              <w:jc w:val="both"/>
              <w:textAlignment w:val="baseline"/>
              <w:rPr>
                <w:rFonts w:hint="eastAsia" w:ascii="宋体" w:hAnsi="宋体" w:eastAsia="宋体" w:cs="宋体"/>
                <w:i/>
                <w:iCs/>
                <w:color w:val="auto"/>
                <w:spacing w:val="19"/>
                <w:sz w:val="22"/>
                <w:szCs w:val="22"/>
                <w:lang w:val="en-US" w:eastAsia="zh-CN"/>
              </w:rPr>
            </w:pPr>
            <w:r>
              <w:rPr>
                <w:rFonts w:hint="eastAsia" w:ascii="宋体" w:hAnsi="宋体" w:eastAsia="宋体" w:cs="宋体"/>
                <w:color w:val="auto"/>
                <w:spacing w:val="19"/>
                <w:sz w:val="22"/>
                <w:szCs w:val="22"/>
              </w:rPr>
              <w:t>其他：</w:t>
            </w:r>
            <w:r>
              <w:rPr>
                <w:rFonts w:hint="eastAsia" w:ascii="宋体" w:hAnsi="宋体" w:eastAsia="宋体" w:cs="宋体"/>
                <w:i/>
                <w:iCs/>
                <w:color w:val="auto"/>
                <w:spacing w:val="19"/>
                <w:sz w:val="22"/>
                <w:szCs w:val="22"/>
                <w:lang w:val="en-US" w:eastAsia="zh-CN"/>
              </w:rPr>
              <w:t>自2020年1月1日</w:t>
            </w:r>
            <w:r>
              <w:rPr>
                <w:rFonts w:hint="eastAsia" w:ascii="宋体" w:hAnsi="宋体" w:eastAsia="宋体" w:cs="宋体"/>
                <w:i/>
                <w:iCs/>
                <w:color w:val="auto"/>
                <w:spacing w:val="19"/>
                <w:sz w:val="22"/>
                <w:szCs w:val="22"/>
                <w:lang w:val="zh-CN" w:eastAsia="zh-CN"/>
              </w:rPr>
              <w:t>以来</w:t>
            </w:r>
            <w:r>
              <w:rPr>
                <w:rFonts w:hint="eastAsia" w:ascii="宋体" w:hAnsi="宋体" w:eastAsia="宋体" w:cs="宋体"/>
                <w:i/>
                <w:iCs/>
                <w:color w:val="auto"/>
                <w:spacing w:val="19"/>
                <w:sz w:val="22"/>
                <w:szCs w:val="22"/>
                <w:lang w:val="en-US" w:eastAsia="zh-CN"/>
              </w:rPr>
              <w:t>投标人完成过单个合同项目建筑面积在20000平方米及以上或单个合同签约价2000万元及以上的室内装饰装修类项目的业绩；</w:t>
            </w:r>
          </w:p>
          <w:p w14:paraId="6263B484">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3"/>
              <w:jc w:val="both"/>
              <w:textAlignment w:val="baseline"/>
              <w:rPr>
                <w:rFonts w:hint="eastAsia" w:ascii="宋体" w:hAnsi="宋体" w:eastAsia="宋体" w:cs="宋体"/>
                <w:i/>
                <w:iCs/>
                <w:color w:val="auto"/>
                <w:spacing w:val="19"/>
                <w:sz w:val="22"/>
                <w:szCs w:val="22"/>
                <w:lang w:eastAsia="zh-CN"/>
              </w:rPr>
            </w:pPr>
            <w:r>
              <w:rPr>
                <w:rFonts w:hint="eastAsia" w:ascii="宋体" w:hAnsi="宋体" w:eastAsia="宋体" w:cs="宋体"/>
                <w:i/>
                <w:iCs/>
                <w:color w:val="auto"/>
                <w:spacing w:val="19"/>
                <w:sz w:val="22"/>
                <w:szCs w:val="22"/>
                <w:lang w:val="en-US" w:eastAsia="zh-CN"/>
              </w:rPr>
              <w:t>证明材料</w:t>
            </w:r>
            <w:r>
              <w:rPr>
                <w:rFonts w:hint="eastAsia" w:ascii="宋体" w:hAnsi="宋体" w:eastAsia="宋体" w:cs="宋体"/>
                <w:i/>
                <w:iCs/>
                <w:color w:val="auto"/>
                <w:spacing w:val="19"/>
                <w:sz w:val="22"/>
                <w:szCs w:val="22"/>
                <w:lang w:eastAsia="zh-CN"/>
              </w:rPr>
              <w:t>：</w:t>
            </w:r>
            <w:r>
              <w:rPr>
                <w:rFonts w:hint="eastAsia" w:ascii="宋体" w:hAnsi="宋体" w:eastAsia="宋体" w:cs="宋体"/>
                <w:i/>
                <w:iCs/>
                <w:color w:val="auto"/>
                <w:spacing w:val="19"/>
                <w:sz w:val="22"/>
                <w:szCs w:val="22"/>
                <w:lang w:val="en-US" w:eastAsia="zh-CN"/>
              </w:rPr>
              <w:t>提供</w:t>
            </w:r>
            <w:r>
              <w:rPr>
                <w:rFonts w:hint="eastAsia" w:ascii="宋体" w:hAnsi="宋体" w:eastAsia="宋体" w:cs="宋体"/>
                <w:i/>
                <w:iCs/>
                <w:color w:val="auto"/>
                <w:spacing w:val="19"/>
                <w:sz w:val="22"/>
                <w:szCs w:val="22"/>
                <w:lang w:eastAsia="zh-CN"/>
              </w:rPr>
              <w:t>①</w:t>
            </w:r>
            <w:r>
              <w:rPr>
                <w:rFonts w:hint="eastAsia" w:ascii="宋体" w:hAnsi="宋体" w:eastAsia="宋体" w:cs="宋体"/>
                <w:i/>
                <w:iCs/>
                <w:color w:val="auto"/>
                <w:spacing w:val="19"/>
                <w:sz w:val="22"/>
                <w:szCs w:val="22"/>
              </w:rPr>
              <w:t>施工合同</w:t>
            </w:r>
            <w:r>
              <w:rPr>
                <w:rFonts w:hint="eastAsia" w:ascii="宋体" w:hAnsi="宋体" w:eastAsia="宋体" w:cs="宋体"/>
                <w:i/>
                <w:iCs/>
                <w:color w:val="auto"/>
                <w:spacing w:val="19"/>
                <w:sz w:val="22"/>
                <w:szCs w:val="22"/>
                <w:lang w:val="en-US" w:eastAsia="zh-CN"/>
              </w:rPr>
              <w:t>或</w:t>
            </w:r>
            <w:r>
              <w:rPr>
                <w:rFonts w:hint="eastAsia" w:ascii="宋体" w:hAnsi="宋体" w:eastAsia="宋体" w:cs="宋体"/>
                <w:i/>
                <w:iCs/>
                <w:color w:val="auto"/>
                <w:spacing w:val="19"/>
                <w:sz w:val="22"/>
                <w:szCs w:val="22"/>
              </w:rPr>
              <w:t>中标通知书原件</w:t>
            </w:r>
            <w:r>
              <w:rPr>
                <w:rFonts w:hint="eastAsia" w:ascii="宋体" w:hAnsi="宋体" w:eastAsia="宋体" w:cs="宋体"/>
                <w:i/>
                <w:iCs/>
                <w:color w:val="auto"/>
                <w:spacing w:val="19"/>
                <w:sz w:val="22"/>
                <w:szCs w:val="22"/>
                <w:lang w:val="en-US" w:eastAsia="zh-CN"/>
              </w:rPr>
              <w:t>扫描件</w:t>
            </w:r>
            <w:r>
              <w:rPr>
                <w:rFonts w:hint="eastAsia" w:ascii="宋体" w:hAnsi="宋体" w:eastAsia="宋体" w:cs="宋体"/>
                <w:i/>
                <w:iCs/>
                <w:color w:val="auto"/>
                <w:spacing w:val="19"/>
                <w:sz w:val="22"/>
                <w:szCs w:val="22"/>
              </w:rPr>
              <w:t>②</w:t>
            </w:r>
            <w:r>
              <w:rPr>
                <w:rFonts w:hint="eastAsia" w:ascii="宋体" w:hAnsi="宋体" w:eastAsia="宋体" w:cs="宋体"/>
                <w:i/>
                <w:iCs/>
                <w:color w:val="auto"/>
                <w:spacing w:val="19"/>
                <w:sz w:val="22"/>
                <w:szCs w:val="22"/>
                <w:lang w:val="en-US" w:eastAsia="zh-CN"/>
              </w:rPr>
              <w:t>工程竣工验收备案资料（如工程质量竣工验收记录或工程竣工验收证书或竣工验收备案表等）原件扫描件，未提供</w:t>
            </w:r>
            <w:r>
              <w:rPr>
                <w:rFonts w:hint="eastAsia" w:ascii="宋体" w:hAnsi="宋体" w:eastAsia="宋体" w:cs="宋体"/>
                <w:i/>
                <w:iCs/>
                <w:color w:val="auto"/>
                <w:spacing w:val="19"/>
                <w:sz w:val="22"/>
                <w:szCs w:val="22"/>
              </w:rPr>
              <w:t>原件</w:t>
            </w:r>
            <w:r>
              <w:rPr>
                <w:rFonts w:hint="eastAsia" w:ascii="宋体" w:hAnsi="宋体" w:eastAsia="宋体" w:cs="宋体"/>
                <w:i/>
                <w:iCs/>
                <w:color w:val="auto"/>
                <w:spacing w:val="19"/>
                <w:sz w:val="22"/>
                <w:szCs w:val="22"/>
                <w:lang w:val="en-US" w:eastAsia="zh-CN"/>
              </w:rPr>
              <w:t>扫描件</w:t>
            </w:r>
            <w:r>
              <w:rPr>
                <w:rFonts w:hint="eastAsia" w:ascii="宋体" w:hAnsi="宋体" w:eastAsia="宋体" w:cs="宋体"/>
                <w:i/>
                <w:iCs/>
                <w:color w:val="auto"/>
                <w:spacing w:val="19"/>
                <w:sz w:val="22"/>
                <w:szCs w:val="22"/>
              </w:rPr>
              <w:t>或</w:t>
            </w:r>
            <w:r>
              <w:rPr>
                <w:rFonts w:hint="eastAsia" w:ascii="宋体" w:hAnsi="宋体" w:eastAsia="宋体" w:cs="宋体"/>
                <w:i/>
                <w:iCs/>
                <w:color w:val="auto"/>
                <w:spacing w:val="19"/>
                <w:sz w:val="22"/>
                <w:szCs w:val="22"/>
                <w:lang w:val="en-US" w:eastAsia="zh-CN"/>
              </w:rPr>
              <w:t>二</w:t>
            </w:r>
            <w:r>
              <w:rPr>
                <w:rFonts w:hint="eastAsia" w:ascii="宋体" w:hAnsi="宋体" w:eastAsia="宋体" w:cs="宋体"/>
                <w:i/>
                <w:iCs/>
                <w:color w:val="auto"/>
                <w:spacing w:val="19"/>
                <w:sz w:val="22"/>
                <w:szCs w:val="22"/>
              </w:rPr>
              <w:t>者缺一</w:t>
            </w:r>
            <w:r>
              <w:rPr>
                <w:rFonts w:hint="eastAsia" w:ascii="宋体" w:hAnsi="宋体" w:eastAsia="宋体" w:cs="宋体"/>
                <w:i/>
                <w:iCs/>
                <w:color w:val="auto"/>
                <w:spacing w:val="19"/>
                <w:sz w:val="22"/>
                <w:szCs w:val="22"/>
                <w:lang w:val="en-US" w:eastAsia="zh-CN"/>
              </w:rPr>
              <w:t>的均</w:t>
            </w:r>
            <w:r>
              <w:rPr>
                <w:rFonts w:hint="eastAsia" w:ascii="宋体" w:hAnsi="宋体" w:eastAsia="宋体" w:cs="宋体"/>
                <w:i/>
                <w:iCs/>
                <w:color w:val="auto"/>
                <w:spacing w:val="19"/>
                <w:sz w:val="22"/>
                <w:szCs w:val="22"/>
              </w:rPr>
              <w:t>不得分</w:t>
            </w:r>
            <w:r>
              <w:rPr>
                <w:rFonts w:hint="eastAsia" w:ascii="宋体" w:hAnsi="宋体" w:eastAsia="宋体" w:cs="宋体"/>
                <w:i/>
                <w:iCs/>
                <w:color w:val="auto"/>
                <w:spacing w:val="19"/>
                <w:sz w:val="22"/>
                <w:szCs w:val="22"/>
                <w:lang w:eastAsia="zh-CN"/>
              </w:rPr>
              <w:t>。</w:t>
            </w:r>
          </w:p>
          <w:p w14:paraId="2FC1F4DC">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3"/>
              <w:jc w:val="both"/>
              <w:textAlignment w:val="baseline"/>
              <w:rPr>
                <w:rFonts w:hint="eastAsia" w:ascii="宋体" w:hAnsi="宋体" w:eastAsia="宋体" w:cs="宋体"/>
                <w:color w:val="auto"/>
                <w:sz w:val="22"/>
                <w:szCs w:val="22"/>
              </w:rPr>
            </w:pPr>
            <w:r>
              <w:rPr>
                <w:rFonts w:hint="eastAsia" w:ascii="宋体" w:hAnsi="宋体" w:eastAsia="宋体" w:cs="宋体"/>
                <w:i/>
                <w:iCs/>
                <w:color w:val="auto"/>
                <w:spacing w:val="19"/>
                <w:sz w:val="22"/>
                <w:szCs w:val="22"/>
                <w:lang w:val="en-US" w:eastAsia="zh-CN"/>
              </w:rPr>
              <w:t>业绩证明材料所能承载的证明内容不能完全体现业绩要求的，需同时提供其他相关竣工验收资料，包括但不限于竣工验收阶段及之后签署的工程资料，如竣工图、工程价款最终结算凭证等，若还无法体现业绩要求的提供原业主盖章的证明文件作为辅助说明，证明文件格式自拟。</w:t>
            </w:r>
            <w:r>
              <w:rPr>
                <w:rFonts w:hint="eastAsia" w:ascii="宋体" w:hAnsi="宋体" w:eastAsia="宋体" w:cs="宋体"/>
                <w:i/>
                <w:iCs/>
                <w:color w:val="auto"/>
                <w:spacing w:val="19"/>
                <w:sz w:val="22"/>
                <w:szCs w:val="22"/>
              </w:rPr>
              <w:t>业绩时间以工程竣工验收资料落款时间为准</w:t>
            </w:r>
            <w:r>
              <w:rPr>
                <w:rFonts w:hint="eastAsia" w:ascii="宋体" w:hAnsi="宋体" w:eastAsia="宋体" w:cs="宋体"/>
                <w:i/>
                <w:iCs/>
                <w:color w:val="auto"/>
                <w:spacing w:val="19"/>
                <w:sz w:val="22"/>
                <w:szCs w:val="22"/>
                <w:lang w:eastAsia="zh-CN"/>
              </w:rPr>
              <w:t>。</w:t>
            </w:r>
          </w:p>
        </w:tc>
      </w:tr>
      <w:tr w14:paraId="2B0A9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jc w:val="center"/>
        </w:trPr>
        <w:tc>
          <w:tcPr>
            <w:tcW w:w="942" w:type="dxa"/>
            <w:vAlign w:val="center"/>
          </w:tcPr>
          <w:p w14:paraId="233EC19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C89C1FE">
            <w:pPr>
              <w:keepNext w:val="0"/>
              <w:keepLines w:val="0"/>
              <w:pageBreakBefore w:val="0"/>
              <w:widowControl/>
              <w:kinsoku w:val="0"/>
              <w:wordWrap/>
              <w:overflowPunct/>
              <w:topLinePunct w:val="0"/>
              <w:autoSpaceDE w:val="0"/>
              <w:autoSpaceDN w:val="0"/>
              <w:bidi w:val="0"/>
              <w:adjustRightInd w:val="0"/>
              <w:snapToGrid w:val="0"/>
              <w:spacing w:line="320" w:lineRule="exact"/>
              <w:ind w:left="23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4.1.</w:t>
            </w:r>
            <w:r>
              <w:rPr>
                <w:rFonts w:hint="eastAsia" w:ascii="宋体" w:hAnsi="宋体" w:eastAsia="宋体" w:cs="宋体"/>
                <w:color w:val="auto"/>
                <w:spacing w:val="7"/>
                <w:sz w:val="22"/>
                <w:szCs w:val="22"/>
              </w:rPr>
              <w:t>1</w:t>
            </w:r>
          </w:p>
        </w:tc>
        <w:tc>
          <w:tcPr>
            <w:tcW w:w="1770" w:type="dxa"/>
            <w:vAlign w:val="center"/>
          </w:tcPr>
          <w:p w14:paraId="24F1AF0B">
            <w:pPr>
              <w:keepNext w:val="0"/>
              <w:keepLines w:val="0"/>
              <w:pageBreakBefore w:val="0"/>
              <w:widowControl/>
              <w:kinsoku w:val="0"/>
              <w:wordWrap/>
              <w:overflowPunct/>
              <w:topLinePunct w:val="0"/>
              <w:autoSpaceDE w:val="0"/>
              <w:autoSpaceDN w:val="0"/>
              <w:bidi w:val="0"/>
              <w:adjustRightInd w:val="0"/>
              <w:snapToGrid w:val="0"/>
              <w:spacing w:line="320" w:lineRule="exact"/>
              <w:ind w:left="531" w:right="43" w:hanging="45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电</w:t>
            </w:r>
            <w:r>
              <w:rPr>
                <w:rFonts w:hint="eastAsia" w:ascii="宋体" w:hAnsi="宋体" w:eastAsia="宋体" w:cs="宋体"/>
                <w:color w:val="auto"/>
                <w:spacing w:val="4"/>
                <w:sz w:val="22"/>
                <w:szCs w:val="22"/>
              </w:rPr>
              <w:t>子投标文件加</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密</w:t>
            </w:r>
            <w:r>
              <w:rPr>
                <w:rFonts w:hint="eastAsia" w:ascii="宋体" w:hAnsi="宋体" w:eastAsia="宋体" w:cs="宋体"/>
                <w:color w:val="auto"/>
                <w:spacing w:val="6"/>
                <w:sz w:val="22"/>
                <w:szCs w:val="22"/>
              </w:rPr>
              <w:t>要求</w:t>
            </w:r>
          </w:p>
        </w:tc>
        <w:tc>
          <w:tcPr>
            <w:tcW w:w="6151" w:type="dxa"/>
            <w:vAlign w:val="center"/>
          </w:tcPr>
          <w:p w14:paraId="373D7745">
            <w:pPr>
              <w:keepNext w:val="0"/>
              <w:keepLines w:val="0"/>
              <w:pageBreakBefore w:val="0"/>
              <w:widowControl/>
              <w:kinsoku w:val="0"/>
              <w:wordWrap/>
              <w:overflowPunct/>
              <w:topLinePunct w:val="0"/>
              <w:autoSpaceDE w:val="0"/>
              <w:autoSpaceDN w:val="0"/>
              <w:bidi w:val="0"/>
              <w:adjustRightInd w:val="0"/>
              <w:snapToGrid w:val="0"/>
              <w:spacing w:line="320" w:lineRule="exact"/>
              <w:ind w:left="3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使用投标工具软件编制生成的电子投标文件</w:t>
            </w:r>
            <w:r>
              <w:rPr>
                <w:rFonts w:hint="eastAsia" w:ascii="宋体" w:hAnsi="宋体" w:eastAsia="宋体" w:cs="宋体"/>
                <w:color w:val="auto"/>
                <w:spacing w:val="8"/>
                <w:sz w:val="22"/>
                <w:szCs w:val="22"/>
              </w:rPr>
              <w:t>。</w:t>
            </w:r>
          </w:p>
        </w:tc>
      </w:tr>
      <w:tr w14:paraId="7369B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3" w:hRule="atLeast"/>
          <w:jc w:val="center"/>
        </w:trPr>
        <w:tc>
          <w:tcPr>
            <w:tcW w:w="942" w:type="dxa"/>
            <w:vAlign w:val="center"/>
          </w:tcPr>
          <w:p w14:paraId="2CD2778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CD3AF27">
            <w:pPr>
              <w:keepNext w:val="0"/>
              <w:keepLines w:val="0"/>
              <w:pageBreakBefore w:val="0"/>
              <w:widowControl/>
              <w:kinsoku w:val="0"/>
              <w:wordWrap/>
              <w:overflowPunct/>
              <w:topLinePunct w:val="0"/>
              <w:autoSpaceDE w:val="0"/>
              <w:autoSpaceDN w:val="0"/>
              <w:bidi w:val="0"/>
              <w:adjustRightInd w:val="0"/>
              <w:snapToGrid w:val="0"/>
              <w:spacing w:line="320" w:lineRule="exact"/>
              <w:ind w:left="23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4</w:t>
            </w:r>
            <w:r>
              <w:rPr>
                <w:rFonts w:hint="eastAsia" w:ascii="宋体" w:hAnsi="宋体" w:eastAsia="宋体" w:cs="宋体"/>
                <w:color w:val="auto"/>
                <w:spacing w:val="-3"/>
                <w:sz w:val="22"/>
                <w:szCs w:val="22"/>
              </w:rPr>
              <w:t>.2.1</w:t>
            </w:r>
          </w:p>
        </w:tc>
        <w:tc>
          <w:tcPr>
            <w:tcW w:w="1770" w:type="dxa"/>
            <w:vAlign w:val="center"/>
          </w:tcPr>
          <w:p w14:paraId="5C4321B1">
            <w:pPr>
              <w:keepNext w:val="0"/>
              <w:keepLines w:val="0"/>
              <w:pageBreakBefore w:val="0"/>
              <w:widowControl/>
              <w:kinsoku w:val="0"/>
              <w:wordWrap/>
              <w:overflowPunct/>
              <w:topLinePunct w:val="0"/>
              <w:autoSpaceDE w:val="0"/>
              <w:autoSpaceDN w:val="0"/>
              <w:bidi w:val="0"/>
              <w:adjustRightInd w:val="0"/>
              <w:snapToGrid w:val="0"/>
              <w:spacing w:line="320" w:lineRule="exact"/>
              <w:ind w:left="14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position w:val="1"/>
                <w:sz w:val="22"/>
                <w:szCs w:val="22"/>
              </w:rPr>
              <w:t>投</w:t>
            </w:r>
            <w:r>
              <w:rPr>
                <w:rFonts w:hint="eastAsia" w:ascii="宋体" w:hAnsi="宋体" w:eastAsia="宋体" w:cs="宋体"/>
                <w:color w:val="auto"/>
                <w:spacing w:val="7"/>
                <w:position w:val="1"/>
                <w:sz w:val="22"/>
                <w:szCs w:val="22"/>
              </w:rPr>
              <w:t>标截止时间/</w:t>
            </w:r>
          </w:p>
          <w:p w14:paraId="48A3AA01">
            <w:pPr>
              <w:keepNext w:val="0"/>
              <w:keepLines w:val="0"/>
              <w:pageBreakBefore w:val="0"/>
              <w:widowControl/>
              <w:kinsoku w:val="0"/>
              <w:wordWrap/>
              <w:overflowPunct/>
              <w:topLinePunct w:val="0"/>
              <w:autoSpaceDE w:val="0"/>
              <w:autoSpaceDN w:val="0"/>
              <w:bidi w:val="0"/>
              <w:adjustRightInd w:val="0"/>
              <w:snapToGrid w:val="0"/>
              <w:spacing w:line="320" w:lineRule="exact"/>
              <w:ind w:left="7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电</w:t>
            </w:r>
            <w:r>
              <w:rPr>
                <w:rFonts w:hint="eastAsia" w:ascii="宋体" w:hAnsi="宋体" w:eastAsia="宋体" w:cs="宋体"/>
                <w:color w:val="auto"/>
                <w:spacing w:val="4"/>
                <w:sz w:val="22"/>
                <w:szCs w:val="22"/>
              </w:rPr>
              <w:t>子投标文件上</w:t>
            </w:r>
          </w:p>
          <w:p w14:paraId="0DBFBE1A">
            <w:pPr>
              <w:keepNext w:val="0"/>
              <w:keepLines w:val="0"/>
              <w:pageBreakBefore w:val="0"/>
              <w:widowControl/>
              <w:kinsoku w:val="0"/>
              <w:wordWrap/>
              <w:overflowPunct/>
              <w:topLinePunct w:val="0"/>
              <w:autoSpaceDE w:val="0"/>
              <w:autoSpaceDN w:val="0"/>
              <w:bidi w:val="0"/>
              <w:adjustRightInd w:val="0"/>
              <w:snapToGrid w:val="0"/>
              <w:spacing w:line="320" w:lineRule="exact"/>
              <w:ind w:left="28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传</w:t>
            </w:r>
            <w:r>
              <w:rPr>
                <w:rFonts w:hint="eastAsia" w:ascii="宋体" w:hAnsi="宋体" w:eastAsia="宋体" w:cs="宋体"/>
                <w:color w:val="auto"/>
                <w:spacing w:val="8"/>
                <w:sz w:val="22"/>
                <w:szCs w:val="22"/>
              </w:rPr>
              <w:t>截止时间</w:t>
            </w:r>
          </w:p>
        </w:tc>
        <w:tc>
          <w:tcPr>
            <w:tcW w:w="6151" w:type="dxa"/>
            <w:vAlign w:val="center"/>
          </w:tcPr>
          <w:p w14:paraId="0EA29F4E">
            <w:pPr>
              <w:keepNext w:val="0"/>
              <w:keepLines w:val="0"/>
              <w:pageBreakBefore w:val="0"/>
              <w:widowControl/>
              <w:tabs>
                <w:tab w:val="left" w:pos="754"/>
              </w:tabs>
              <w:kinsoku w:val="0"/>
              <w:wordWrap/>
              <w:overflowPunct/>
              <w:topLinePunct w:val="0"/>
              <w:autoSpaceDE w:val="0"/>
              <w:autoSpaceDN w:val="0"/>
              <w:bidi w:val="0"/>
              <w:adjustRightInd w:val="0"/>
              <w:snapToGrid w:val="0"/>
              <w:spacing w:line="320" w:lineRule="exact"/>
              <w:ind w:left="23"/>
              <w:jc w:val="both"/>
              <w:textAlignment w:val="baseline"/>
              <w:rPr>
                <w:rFonts w:hint="eastAsia" w:ascii="宋体" w:hAnsi="宋体" w:eastAsia="宋体" w:cs="宋体"/>
                <w:color w:val="auto"/>
                <w:sz w:val="22"/>
                <w:szCs w:val="22"/>
              </w:rPr>
            </w:pPr>
            <w:r>
              <w:rPr>
                <w:rFonts w:hint="eastAsia" w:ascii="宋体" w:hAnsi="宋体" w:eastAsia="宋体" w:cs="宋体"/>
                <w:i/>
                <w:iCs/>
                <w:color w:val="FF0000"/>
                <w:sz w:val="22"/>
                <w:szCs w:val="22"/>
                <w:lang w:val="en-US" w:eastAsia="zh-CN"/>
              </w:rPr>
              <w:t>2024</w:t>
            </w:r>
            <w:r>
              <w:rPr>
                <w:rFonts w:hint="eastAsia" w:ascii="宋体" w:hAnsi="宋体" w:eastAsia="宋体" w:cs="宋体"/>
                <w:color w:val="FF0000"/>
                <w:sz w:val="22"/>
                <w:szCs w:val="22"/>
                <w:lang w:val="en-US" w:eastAsia="zh-CN"/>
              </w:rPr>
              <w:t>年</w:t>
            </w:r>
            <w:r>
              <w:rPr>
                <w:rFonts w:hint="eastAsia" w:ascii="宋体" w:hAnsi="宋体" w:eastAsia="宋体" w:cs="宋体"/>
                <w:i/>
                <w:iCs/>
                <w:color w:val="FF0000"/>
                <w:sz w:val="22"/>
                <w:szCs w:val="22"/>
                <w:lang w:val="en-US" w:eastAsia="zh-CN"/>
              </w:rPr>
              <w:t>10</w:t>
            </w:r>
            <w:r>
              <w:rPr>
                <w:rFonts w:hint="eastAsia" w:ascii="宋体" w:hAnsi="宋体" w:eastAsia="宋体" w:cs="宋体"/>
                <w:color w:val="FF0000"/>
                <w:sz w:val="22"/>
                <w:szCs w:val="22"/>
                <w:lang w:val="en-US" w:eastAsia="zh-CN"/>
              </w:rPr>
              <w:t>月</w:t>
            </w:r>
            <w:r>
              <w:rPr>
                <w:rFonts w:hint="eastAsia" w:ascii="宋体" w:hAnsi="宋体" w:eastAsia="宋体" w:cs="宋体"/>
                <w:i/>
                <w:iCs/>
                <w:color w:val="FF0000"/>
                <w:sz w:val="22"/>
                <w:szCs w:val="22"/>
                <w:lang w:val="en-US" w:eastAsia="zh-CN"/>
              </w:rPr>
              <w:t>23</w:t>
            </w:r>
            <w:r>
              <w:rPr>
                <w:rFonts w:hint="eastAsia" w:ascii="宋体" w:hAnsi="宋体" w:eastAsia="宋体" w:cs="宋体"/>
                <w:color w:val="FF0000"/>
                <w:sz w:val="22"/>
                <w:szCs w:val="22"/>
                <w:lang w:val="en-US" w:eastAsia="zh-CN"/>
              </w:rPr>
              <w:t>日</w:t>
            </w:r>
            <w:r>
              <w:rPr>
                <w:rFonts w:hint="eastAsia" w:ascii="宋体" w:hAnsi="宋体" w:eastAsia="宋体" w:cs="宋体"/>
                <w:i/>
                <w:iCs/>
                <w:color w:val="FF0000"/>
                <w:sz w:val="22"/>
                <w:szCs w:val="22"/>
                <w:lang w:val="en-US" w:eastAsia="zh-CN"/>
              </w:rPr>
              <w:t>9:00</w:t>
            </w:r>
            <w:r>
              <w:rPr>
                <w:rFonts w:hint="eastAsia" w:ascii="宋体" w:hAnsi="宋体" w:eastAsia="宋体" w:cs="宋体"/>
                <w:color w:val="FF0000"/>
                <w:sz w:val="22"/>
                <w:szCs w:val="22"/>
                <w:lang w:val="en-US" w:eastAsia="zh-CN"/>
              </w:rPr>
              <w:t>时</w:t>
            </w:r>
          </w:p>
        </w:tc>
      </w:tr>
      <w:tr w14:paraId="451EC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jc w:val="center"/>
        </w:trPr>
        <w:tc>
          <w:tcPr>
            <w:tcW w:w="942" w:type="dxa"/>
            <w:vAlign w:val="center"/>
          </w:tcPr>
          <w:p w14:paraId="6009377D">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C6F95A9">
            <w:pPr>
              <w:keepNext w:val="0"/>
              <w:keepLines w:val="0"/>
              <w:pageBreakBefore w:val="0"/>
              <w:widowControl/>
              <w:kinsoku w:val="0"/>
              <w:wordWrap/>
              <w:overflowPunct/>
              <w:topLinePunct w:val="0"/>
              <w:autoSpaceDE w:val="0"/>
              <w:autoSpaceDN w:val="0"/>
              <w:bidi w:val="0"/>
              <w:adjustRightInd w:val="0"/>
              <w:snapToGrid w:val="0"/>
              <w:spacing w:line="320" w:lineRule="exact"/>
              <w:ind w:left="23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4</w:t>
            </w:r>
            <w:r>
              <w:rPr>
                <w:rFonts w:hint="eastAsia" w:ascii="宋体" w:hAnsi="宋体" w:eastAsia="宋体" w:cs="宋体"/>
                <w:color w:val="auto"/>
                <w:spacing w:val="3"/>
                <w:sz w:val="22"/>
                <w:szCs w:val="22"/>
              </w:rPr>
              <w:t>.2.2</w:t>
            </w:r>
          </w:p>
        </w:tc>
        <w:tc>
          <w:tcPr>
            <w:tcW w:w="1770" w:type="dxa"/>
            <w:vAlign w:val="center"/>
          </w:tcPr>
          <w:p w14:paraId="7EDAAF10">
            <w:pPr>
              <w:keepNext w:val="0"/>
              <w:keepLines w:val="0"/>
              <w:pageBreakBefore w:val="0"/>
              <w:widowControl/>
              <w:kinsoku w:val="0"/>
              <w:wordWrap/>
              <w:overflowPunct/>
              <w:topLinePunct w:val="0"/>
              <w:autoSpaceDE w:val="0"/>
              <w:autoSpaceDN w:val="0"/>
              <w:bidi w:val="0"/>
              <w:adjustRightInd w:val="0"/>
              <w:snapToGrid w:val="0"/>
              <w:spacing w:line="320" w:lineRule="exact"/>
              <w:ind w:left="528" w:right="43" w:hanging="44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电</w:t>
            </w:r>
            <w:r>
              <w:rPr>
                <w:rFonts w:hint="eastAsia" w:ascii="宋体" w:hAnsi="宋体" w:eastAsia="宋体" w:cs="宋体"/>
                <w:color w:val="auto"/>
                <w:spacing w:val="4"/>
                <w:sz w:val="22"/>
                <w:szCs w:val="22"/>
              </w:rPr>
              <w:t>子投标文件上</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传</w:t>
            </w:r>
            <w:r>
              <w:rPr>
                <w:rFonts w:hint="eastAsia" w:ascii="宋体" w:hAnsi="宋体" w:eastAsia="宋体" w:cs="宋体"/>
                <w:color w:val="auto"/>
                <w:spacing w:val="7"/>
                <w:sz w:val="22"/>
                <w:szCs w:val="22"/>
              </w:rPr>
              <w:t>平台</w:t>
            </w:r>
          </w:p>
        </w:tc>
        <w:tc>
          <w:tcPr>
            <w:tcW w:w="6151" w:type="dxa"/>
            <w:vAlign w:val="center"/>
          </w:tcPr>
          <w:p w14:paraId="4FB766D4">
            <w:pPr>
              <w:pStyle w:val="35"/>
              <w:keepNext w:val="0"/>
              <w:keepLines w:val="0"/>
              <w:widowControl w:val="0"/>
              <w:shd w:val="clear" w:color="auto" w:fill="auto"/>
              <w:tabs>
                <w:tab w:val="left" w:leader="underscore" w:pos="3115"/>
              </w:tabs>
              <w:bidi w:val="0"/>
              <w:spacing w:before="0" w:after="0" w:line="240" w:lineRule="auto"/>
              <w:ind w:left="0" w:right="0" w:firstLine="0"/>
              <w:jc w:val="both"/>
              <w:rPr>
                <w:rFonts w:hint="eastAsia" w:ascii="宋体" w:hAnsi="宋体" w:eastAsia="宋体" w:cs="宋体"/>
                <w:color w:val="auto"/>
                <w:szCs w:val="21"/>
                <w:highlight w:val="none"/>
                <w:u w:val="single"/>
                <w:lang w:eastAsia="zh-CN"/>
              </w:rPr>
            </w:pPr>
            <w:r>
              <w:rPr>
                <w:rFonts w:hint="eastAsia" w:ascii="宋体" w:hAnsi="宋体" w:eastAsia="宋体" w:cs="宋体"/>
                <w:color w:val="auto"/>
                <w:spacing w:val="6"/>
                <w:sz w:val="22"/>
                <w:szCs w:val="22"/>
              </w:rPr>
              <w:t>使用专</w:t>
            </w:r>
            <w:r>
              <w:rPr>
                <w:rFonts w:hint="eastAsia" w:ascii="宋体" w:hAnsi="宋体" w:eastAsia="宋体" w:cs="宋体"/>
                <w:color w:val="auto"/>
                <w:spacing w:val="5"/>
                <w:sz w:val="22"/>
                <w:szCs w:val="22"/>
              </w:rPr>
              <w:t>用</w:t>
            </w:r>
            <w:r>
              <w:rPr>
                <w:rFonts w:hint="eastAsia" w:ascii="宋体" w:hAnsi="宋体" w:eastAsia="宋体" w:cs="宋体"/>
                <w:color w:val="auto"/>
                <w:spacing w:val="3"/>
                <w:sz w:val="22"/>
                <w:szCs w:val="22"/>
              </w:rPr>
              <w:t>密钥上传至</w:t>
            </w:r>
            <w:r>
              <w:rPr>
                <w:rFonts w:hint="eastAsia" w:cs="宋体"/>
                <w:i/>
                <w:iCs/>
                <w:color w:val="auto"/>
                <w:spacing w:val="0"/>
                <w:w w:val="100"/>
                <w:position w:val="0"/>
                <w:highlight w:val="none"/>
                <w:u w:val="single"/>
                <w:lang w:val="en-US" w:eastAsia="zh-CN"/>
              </w:rPr>
              <w:t>衢州市</w:t>
            </w:r>
            <w:r>
              <w:rPr>
                <w:rFonts w:hint="eastAsia" w:ascii="宋体" w:hAnsi="宋体" w:eastAsia="宋体" w:cs="宋体"/>
                <w:i/>
                <w:iCs/>
                <w:color w:val="auto"/>
                <w:spacing w:val="0"/>
                <w:w w:val="100"/>
                <w:position w:val="0"/>
                <w:highlight w:val="none"/>
                <w:u w:val="single"/>
              </w:rPr>
              <w:t>公共</w:t>
            </w:r>
            <w:r>
              <w:rPr>
                <w:rFonts w:hint="eastAsia" w:ascii="宋体" w:hAnsi="宋体" w:eastAsia="宋体" w:cs="宋体"/>
                <w:i/>
                <w:iCs/>
                <w:color w:val="auto"/>
                <w:spacing w:val="0"/>
                <w:w w:val="100"/>
                <w:position w:val="0"/>
                <w:highlight w:val="none"/>
                <w:u w:val="single"/>
                <w:lang w:eastAsia="zh-CN"/>
              </w:rPr>
              <w:t>资源</w:t>
            </w:r>
            <w:r>
              <w:rPr>
                <w:rFonts w:hint="eastAsia" w:ascii="宋体" w:hAnsi="宋体" w:eastAsia="宋体" w:cs="宋体"/>
                <w:i/>
                <w:iCs/>
                <w:color w:val="auto"/>
                <w:spacing w:val="0"/>
                <w:w w:val="100"/>
                <w:position w:val="0"/>
                <w:highlight w:val="none"/>
                <w:u w:val="single"/>
              </w:rPr>
              <w:t>电</w:t>
            </w:r>
            <w:r>
              <w:rPr>
                <w:rFonts w:hint="eastAsia" w:cs="宋体"/>
                <w:i/>
                <w:iCs/>
                <w:color w:val="auto"/>
                <w:spacing w:val="0"/>
                <w:w w:val="100"/>
                <w:position w:val="0"/>
                <w:highlight w:val="none"/>
                <w:u w:val="single"/>
                <w:lang w:val="en-US" w:eastAsia="zh-CN"/>
              </w:rPr>
              <w:t>子</w:t>
            </w:r>
            <w:r>
              <w:rPr>
                <w:rFonts w:hint="eastAsia" w:ascii="宋体" w:hAnsi="宋体" w:eastAsia="宋体" w:cs="宋体"/>
                <w:i/>
                <w:iCs/>
                <w:color w:val="auto"/>
                <w:spacing w:val="0"/>
                <w:w w:val="100"/>
                <w:position w:val="0"/>
                <w:highlight w:val="none"/>
                <w:u w:val="single"/>
              </w:rPr>
              <w:t>交易</w:t>
            </w:r>
            <w:r>
              <w:rPr>
                <w:rFonts w:hint="eastAsia" w:cs="宋体"/>
                <w:i/>
                <w:iCs/>
                <w:color w:val="auto"/>
                <w:spacing w:val="0"/>
                <w:w w:val="100"/>
                <w:position w:val="0"/>
                <w:highlight w:val="none"/>
                <w:u w:val="single"/>
                <w:lang w:val="en-US" w:eastAsia="zh-CN"/>
              </w:rPr>
              <w:t>系统</w:t>
            </w:r>
          </w:p>
          <w:p w14:paraId="7A185492">
            <w:pPr>
              <w:keepNext w:val="0"/>
              <w:keepLines w:val="0"/>
              <w:pageBreakBefore w:val="0"/>
              <w:widowControl/>
              <w:kinsoku w:val="0"/>
              <w:wordWrap/>
              <w:overflowPunct/>
              <w:topLinePunct w:val="0"/>
              <w:autoSpaceDE w:val="0"/>
              <w:autoSpaceDN w:val="0"/>
              <w:bidi w:val="0"/>
              <w:adjustRightInd w:val="0"/>
              <w:snapToGrid w:val="0"/>
              <w:spacing w:line="320" w:lineRule="exact"/>
              <w:ind w:left="34"/>
              <w:jc w:val="both"/>
              <w:textAlignment w:val="baseline"/>
              <w:rPr>
                <w:rFonts w:hint="eastAsia" w:ascii="宋体" w:hAnsi="宋体" w:eastAsia="宋体" w:cs="宋体"/>
                <w:color w:val="auto"/>
                <w:sz w:val="22"/>
                <w:szCs w:val="22"/>
              </w:rPr>
            </w:pPr>
            <w:r>
              <w:rPr>
                <w:rFonts w:hint="eastAsia" w:cs="宋体"/>
                <w:i/>
                <w:iCs/>
                <w:color w:val="auto"/>
                <w:sz w:val="22"/>
                <w:szCs w:val="22"/>
                <w:highlight w:val="none"/>
                <w:u w:val="single"/>
                <w:lang w:val="en-US" w:eastAsia="zh-CN"/>
              </w:rPr>
              <w:t>网址：</w:t>
            </w:r>
            <w:r>
              <w:rPr>
                <w:rFonts w:hint="eastAsia" w:ascii="宋体" w:hAnsi="宋体" w:eastAsia="宋体" w:cs="宋体"/>
                <w:i/>
                <w:iCs/>
                <w:color w:val="auto"/>
                <w:sz w:val="22"/>
                <w:szCs w:val="22"/>
                <w:highlight w:val="none"/>
                <w:u w:val="single"/>
                <w:lang w:eastAsia="zh-CN"/>
              </w:rPr>
              <w:t>http</w:t>
            </w:r>
            <w:r>
              <w:rPr>
                <w:rFonts w:hint="eastAsia" w:ascii="宋体" w:hAnsi="宋体" w:eastAsia="宋体" w:cs="宋体"/>
                <w:i/>
                <w:iCs/>
                <w:color w:val="auto"/>
                <w:sz w:val="22"/>
                <w:szCs w:val="22"/>
                <w:highlight w:val="none"/>
                <w:u w:val="single"/>
                <w:lang w:val="en-US" w:eastAsia="zh-CN"/>
              </w:rPr>
              <w:t>s</w:t>
            </w:r>
            <w:r>
              <w:rPr>
                <w:rFonts w:hint="eastAsia" w:ascii="宋体" w:hAnsi="宋体" w:eastAsia="宋体" w:cs="宋体"/>
                <w:i/>
                <w:iCs/>
                <w:color w:val="auto"/>
                <w:sz w:val="22"/>
                <w:szCs w:val="22"/>
                <w:highlight w:val="none"/>
                <w:u w:val="single"/>
                <w:lang w:eastAsia="zh-CN"/>
              </w:rPr>
              <w:t>://ggzy.qz.gov.cn/TPBidder/login</w:t>
            </w:r>
            <w:r>
              <w:rPr>
                <w:rFonts w:hint="eastAsia" w:ascii="宋体" w:hAnsi="宋体" w:eastAsia="宋体" w:cs="宋体"/>
                <w:color w:val="auto"/>
                <w:spacing w:val="3"/>
                <w:sz w:val="22"/>
                <w:szCs w:val="22"/>
              </w:rPr>
              <w:t>。</w:t>
            </w:r>
          </w:p>
        </w:tc>
      </w:tr>
      <w:tr w14:paraId="01A9A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4" w:hRule="atLeast"/>
          <w:jc w:val="center"/>
        </w:trPr>
        <w:tc>
          <w:tcPr>
            <w:tcW w:w="942" w:type="dxa"/>
            <w:vAlign w:val="center"/>
          </w:tcPr>
          <w:p w14:paraId="35D5B164">
            <w:pPr>
              <w:keepNext w:val="0"/>
              <w:keepLines w:val="0"/>
              <w:pageBreakBefore w:val="0"/>
              <w:widowControl/>
              <w:kinsoku w:val="0"/>
              <w:wordWrap/>
              <w:overflowPunct/>
              <w:topLinePunct w:val="0"/>
              <w:autoSpaceDE w:val="0"/>
              <w:autoSpaceDN w:val="0"/>
              <w:bidi w:val="0"/>
              <w:adjustRightInd w:val="0"/>
              <w:snapToGrid w:val="0"/>
              <w:spacing w:line="320" w:lineRule="exact"/>
              <w:ind w:left="23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4.2.3</w:t>
            </w:r>
          </w:p>
        </w:tc>
        <w:tc>
          <w:tcPr>
            <w:tcW w:w="1770" w:type="dxa"/>
            <w:vAlign w:val="center"/>
          </w:tcPr>
          <w:p w14:paraId="13E5E3B2">
            <w:pPr>
              <w:keepNext w:val="0"/>
              <w:keepLines w:val="0"/>
              <w:pageBreakBefore w:val="0"/>
              <w:widowControl/>
              <w:kinsoku w:val="0"/>
              <w:wordWrap/>
              <w:overflowPunct/>
              <w:topLinePunct w:val="0"/>
              <w:autoSpaceDE w:val="0"/>
              <w:autoSpaceDN w:val="0"/>
              <w:bidi w:val="0"/>
              <w:adjustRightInd w:val="0"/>
              <w:snapToGrid w:val="0"/>
              <w:spacing w:line="320" w:lineRule="exact"/>
              <w:ind w:left="17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投标文件退</w:t>
            </w:r>
            <w:r>
              <w:rPr>
                <w:rFonts w:hint="eastAsia" w:ascii="宋体" w:hAnsi="宋体" w:eastAsia="宋体" w:cs="宋体"/>
                <w:color w:val="auto"/>
                <w:spacing w:val="7"/>
                <w:sz w:val="22"/>
                <w:szCs w:val="22"/>
              </w:rPr>
              <w:t>还</w:t>
            </w:r>
          </w:p>
        </w:tc>
        <w:tc>
          <w:tcPr>
            <w:tcW w:w="6151" w:type="dxa"/>
            <w:vAlign w:val="center"/>
          </w:tcPr>
          <w:p w14:paraId="301F9A2E">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投</w:t>
            </w:r>
            <w:r>
              <w:rPr>
                <w:rFonts w:hint="eastAsia" w:ascii="宋体" w:hAnsi="宋体" w:eastAsia="宋体" w:cs="宋体"/>
                <w:color w:val="auto"/>
                <w:spacing w:val="13"/>
                <w:sz w:val="22"/>
                <w:szCs w:val="22"/>
              </w:rPr>
              <w:t>标截止时间止，存在以下情形之一的不予开标，投标文</w:t>
            </w:r>
            <w:r>
              <w:rPr>
                <w:rFonts w:hint="eastAsia" w:ascii="宋体" w:hAnsi="宋体" w:eastAsia="宋体" w:cs="宋体"/>
                <w:color w:val="auto"/>
                <w:sz w:val="22"/>
                <w:szCs w:val="22"/>
              </w:rPr>
              <w:t xml:space="preserve"> </w:t>
            </w:r>
            <w:r>
              <w:rPr>
                <w:rFonts w:hint="eastAsia" w:ascii="宋体" w:hAnsi="宋体" w:eastAsia="宋体" w:cs="宋体"/>
                <w:color w:val="auto"/>
                <w:spacing w:val="6"/>
                <w:sz w:val="22"/>
                <w:szCs w:val="22"/>
              </w:rPr>
              <w:t>件</w:t>
            </w:r>
            <w:r>
              <w:rPr>
                <w:rFonts w:hint="eastAsia" w:ascii="宋体" w:hAnsi="宋体" w:eastAsia="宋体" w:cs="宋体"/>
                <w:color w:val="auto"/>
                <w:spacing w:val="5"/>
                <w:sz w:val="22"/>
                <w:szCs w:val="22"/>
              </w:rPr>
              <w:t>退还：</w:t>
            </w:r>
          </w:p>
          <w:p w14:paraId="62EEC65A">
            <w:pPr>
              <w:keepNext w:val="0"/>
              <w:keepLines w:val="0"/>
              <w:pageBreakBefore w:val="0"/>
              <w:widowControl/>
              <w:kinsoku w:val="0"/>
              <w:wordWrap/>
              <w:overflowPunct/>
              <w:topLinePunct w:val="0"/>
              <w:autoSpaceDE w:val="0"/>
              <w:autoSpaceDN w:val="0"/>
              <w:bidi w:val="0"/>
              <w:adjustRightInd w:val="0"/>
              <w:snapToGrid w:val="0"/>
              <w:spacing w:line="320" w:lineRule="exact"/>
              <w:ind w:left="5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1.递交投标文件的投标人少于3个的</w:t>
            </w:r>
            <w:r>
              <w:rPr>
                <w:rFonts w:hint="eastAsia" w:ascii="宋体" w:hAnsi="宋体" w:eastAsia="宋体" w:cs="宋体"/>
                <w:color w:val="auto"/>
                <w:spacing w:val="5"/>
                <w:sz w:val="22"/>
                <w:szCs w:val="22"/>
              </w:rPr>
              <w:t>；</w:t>
            </w:r>
          </w:p>
          <w:p w14:paraId="01422074">
            <w:pPr>
              <w:keepNext w:val="0"/>
              <w:keepLines w:val="0"/>
              <w:pageBreakBefore w:val="0"/>
              <w:widowControl/>
              <w:kinsoku w:val="0"/>
              <w:wordWrap/>
              <w:overflowPunct/>
              <w:topLinePunct w:val="0"/>
              <w:autoSpaceDE w:val="0"/>
              <w:autoSpaceDN w:val="0"/>
              <w:bidi w:val="0"/>
              <w:adjustRightInd w:val="0"/>
              <w:snapToGrid w:val="0"/>
              <w:spacing w:line="320" w:lineRule="exact"/>
              <w:ind w:left="2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2</w:t>
            </w:r>
            <w:r>
              <w:rPr>
                <w:rFonts w:hint="eastAsia" w:ascii="宋体" w:hAnsi="宋体" w:eastAsia="宋体" w:cs="宋体"/>
                <w:color w:val="auto"/>
                <w:spacing w:val="-9"/>
                <w:sz w:val="22"/>
                <w:szCs w:val="22"/>
              </w:rPr>
              <w:t>.</w:t>
            </w:r>
            <w:r>
              <w:rPr>
                <w:rFonts w:hint="eastAsia" w:ascii="宋体" w:hAnsi="宋体" w:eastAsia="宋体" w:cs="宋体"/>
                <w:color w:val="auto"/>
                <w:spacing w:val="-7"/>
                <w:sz w:val="22"/>
                <w:szCs w:val="22"/>
              </w:rPr>
              <w:t>其他：</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u w:val="single" w:color="auto"/>
                <w:lang w:val="en-US" w:eastAsia="zh-CN"/>
              </w:rPr>
              <w:t>/</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rPr>
              <w:t>。</w:t>
            </w:r>
          </w:p>
        </w:tc>
      </w:tr>
      <w:tr w14:paraId="48EB7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5" w:hRule="atLeast"/>
          <w:jc w:val="center"/>
        </w:trPr>
        <w:tc>
          <w:tcPr>
            <w:tcW w:w="942" w:type="dxa"/>
            <w:vAlign w:val="center"/>
          </w:tcPr>
          <w:p w14:paraId="65C48373">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840325E">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66DAE47">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A1AAB6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7B1D51D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0BD149F">
            <w:pPr>
              <w:keepNext w:val="0"/>
              <w:keepLines w:val="0"/>
              <w:pageBreakBefore w:val="0"/>
              <w:widowControl/>
              <w:kinsoku w:val="0"/>
              <w:wordWrap/>
              <w:overflowPunct/>
              <w:topLinePunct w:val="0"/>
              <w:autoSpaceDE w:val="0"/>
              <w:autoSpaceDN w:val="0"/>
              <w:bidi w:val="0"/>
              <w:adjustRightInd w:val="0"/>
              <w:snapToGrid w:val="0"/>
              <w:spacing w:line="320" w:lineRule="exact"/>
              <w:ind w:left="23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4</w:t>
            </w:r>
            <w:r>
              <w:rPr>
                <w:rFonts w:hint="eastAsia" w:ascii="宋体" w:hAnsi="宋体" w:eastAsia="宋体" w:cs="宋体"/>
                <w:color w:val="auto"/>
                <w:spacing w:val="4"/>
                <w:sz w:val="22"/>
                <w:szCs w:val="22"/>
              </w:rPr>
              <w:t>.2.5</w:t>
            </w:r>
          </w:p>
        </w:tc>
        <w:tc>
          <w:tcPr>
            <w:tcW w:w="1770" w:type="dxa"/>
            <w:vAlign w:val="center"/>
          </w:tcPr>
          <w:p w14:paraId="390EAC3A">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EC7EBB4">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CA6FCA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462A7A4">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6FAB357">
            <w:pPr>
              <w:keepNext w:val="0"/>
              <w:keepLines w:val="0"/>
              <w:pageBreakBefore w:val="0"/>
              <w:widowControl/>
              <w:kinsoku w:val="0"/>
              <w:wordWrap/>
              <w:overflowPunct/>
              <w:topLinePunct w:val="0"/>
              <w:autoSpaceDE w:val="0"/>
              <w:autoSpaceDN w:val="0"/>
              <w:bidi w:val="0"/>
              <w:adjustRightInd w:val="0"/>
              <w:snapToGrid w:val="0"/>
              <w:spacing w:line="320" w:lineRule="exact"/>
              <w:ind w:left="409" w:right="43" w:hanging="33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电</w:t>
            </w:r>
            <w:r>
              <w:rPr>
                <w:rFonts w:hint="eastAsia" w:ascii="宋体" w:hAnsi="宋体" w:eastAsia="宋体" w:cs="宋体"/>
                <w:color w:val="auto"/>
                <w:spacing w:val="4"/>
                <w:sz w:val="22"/>
                <w:szCs w:val="22"/>
              </w:rPr>
              <w:t>子投标文件的</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拒收情</w:t>
            </w:r>
            <w:r>
              <w:rPr>
                <w:rFonts w:hint="eastAsia" w:ascii="宋体" w:hAnsi="宋体" w:eastAsia="宋体" w:cs="宋体"/>
                <w:color w:val="auto"/>
                <w:spacing w:val="7"/>
                <w:sz w:val="22"/>
                <w:szCs w:val="22"/>
              </w:rPr>
              <w:t>形</w:t>
            </w:r>
          </w:p>
        </w:tc>
        <w:tc>
          <w:tcPr>
            <w:tcW w:w="6151" w:type="dxa"/>
            <w:vAlign w:val="center"/>
          </w:tcPr>
          <w:p w14:paraId="66CF41E9">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1</w:t>
            </w:r>
            <w:r>
              <w:rPr>
                <w:rFonts w:hint="eastAsia" w:ascii="宋体" w:hAnsi="宋体" w:eastAsia="宋体" w:cs="宋体"/>
                <w:color w:val="auto"/>
                <w:spacing w:val="13"/>
                <w:sz w:val="22"/>
                <w:szCs w:val="22"/>
              </w:rPr>
              <w:t>.投标截止时间后送达(上传)的投标文件、未按招标文</w:t>
            </w:r>
            <w:r>
              <w:rPr>
                <w:rFonts w:hint="eastAsia" w:ascii="宋体" w:hAnsi="宋体" w:eastAsia="宋体" w:cs="宋体"/>
                <w:color w:val="auto"/>
                <w:spacing w:val="9"/>
                <w:sz w:val="22"/>
                <w:szCs w:val="22"/>
              </w:rPr>
              <w:t>件</w:t>
            </w:r>
            <w:r>
              <w:rPr>
                <w:rFonts w:hint="eastAsia" w:ascii="宋体" w:hAnsi="宋体" w:eastAsia="宋体" w:cs="宋体"/>
                <w:color w:val="auto"/>
                <w:spacing w:val="7"/>
                <w:sz w:val="22"/>
                <w:szCs w:val="22"/>
              </w:rPr>
              <w:t>要求上传的；</w:t>
            </w:r>
          </w:p>
          <w:p w14:paraId="73E466D6">
            <w:pPr>
              <w:keepNext w:val="0"/>
              <w:keepLines w:val="0"/>
              <w:pageBreakBefore w:val="0"/>
              <w:widowControl/>
              <w:kinsoku w:val="0"/>
              <w:wordWrap/>
              <w:overflowPunct/>
              <w:topLinePunct w:val="0"/>
              <w:autoSpaceDE w:val="0"/>
              <w:autoSpaceDN w:val="0"/>
              <w:bidi w:val="0"/>
              <w:adjustRightInd w:val="0"/>
              <w:snapToGrid w:val="0"/>
              <w:spacing w:line="320" w:lineRule="exact"/>
              <w:ind w:left="2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2</w:t>
            </w:r>
            <w:r>
              <w:rPr>
                <w:rFonts w:hint="eastAsia" w:ascii="宋体" w:hAnsi="宋体" w:eastAsia="宋体" w:cs="宋体"/>
                <w:color w:val="auto"/>
                <w:spacing w:val="7"/>
                <w:sz w:val="22"/>
                <w:szCs w:val="22"/>
              </w:rPr>
              <w:t>.</w:t>
            </w:r>
            <w:r>
              <w:rPr>
                <w:rFonts w:hint="eastAsia" w:ascii="宋体" w:hAnsi="宋体" w:eastAsia="宋体" w:cs="宋体"/>
                <w:color w:val="auto"/>
                <w:spacing w:val="4"/>
                <w:sz w:val="22"/>
                <w:szCs w:val="22"/>
              </w:rPr>
              <w:t>投标人未按规定加密的投标文件，应当拒收并提示。</w:t>
            </w:r>
          </w:p>
          <w:p w14:paraId="6366DCE2">
            <w:pPr>
              <w:keepNext w:val="0"/>
              <w:keepLines w:val="0"/>
              <w:pageBreakBefore w:val="0"/>
              <w:widowControl/>
              <w:kinsoku w:val="0"/>
              <w:wordWrap/>
              <w:overflowPunct/>
              <w:topLinePunct w:val="0"/>
              <w:autoSpaceDE w:val="0"/>
              <w:autoSpaceDN w:val="0"/>
              <w:bidi w:val="0"/>
              <w:adjustRightInd w:val="0"/>
              <w:snapToGrid w:val="0"/>
              <w:spacing w:line="320" w:lineRule="exact"/>
              <w:ind w:left="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3</w:t>
            </w:r>
            <w:r>
              <w:rPr>
                <w:rFonts w:hint="eastAsia" w:ascii="宋体" w:hAnsi="宋体" w:eastAsia="宋体" w:cs="宋体"/>
                <w:color w:val="auto"/>
                <w:spacing w:val="4"/>
                <w:sz w:val="22"/>
                <w:szCs w:val="22"/>
              </w:rPr>
              <w:t>.存在下列情况之一的，视为拒收：</w:t>
            </w:r>
          </w:p>
          <w:p w14:paraId="5561BEE0">
            <w:pPr>
              <w:keepNext w:val="0"/>
              <w:keepLines w:val="0"/>
              <w:pageBreakBefore w:val="0"/>
              <w:widowControl/>
              <w:kinsoku w:val="0"/>
              <w:wordWrap/>
              <w:overflowPunct/>
              <w:topLinePunct w:val="0"/>
              <w:autoSpaceDE w:val="0"/>
              <w:autoSpaceDN w:val="0"/>
              <w:bidi w:val="0"/>
              <w:adjustRightInd w:val="0"/>
              <w:snapToGrid w:val="0"/>
              <w:spacing w:line="320" w:lineRule="exact"/>
              <w:ind w:left="4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4"/>
                <w:sz w:val="22"/>
                <w:szCs w:val="22"/>
              </w:rPr>
              <w:t>1) 电子投标文件无法解密的；</w:t>
            </w:r>
          </w:p>
          <w:p w14:paraId="52E6F920">
            <w:pPr>
              <w:keepNext w:val="0"/>
              <w:keepLines w:val="0"/>
              <w:pageBreakBefore w:val="0"/>
              <w:widowControl/>
              <w:kinsoku w:val="0"/>
              <w:wordWrap/>
              <w:overflowPunct/>
              <w:topLinePunct w:val="0"/>
              <w:autoSpaceDE w:val="0"/>
              <w:autoSpaceDN w:val="0"/>
              <w:bidi w:val="0"/>
              <w:adjustRightInd w:val="0"/>
              <w:snapToGrid w:val="0"/>
              <w:spacing w:line="320" w:lineRule="exact"/>
              <w:ind w:left="4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3"/>
                <w:sz w:val="22"/>
                <w:szCs w:val="22"/>
              </w:rPr>
              <w:t>2) 电子投标文件解密后无法正确读取的；</w:t>
            </w:r>
          </w:p>
          <w:p w14:paraId="07C6952E">
            <w:pPr>
              <w:keepNext w:val="0"/>
              <w:keepLines w:val="0"/>
              <w:pageBreakBefore w:val="0"/>
              <w:widowControl/>
              <w:kinsoku w:val="0"/>
              <w:wordWrap/>
              <w:overflowPunct/>
              <w:topLinePunct w:val="0"/>
              <w:autoSpaceDE w:val="0"/>
              <w:autoSpaceDN w:val="0"/>
              <w:bidi w:val="0"/>
              <w:adjustRightInd w:val="0"/>
              <w:snapToGrid w:val="0"/>
              <w:spacing w:line="320" w:lineRule="exact"/>
              <w:ind w:left="35" w:right="1901" w:firstLine="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(3) 电子投标文件无法导入成功的</w:t>
            </w:r>
            <w:r>
              <w:rPr>
                <w:rFonts w:hint="eastAsia" w:ascii="宋体" w:hAnsi="宋体" w:eastAsia="宋体" w:cs="宋体"/>
                <w:color w:val="auto"/>
                <w:spacing w:val="11"/>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12"/>
                <w:sz w:val="22"/>
                <w:szCs w:val="22"/>
              </w:rPr>
              <w:t>□4</w:t>
            </w:r>
            <w:r>
              <w:rPr>
                <w:rFonts w:hint="eastAsia" w:ascii="宋体" w:hAnsi="宋体" w:eastAsia="宋体" w:cs="宋体"/>
                <w:color w:val="auto"/>
                <w:spacing w:val="6"/>
                <w:sz w:val="22"/>
                <w:szCs w:val="22"/>
              </w:rPr>
              <w:t>.未被邀请的申请人提交的投标文件。</w:t>
            </w:r>
            <w:r>
              <w:rPr>
                <w:rFonts w:hint="eastAsia" w:ascii="宋体" w:hAnsi="宋体" w:eastAsia="宋体" w:cs="宋体"/>
                <w:color w:val="auto"/>
                <w:sz w:val="22"/>
                <w:szCs w:val="22"/>
              </w:rPr>
              <w:t xml:space="preserve"> </w:t>
            </w:r>
            <w:r>
              <w:rPr>
                <w:rFonts w:hint="eastAsia" w:ascii="宋体" w:hAnsi="宋体" w:eastAsia="宋体" w:cs="宋体"/>
                <w:color w:val="auto"/>
                <w:spacing w:val="-10"/>
                <w:sz w:val="22"/>
                <w:szCs w:val="22"/>
              </w:rPr>
              <w:t>5</w:t>
            </w:r>
            <w:r>
              <w:rPr>
                <w:rFonts w:hint="eastAsia" w:ascii="宋体" w:hAnsi="宋体" w:eastAsia="宋体" w:cs="宋体"/>
                <w:color w:val="auto"/>
                <w:spacing w:val="-7"/>
                <w:sz w:val="22"/>
                <w:szCs w:val="22"/>
              </w:rPr>
              <w:t>.其他：</w:t>
            </w:r>
            <w:r>
              <w:rPr>
                <w:rFonts w:hint="eastAsia" w:ascii="宋体" w:hAnsi="宋体" w:eastAsia="宋体" w:cs="宋体"/>
                <w:color w:val="auto"/>
                <w:spacing w:val="-7"/>
                <w:sz w:val="22"/>
                <w:szCs w:val="22"/>
                <w:u w:val="single"/>
              </w:rPr>
              <w:t xml:space="preserve"> </w:t>
            </w:r>
            <w:r>
              <w:rPr>
                <w:rFonts w:hint="eastAsia" w:ascii="宋体" w:hAnsi="宋体" w:eastAsia="宋体" w:cs="宋体"/>
                <w:color w:val="auto"/>
                <w:spacing w:val="-7"/>
                <w:sz w:val="22"/>
                <w:szCs w:val="22"/>
                <w:u w:val="single"/>
                <w:lang w:val="en-US" w:eastAsia="zh-CN"/>
              </w:rPr>
              <w:t>/</w:t>
            </w:r>
            <w:r>
              <w:rPr>
                <w:rFonts w:hint="eastAsia" w:ascii="宋体" w:hAnsi="宋体" w:eastAsia="宋体" w:cs="宋体"/>
                <w:color w:val="auto"/>
                <w:spacing w:val="-7"/>
                <w:sz w:val="22"/>
                <w:szCs w:val="22"/>
                <w:u w:val="single"/>
              </w:rPr>
              <w:t xml:space="preserve">        </w:t>
            </w:r>
            <w:r>
              <w:rPr>
                <w:rFonts w:hint="eastAsia" w:ascii="宋体" w:hAnsi="宋体" w:eastAsia="宋体" w:cs="宋体"/>
                <w:color w:val="auto"/>
                <w:spacing w:val="-7"/>
                <w:sz w:val="22"/>
                <w:szCs w:val="22"/>
              </w:rPr>
              <w:t>。</w:t>
            </w:r>
          </w:p>
        </w:tc>
      </w:tr>
    </w:tbl>
    <w:p w14:paraId="4445F8E3">
      <w:pPr>
        <w:rPr>
          <w:rFonts w:ascii="Arial"/>
          <w:color w:val="auto"/>
          <w:sz w:val="21"/>
        </w:rPr>
      </w:pPr>
    </w:p>
    <w:p w14:paraId="069224D8">
      <w:pPr>
        <w:rPr>
          <w:color w:val="auto"/>
        </w:rPr>
        <w:sectPr>
          <w:footerReference r:id="rId10" w:type="default"/>
          <w:pgSz w:w="11907" w:h="16840"/>
          <w:pgMar w:top="1431" w:right="1519" w:bottom="1309" w:left="1519" w:header="1134" w:footer="1149" w:gutter="0"/>
          <w:pgNumType w:fmt="decimal"/>
          <w:cols w:space="720" w:num="1"/>
        </w:sectPr>
      </w:pPr>
    </w:p>
    <w:tbl>
      <w:tblPr>
        <w:tblStyle w:val="32"/>
        <w:tblpPr w:leftFromText="180" w:rightFromText="180" w:vertAnchor="text" w:horzAnchor="page" w:tblpXSpec="center" w:tblpY="189"/>
        <w:tblOverlap w:val="never"/>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5C5DF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center"/>
          </w:tcPr>
          <w:p w14:paraId="13730557">
            <w:pPr>
              <w:keepNext w:val="0"/>
              <w:keepLines w:val="0"/>
              <w:pageBreakBefore w:val="0"/>
              <w:widowControl/>
              <w:kinsoku w:val="0"/>
              <w:wordWrap/>
              <w:overflowPunct/>
              <w:topLinePunct w:val="0"/>
              <w:autoSpaceDE w:val="0"/>
              <w:autoSpaceDN w:val="0"/>
              <w:bidi w:val="0"/>
              <w:adjustRightInd w:val="0"/>
              <w:snapToGrid w:val="0"/>
              <w:spacing w:line="320" w:lineRule="exact"/>
              <w:ind w:left="119"/>
              <w:jc w:val="center"/>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center"/>
          </w:tcPr>
          <w:p w14:paraId="7FFAED2E">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center"/>
          </w:tcPr>
          <w:p w14:paraId="7BFCA561">
            <w:pPr>
              <w:keepNext w:val="0"/>
              <w:keepLines w:val="0"/>
              <w:pageBreakBefore w:val="0"/>
              <w:widowControl/>
              <w:kinsoku w:val="0"/>
              <w:wordWrap/>
              <w:overflowPunct/>
              <w:topLinePunct w:val="0"/>
              <w:autoSpaceDE w:val="0"/>
              <w:autoSpaceDN w:val="0"/>
              <w:bidi w:val="0"/>
              <w:adjustRightInd w:val="0"/>
              <w:snapToGrid w:val="0"/>
              <w:spacing w:line="320" w:lineRule="exact"/>
              <w:ind w:left="26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5E20F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7" w:hRule="atLeast"/>
          <w:jc w:val="center"/>
        </w:trPr>
        <w:tc>
          <w:tcPr>
            <w:tcW w:w="942" w:type="dxa"/>
            <w:vAlign w:val="center"/>
          </w:tcPr>
          <w:p w14:paraId="6D67A433">
            <w:pPr>
              <w:keepNext w:val="0"/>
              <w:keepLines w:val="0"/>
              <w:pageBreakBefore w:val="0"/>
              <w:widowControl/>
              <w:kinsoku w:val="0"/>
              <w:wordWrap/>
              <w:overflowPunct/>
              <w:topLinePunct w:val="0"/>
              <w:autoSpaceDE w:val="0"/>
              <w:autoSpaceDN w:val="0"/>
              <w:bidi w:val="0"/>
              <w:adjustRightInd w:val="0"/>
              <w:snapToGrid w:val="0"/>
              <w:spacing w:line="320" w:lineRule="exact"/>
              <w:ind w:left="33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5.1</w:t>
            </w:r>
          </w:p>
        </w:tc>
        <w:tc>
          <w:tcPr>
            <w:tcW w:w="1770" w:type="dxa"/>
            <w:vAlign w:val="center"/>
          </w:tcPr>
          <w:p w14:paraId="5AC23829">
            <w:pPr>
              <w:keepNext w:val="0"/>
              <w:keepLines w:val="0"/>
              <w:pageBreakBefore w:val="0"/>
              <w:widowControl/>
              <w:kinsoku w:val="0"/>
              <w:wordWrap/>
              <w:overflowPunct/>
              <w:topLinePunct w:val="0"/>
              <w:autoSpaceDE w:val="0"/>
              <w:autoSpaceDN w:val="0"/>
              <w:bidi w:val="0"/>
              <w:adjustRightInd w:val="0"/>
              <w:snapToGrid w:val="0"/>
              <w:spacing w:line="320" w:lineRule="exact"/>
              <w:ind w:left="5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开</w:t>
            </w:r>
            <w:r>
              <w:rPr>
                <w:rFonts w:hint="eastAsia" w:ascii="宋体" w:hAnsi="宋体" w:eastAsia="宋体" w:cs="宋体"/>
                <w:color w:val="auto"/>
                <w:spacing w:val="8"/>
                <w:sz w:val="22"/>
                <w:szCs w:val="22"/>
              </w:rPr>
              <w:t>标时间和地点</w:t>
            </w:r>
          </w:p>
        </w:tc>
        <w:tc>
          <w:tcPr>
            <w:tcW w:w="6151" w:type="dxa"/>
            <w:vAlign w:val="center"/>
          </w:tcPr>
          <w:p w14:paraId="4C37A50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4"/>
                <w:position w:val="4"/>
                <w:sz w:val="22"/>
                <w:szCs w:val="22"/>
              </w:rPr>
              <w:t>1</w:t>
            </w:r>
            <w:r>
              <w:rPr>
                <w:rFonts w:hint="eastAsia" w:ascii="宋体" w:hAnsi="宋体" w:eastAsia="宋体" w:cs="宋体"/>
                <w:color w:val="auto"/>
                <w:spacing w:val="12"/>
                <w:position w:val="4"/>
                <w:sz w:val="22"/>
                <w:szCs w:val="22"/>
              </w:rPr>
              <w:t>.</w:t>
            </w:r>
            <w:r>
              <w:rPr>
                <w:rFonts w:hint="eastAsia" w:ascii="宋体" w:hAnsi="宋体" w:eastAsia="宋体" w:cs="宋体"/>
                <w:color w:val="auto"/>
                <w:spacing w:val="7"/>
                <w:position w:val="4"/>
                <w:sz w:val="22"/>
                <w:szCs w:val="22"/>
              </w:rPr>
              <w:t>开标时间：同电子投标文件上传截止时间。</w:t>
            </w:r>
          </w:p>
          <w:p w14:paraId="668FE057">
            <w:pPr>
              <w:pStyle w:val="35"/>
              <w:keepNext w:val="0"/>
              <w:keepLines w:val="0"/>
              <w:widowControl w:val="0"/>
              <w:numPr>
                <w:ilvl w:val="0"/>
                <w:numId w:val="0"/>
              </w:numPr>
              <w:shd w:val="clear" w:color="auto" w:fill="auto"/>
              <w:tabs>
                <w:tab w:val="left" w:pos="163"/>
              </w:tabs>
              <w:bidi w:val="0"/>
              <w:spacing w:before="0" w:after="100" w:line="240" w:lineRule="auto"/>
              <w:ind w:leftChars="0" w:right="0" w:rightChars="0"/>
              <w:jc w:val="left"/>
              <w:rPr>
                <w:rFonts w:hint="eastAsia" w:ascii="宋体" w:hAnsi="宋体" w:eastAsia="宋体" w:cs="宋体"/>
                <w:color w:val="auto"/>
                <w:spacing w:val="0"/>
                <w:w w:val="100"/>
                <w:position w:val="0"/>
                <w:sz w:val="22"/>
                <w:szCs w:val="22"/>
                <w:highlight w:val="none"/>
                <w:lang w:eastAsia="zh-CN"/>
              </w:rPr>
            </w:pPr>
            <w:r>
              <w:rPr>
                <w:rFonts w:hint="eastAsia" w:ascii="宋体" w:hAnsi="宋体" w:eastAsia="宋体" w:cs="宋体"/>
                <w:color w:val="auto"/>
                <w:spacing w:val="-10"/>
                <w:sz w:val="22"/>
                <w:szCs w:val="22"/>
              </w:rPr>
              <w:t>2</w:t>
            </w:r>
            <w:r>
              <w:rPr>
                <w:rFonts w:hint="eastAsia" w:ascii="宋体" w:hAnsi="宋体" w:eastAsia="宋体" w:cs="宋体"/>
                <w:color w:val="auto"/>
                <w:spacing w:val="-7"/>
                <w:sz w:val="22"/>
                <w:szCs w:val="22"/>
              </w:rPr>
              <w:t>.</w:t>
            </w:r>
            <w:r>
              <w:rPr>
                <w:rFonts w:hint="eastAsia" w:ascii="宋体" w:hAnsi="宋体" w:eastAsia="宋体" w:cs="宋体"/>
                <w:color w:val="auto"/>
                <w:spacing w:val="-5"/>
                <w:sz w:val="22"/>
                <w:szCs w:val="22"/>
              </w:rPr>
              <w:t>开标地点：</w:t>
            </w:r>
            <w:r>
              <w:rPr>
                <w:rFonts w:hint="eastAsia" w:ascii="宋体" w:hAnsi="宋体" w:eastAsia="宋体" w:cs="宋体"/>
                <w:i/>
                <w:iCs/>
                <w:color w:val="auto"/>
                <w:spacing w:val="0"/>
                <w:w w:val="100"/>
                <w:position w:val="0"/>
                <w:sz w:val="22"/>
                <w:szCs w:val="22"/>
                <w:highlight w:val="none"/>
                <w:u w:val="single"/>
                <w:lang w:eastAsia="zh-CN"/>
              </w:rPr>
              <w:t>衢州市公共资源交易龙游县分中心开标室</w:t>
            </w:r>
            <w:r>
              <w:rPr>
                <w:rFonts w:hint="eastAsia" w:ascii="宋体" w:hAnsi="宋体" w:eastAsia="宋体" w:cs="宋体"/>
                <w:i/>
                <w:iCs/>
                <w:color w:val="auto"/>
                <w:spacing w:val="0"/>
                <w:w w:val="100"/>
                <w:position w:val="0"/>
                <w:sz w:val="22"/>
                <w:szCs w:val="22"/>
                <w:highlight w:val="none"/>
                <w:u w:val="single"/>
                <w:lang w:val="en-US" w:eastAsia="zh-CN"/>
              </w:rPr>
              <w:t xml:space="preserve"> </w:t>
            </w:r>
            <w:r>
              <w:rPr>
                <w:rFonts w:hint="eastAsia" w:cs="宋体"/>
                <w:i/>
                <w:iCs/>
                <w:color w:val="auto"/>
                <w:spacing w:val="0"/>
                <w:w w:val="100"/>
                <w:position w:val="0"/>
                <w:sz w:val="22"/>
                <w:szCs w:val="22"/>
                <w:highlight w:val="none"/>
                <w:u w:val="single"/>
                <w:lang w:val="en-US" w:eastAsia="zh-CN"/>
              </w:rPr>
              <w:t>3</w:t>
            </w:r>
            <w:r>
              <w:rPr>
                <w:rFonts w:hint="eastAsia" w:ascii="宋体" w:hAnsi="宋体" w:eastAsia="宋体" w:cs="宋体"/>
                <w:i/>
                <w:iCs/>
                <w:color w:val="auto"/>
                <w:spacing w:val="0"/>
                <w:w w:val="100"/>
                <w:position w:val="0"/>
                <w:sz w:val="22"/>
                <w:szCs w:val="22"/>
                <w:highlight w:val="none"/>
                <w:u w:val="single"/>
              </w:rPr>
              <w:t>（龙游县龙翔路原香溢市场西侧）</w:t>
            </w:r>
            <w:r>
              <w:rPr>
                <w:rFonts w:hint="eastAsia" w:ascii="宋体" w:hAnsi="宋体" w:eastAsia="宋体" w:cs="宋体"/>
                <w:i/>
                <w:iCs/>
                <w:color w:val="auto"/>
                <w:spacing w:val="0"/>
                <w:w w:val="100"/>
                <w:position w:val="0"/>
                <w:sz w:val="22"/>
                <w:szCs w:val="22"/>
                <w:highlight w:val="none"/>
                <w:u w:val="single"/>
                <w:lang w:eastAsia="zh-CN"/>
              </w:rPr>
              <w:t>。</w:t>
            </w:r>
          </w:p>
          <w:p w14:paraId="293D8AE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4"/>
                <w:sz w:val="22"/>
                <w:szCs w:val="22"/>
              </w:rPr>
              <w:t>3</w:t>
            </w:r>
            <w:r>
              <w:rPr>
                <w:rFonts w:hint="eastAsia" w:ascii="宋体" w:hAnsi="宋体" w:eastAsia="宋体" w:cs="宋体"/>
                <w:color w:val="auto"/>
                <w:spacing w:val="9"/>
                <w:position w:val="4"/>
                <w:sz w:val="22"/>
                <w:szCs w:val="22"/>
              </w:rPr>
              <w:t>.</w:t>
            </w:r>
            <w:r>
              <w:rPr>
                <w:rFonts w:hint="eastAsia" w:ascii="宋体" w:hAnsi="宋体" w:eastAsia="宋体" w:cs="宋体"/>
                <w:color w:val="auto"/>
                <w:spacing w:val="8"/>
                <w:position w:val="4"/>
                <w:sz w:val="22"/>
                <w:szCs w:val="22"/>
              </w:rPr>
              <w:t>开标平台：当地招投标交易平台</w:t>
            </w:r>
          </w:p>
          <w:p w14:paraId="74497A62">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4.其</w:t>
            </w:r>
            <w:r>
              <w:rPr>
                <w:rFonts w:hint="eastAsia" w:ascii="宋体" w:hAnsi="宋体" w:eastAsia="宋体" w:cs="宋体"/>
                <w:color w:val="auto"/>
                <w:spacing w:val="-5"/>
                <w:sz w:val="22"/>
                <w:szCs w:val="22"/>
              </w:rPr>
              <w:t>他</w:t>
            </w:r>
            <w:r>
              <w:rPr>
                <w:rFonts w:hint="eastAsia" w:ascii="宋体" w:hAnsi="宋体" w:eastAsia="宋体" w:cs="宋体"/>
                <w:color w:val="auto"/>
                <w:spacing w:val="-4"/>
                <w:sz w:val="22"/>
                <w:szCs w:val="22"/>
              </w:rPr>
              <w:t>：</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u w:val="single" w:color="auto"/>
                <w:lang w:val="en-US" w:eastAsia="zh-CN"/>
              </w:rPr>
              <w:t>/</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rPr>
              <w:t>。</w:t>
            </w:r>
          </w:p>
        </w:tc>
      </w:tr>
      <w:tr w14:paraId="2E288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jc w:val="center"/>
        </w:trPr>
        <w:tc>
          <w:tcPr>
            <w:tcW w:w="942" w:type="dxa"/>
            <w:vAlign w:val="center"/>
          </w:tcPr>
          <w:p w14:paraId="6DC425B5">
            <w:pPr>
              <w:keepNext w:val="0"/>
              <w:keepLines w:val="0"/>
              <w:pageBreakBefore w:val="0"/>
              <w:widowControl/>
              <w:kinsoku w:val="0"/>
              <w:wordWrap/>
              <w:overflowPunct/>
              <w:topLinePunct w:val="0"/>
              <w:autoSpaceDE w:val="0"/>
              <w:autoSpaceDN w:val="0"/>
              <w:bidi w:val="0"/>
              <w:adjustRightInd w:val="0"/>
              <w:snapToGrid w:val="0"/>
              <w:spacing w:line="320" w:lineRule="exact"/>
              <w:ind w:left="330"/>
              <w:jc w:val="both"/>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5.2</w:t>
            </w:r>
          </w:p>
        </w:tc>
        <w:tc>
          <w:tcPr>
            <w:tcW w:w="1770" w:type="dxa"/>
            <w:vAlign w:val="center"/>
          </w:tcPr>
          <w:p w14:paraId="7826EBE6">
            <w:pPr>
              <w:keepNext w:val="0"/>
              <w:keepLines w:val="0"/>
              <w:pageBreakBefore w:val="0"/>
              <w:widowControl/>
              <w:kinsoku w:val="0"/>
              <w:wordWrap/>
              <w:overflowPunct/>
              <w:topLinePunct w:val="0"/>
              <w:autoSpaceDE w:val="0"/>
              <w:autoSpaceDN w:val="0"/>
              <w:bidi w:val="0"/>
              <w:adjustRightInd w:val="0"/>
              <w:snapToGrid w:val="0"/>
              <w:spacing w:line="320" w:lineRule="exact"/>
              <w:ind w:left="41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开</w:t>
            </w:r>
            <w:r>
              <w:rPr>
                <w:rFonts w:hint="eastAsia" w:ascii="宋体" w:hAnsi="宋体" w:eastAsia="宋体" w:cs="宋体"/>
                <w:color w:val="auto"/>
                <w:spacing w:val="7"/>
                <w:sz w:val="22"/>
                <w:szCs w:val="22"/>
              </w:rPr>
              <w:t>标程序</w:t>
            </w:r>
          </w:p>
        </w:tc>
        <w:tc>
          <w:tcPr>
            <w:tcW w:w="6151" w:type="dxa"/>
            <w:vAlign w:val="center"/>
          </w:tcPr>
          <w:p w14:paraId="588EF9D5">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lang w:val="en-US" w:eastAsia="zh-CN"/>
              </w:rPr>
            </w:pPr>
            <w:r>
              <w:rPr>
                <w:rFonts w:hint="eastAsia" w:ascii="宋体" w:hAnsi="宋体" w:eastAsia="宋体" w:cs="宋体"/>
                <w:i/>
                <w:iCs/>
                <w:color w:val="auto"/>
                <w:sz w:val="22"/>
                <w:szCs w:val="22"/>
                <w:highlight w:val="none"/>
                <w:lang w:val="en-US" w:eastAsia="zh-CN"/>
              </w:rPr>
              <w:t>开标程序：</w:t>
            </w:r>
          </w:p>
          <w:p w14:paraId="4F081435">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1)主持人宣布会议开始；</w:t>
            </w:r>
          </w:p>
          <w:p w14:paraId="629BE80F">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2)宣布开标项目名称、招标人代表等有关人员姓名，公布在投标截止时间前受理的投标文件的投标人名称。</w:t>
            </w:r>
          </w:p>
          <w:p w14:paraId="4FFDAB43">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3</w:t>
            </w:r>
            <w:r>
              <w:rPr>
                <w:rFonts w:hint="eastAsia" w:ascii="宋体" w:hAnsi="宋体" w:eastAsia="宋体" w:cs="宋体"/>
                <w:i/>
                <w:iCs/>
                <w:color w:val="auto"/>
                <w:sz w:val="22"/>
                <w:szCs w:val="22"/>
                <w:highlight w:val="none"/>
              </w:rPr>
              <w:t>)经确认无误，且</w:t>
            </w:r>
            <w:r>
              <w:rPr>
                <w:rFonts w:hint="eastAsia" w:ascii="宋体" w:hAnsi="宋体" w:eastAsia="宋体" w:cs="宋体"/>
                <w:i/>
                <w:iCs/>
                <w:color w:val="auto"/>
                <w:sz w:val="22"/>
                <w:szCs w:val="22"/>
                <w:highlight w:val="none"/>
                <w:lang w:val="en-US" w:eastAsia="zh-CN"/>
              </w:rPr>
              <w:t>交易系统</w:t>
            </w:r>
            <w:r>
              <w:rPr>
                <w:rFonts w:hint="eastAsia" w:ascii="宋体" w:hAnsi="宋体" w:eastAsia="宋体" w:cs="宋体"/>
                <w:i/>
                <w:iCs/>
                <w:color w:val="auto"/>
                <w:sz w:val="22"/>
                <w:szCs w:val="22"/>
                <w:highlight w:val="none"/>
              </w:rPr>
              <w:t>有效投标文件应达到三家及以上时，才可开标，否则视为本次招标缺乏有效竞争而需重新组织招标；</w:t>
            </w:r>
          </w:p>
          <w:p w14:paraId="3F209F93">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lang w:val="en-US" w:eastAsia="zh-CN"/>
              </w:rPr>
            </w:pP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 xml:space="preserve">) </w:t>
            </w:r>
            <w:r>
              <w:rPr>
                <w:rFonts w:hint="eastAsia" w:ascii="宋体" w:hAnsi="宋体" w:eastAsia="宋体" w:cs="宋体"/>
                <w:i/>
                <w:iCs/>
                <w:color w:val="auto"/>
                <w:sz w:val="22"/>
                <w:szCs w:val="22"/>
                <w:highlight w:val="none"/>
                <w:lang w:val="en-US" w:eastAsia="zh-CN"/>
              </w:rPr>
              <w:t>投标人解密投标文件；</w:t>
            </w:r>
          </w:p>
          <w:p w14:paraId="50745A66">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lang w:val="en-US" w:eastAsia="zh-CN"/>
              </w:rPr>
            </w:pPr>
            <w:r>
              <w:rPr>
                <w:rFonts w:hint="eastAsia" w:ascii="宋体" w:hAnsi="宋体" w:eastAsia="宋体" w:cs="宋体"/>
                <w:i/>
                <w:iCs/>
                <w:color w:val="auto"/>
                <w:sz w:val="22"/>
                <w:szCs w:val="22"/>
                <w:highlight w:val="none"/>
                <w:lang w:val="en-US" w:eastAsia="zh-CN"/>
              </w:rPr>
              <w:t>投标人解密时间：主持人宣布开始解密后30分钟以内。投标人解密方式：投标人自行登录衢州市公共资源不见面开标大厅（</w:t>
            </w:r>
            <w:r>
              <w:rPr>
                <w:rFonts w:hint="eastAsia" w:ascii="宋体" w:hAnsi="宋体" w:eastAsia="宋体" w:cs="宋体"/>
                <w:i/>
                <w:iCs/>
                <w:color w:val="0000FF"/>
                <w:sz w:val="22"/>
                <w:szCs w:val="22"/>
                <w:highlight w:val="none"/>
                <w:lang w:val="en-US" w:eastAsia="zh-CN"/>
              </w:rPr>
              <w:t>https://jyzx.ggzy.qz.gov.cn/BidOpening/bidopeninghallaction/hall/login</w:t>
            </w:r>
            <w:r>
              <w:rPr>
                <w:rFonts w:hint="eastAsia" w:ascii="宋体" w:hAnsi="宋体" w:eastAsia="宋体" w:cs="宋体"/>
                <w:i/>
                <w:iCs/>
                <w:color w:val="auto"/>
                <w:sz w:val="22"/>
                <w:szCs w:val="22"/>
                <w:highlight w:val="none"/>
                <w:lang w:val="en-US" w:eastAsia="zh-CN"/>
              </w:rPr>
              <w:t>)——我的项目——选择标段——待招标代理开启解密后进行解密操作；</w:t>
            </w:r>
            <w:r>
              <w:rPr>
                <w:rFonts w:hint="eastAsia" w:ascii="宋体" w:hAnsi="宋体" w:eastAsia="宋体" w:cs="Times New Roman"/>
                <w:i/>
                <w:iCs/>
                <w:color w:val="auto"/>
                <w:sz w:val="22"/>
                <w:szCs w:val="22"/>
                <w:highlight w:val="none"/>
              </w:rPr>
              <w:t>未在规定时间内完成投标文件解密的，造成投标失败的，投标人自行负责。</w:t>
            </w:r>
          </w:p>
          <w:p w14:paraId="5D784C43">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lang w:val="en-US" w:eastAsia="zh-CN"/>
              </w:rPr>
            </w:pPr>
            <w:r>
              <w:rPr>
                <w:rFonts w:hint="eastAsia" w:ascii="宋体" w:hAnsi="宋体" w:eastAsia="宋体" w:cs="宋体"/>
                <w:i/>
                <w:iCs/>
                <w:color w:val="auto"/>
                <w:sz w:val="22"/>
                <w:szCs w:val="22"/>
                <w:highlight w:val="none"/>
                <w:lang w:val="en-US" w:eastAsia="zh-CN"/>
              </w:rPr>
              <w:t>5</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投标人使用生成投标文件的CA数字证书解密投标文件；</w:t>
            </w:r>
          </w:p>
          <w:p w14:paraId="706BDAC6">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lang w:val="en-US" w:eastAsia="zh-CN"/>
              </w:rPr>
            </w:pPr>
            <w:r>
              <w:rPr>
                <w:rFonts w:hint="eastAsia" w:ascii="宋体" w:hAnsi="宋体" w:eastAsia="宋体" w:cs="宋体"/>
                <w:i/>
                <w:iCs/>
                <w:color w:val="auto"/>
                <w:sz w:val="22"/>
                <w:szCs w:val="22"/>
                <w:highlight w:val="none"/>
                <w:lang w:val="en-US" w:eastAsia="zh-CN"/>
              </w:rPr>
              <w:t>6</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招标解密完成后，开标系统公布开标记录的相关内容；</w:t>
            </w:r>
          </w:p>
          <w:p w14:paraId="198F6ED1">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7</w:t>
            </w:r>
            <w:r>
              <w:rPr>
                <w:rFonts w:hint="eastAsia" w:ascii="宋体" w:hAnsi="宋体" w:eastAsia="宋体" w:cs="宋体"/>
                <w:i/>
                <w:iCs/>
                <w:color w:val="auto"/>
                <w:sz w:val="22"/>
                <w:szCs w:val="22"/>
                <w:highlight w:val="none"/>
              </w:rPr>
              <w:t>)投标人确认</w:t>
            </w:r>
          </w:p>
          <w:p w14:paraId="691AA998">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rPr>
              <w:t>投标人对开标过程有异议的，应通过衢州市公共资源不见面开标大厅系统的“开标异议文字提问”按钮或通过“互动交流</w:t>
            </w:r>
            <w:r>
              <w:rPr>
                <w:rFonts w:hint="eastAsia" w:ascii="宋体" w:hAnsi="宋体" w:eastAsia="宋体" w:cs="宋体"/>
                <w:i/>
                <w:iCs/>
                <w:color w:val="auto"/>
                <w:sz w:val="22"/>
                <w:szCs w:val="22"/>
                <w:highlight w:val="none"/>
                <w:lang w:eastAsia="zh-CN"/>
              </w:rPr>
              <w:t>”“</w:t>
            </w:r>
            <w:r>
              <w:rPr>
                <w:rFonts w:hint="eastAsia" w:ascii="宋体" w:hAnsi="宋体" w:eastAsia="宋体" w:cs="宋体"/>
                <w:i/>
                <w:iCs/>
                <w:color w:val="auto"/>
                <w:sz w:val="22"/>
                <w:szCs w:val="22"/>
                <w:highlight w:val="none"/>
              </w:rPr>
              <w:t>私聊”等功能进行异议，招标人通过衢州市公共资源不见面开标大厅系统在线文字答复；</w:t>
            </w:r>
          </w:p>
          <w:p w14:paraId="0322855C">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8</w:t>
            </w:r>
            <w:r>
              <w:rPr>
                <w:rFonts w:hint="eastAsia" w:ascii="宋体" w:hAnsi="宋体" w:eastAsia="宋体" w:cs="宋体"/>
                <w:i/>
                <w:iCs/>
                <w:color w:val="auto"/>
                <w:sz w:val="22"/>
                <w:szCs w:val="22"/>
                <w:highlight w:val="none"/>
              </w:rPr>
              <w:t>)评审各投标单位的资格审查资料、</w:t>
            </w:r>
            <w:r>
              <w:rPr>
                <w:rFonts w:hint="eastAsia" w:ascii="宋体" w:hAnsi="宋体" w:eastAsia="宋体" w:cs="宋体"/>
                <w:i/>
                <w:iCs/>
                <w:color w:val="auto"/>
                <w:sz w:val="22"/>
                <w:szCs w:val="22"/>
                <w:highlight w:val="none"/>
                <w:lang w:eastAsia="zh-CN"/>
              </w:rPr>
              <w:t>资信标、技术标、</w:t>
            </w:r>
            <w:r>
              <w:rPr>
                <w:rFonts w:hint="eastAsia" w:ascii="宋体" w:hAnsi="宋体" w:eastAsia="宋体" w:cs="宋体"/>
                <w:i/>
                <w:iCs/>
                <w:color w:val="auto"/>
                <w:sz w:val="22"/>
                <w:szCs w:val="22"/>
                <w:highlight w:val="none"/>
              </w:rPr>
              <w:t>商务标，评审结束宣读结果；</w:t>
            </w:r>
          </w:p>
          <w:p w14:paraId="06F58554">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9</w:t>
            </w:r>
            <w:r>
              <w:rPr>
                <w:rFonts w:hint="eastAsia" w:ascii="宋体" w:hAnsi="宋体" w:eastAsia="宋体" w:cs="宋体"/>
                <w:i/>
                <w:iCs/>
                <w:color w:val="auto"/>
                <w:sz w:val="22"/>
                <w:szCs w:val="22"/>
                <w:highlight w:val="none"/>
              </w:rPr>
              <w:t>)抽取商务标评分参数，计算商务</w:t>
            </w:r>
            <w:r>
              <w:rPr>
                <w:rFonts w:hint="eastAsia" w:ascii="宋体" w:hAnsi="宋体" w:eastAsia="宋体" w:cs="宋体"/>
                <w:i/>
                <w:iCs/>
                <w:color w:val="auto"/>
                <w:sz w:val="22"/>
                <w:szCs w:val="22"/>
                <w:highlight w:val="none"/>
                <w:lang w:val="en-US" w:eastAsia="zh-CN"/>
              </w:rPr>
              <w:t>标报价得分；</w:t>
            </w:r>
          </w:p>
          <w:p w14:paraId="51465A0B">
            <w:pPr>
              <w:keepNext w:val="0"/>
              <w:keepLines w:val="0"/>
              <w:pageBreakBefore w:val="0"/>
              <w:widowControl w:val="0"/>
              <w:kinsoku/>
              <w:overflowPunct/>
              <w:topLinePunct w:val="0"/>
              <w:autoSpaceDE/>
              <w:autoSpaceDN/>
              <w:bidi w:val="0"/>
              <w:adjustRightInd/>
              <w:snapToGrid w:val="0"/>
              <w:spacing w:line="30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汇总各投标人综合得分，</w:t>
            </w:r>
            <w:r>
              <w:rPr>
                <w:rFonts w:hint="eastAsia" w:ascii="宋体" w:hAnsi="宋体" w:eastAsia="宋体" w:cs="宋体"/>
                <w:i/>
                <w:iCs/>
                <w:color w:val="auto"/>
                <w:sz w:val="22"/>
                <w:szCs w:val="22"/>
                <w:highlight w:val="none"/>
              </w:rPr>
              <w:t>招标人代表宣布中标候选人，有关人员在开标记录表上签字确认；</w:t>
            </w:r>
          </w:p>
          <w:p w14:paraId="15B4E1CC">
            <w:pPr>
              <w:keepNext w:val="0"/>
              <w:keepLines w:val="0"/>
              <w:pageBreakBefore w:val="0"/>
              <w:widowControl/>
              <w:tabs>
                <w:tab w:val="left" w:pos="267"/>
              </w:tabs>
              <w:kinsoku w:val="0"/>
              <w:wordWrap/>
              <w:overflowPunct/>
              <w:topLinePunct w:val="0"/>
              <w:autoSpaceDE w:val="0"/>
              <w:autoSpaceDN w:val="0"/>
              <w:bidi w:val="0"/>
              <w:adjustRightInd w:val="0"/>
              <w:snapToGrid w:val="0"/>
              <w:spacing w:line="320" w:lineRule="exact"/>
              <w:ind w:left="23" w:firstLine="220" w:firstLineChars="100"/>
              <w:jc w:val="both"/>
              <w:textAlignment w:val="baseline"/>
              <w:rPr>
                <w:rFonts w:hint="eastAsia" w:ascii="宋体" w:hAnsi="宋体" w:eastAsia="宋体" w:cs="宋体"/>
                <w:color w:val="auto"/>
                <w:sz w:val="22"/>
                <w:szCs w:val="22"/>
              </w:rPr>
            </w:pPr>
            <w:r>
              <w:rPr>
                <w:rFonts w:hint="eastAsia" w:ascii="宋体" w:hAnsi="宋体"/>
                <w:i/>
                <w:iCs/>
                <w:color w:val="auto"/>
                <w:sz w:val="22"/>
                <w:szCs w:val="22"/>
                <w:highlight w:val="none"/>
                <w:lang w:val="en-US" w:eastAsia="zh-CN"/>
              </w:rPr>
              <w:t>10</w:t>
            </w:r>
            <w:r>
              <w:rPr>
                <w:rFonts w:ascii="宋体" w:hAnsi="宋体"/>
                <w:i/>
                <w:iCs/>
                <w:color w:val="auto"/>
                <w:sz w:val="22"/>
                <w:szCs w:val="22"/>
                <w:highlight w:val="none"/>
              </w:rPr>
              <w:t>)开标会议结束。</w:t>
            </w:r>
          </w:p>
        </w:tc>
      </w:tr>
      <w:tr w14:paraId="25112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3" w:hRule="atLeast"/>
          <w:jc w:val="center"/>
        </w:trPr>
        <w:tc>
          <w:tcPr>
            <w:tcW w:w="942" w:type="dxa"/>
            <w:vAlign w:val="center"/>
          </w:tcPr>
          <w:p w14:paraId="76A5753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1C4E25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3F505AAC">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D33E5CD">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70B436F8">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E5302D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460CBAEF">
            <w:pPr>
              <w:keepNext w:val="0"/>
              <w:keepLines w:val="0"/>
              <w:pageBreakBefore w:val="0"/>
              <w:widowControl/>
              <w:kinsoku w:val="0"/>
              <w:wordWrap/>
              <w:overflowPunct/>
              <w:topLinePunct w:val="0"/>
              <w:autoSpaceDE w:val="0"/>
              <w:autoSpaceDN w:val="0"/>
              <w:bidi w:val="0"/>
              <w:adjustRightInd w:val="0"/>
              <w:snapToGrid w:val="0"/>
              <w:spacing w:line="320" w:lineRule="exact"/>
              <w:ind w:left="330"/>
              <w:jc w:val="both"/>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5.4</w:t>
            </w:r>
          </w:p>
        </w:tc>
        <w:tc>
          <w:tcPr>
            <w:tcW w:w="1770" w:type="dxa"/>
            <w:vAlign w:val="center"/>
          </w:tcPr>
          <w:p w14:paraId="2E1A84E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7AC211F">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D9771A6">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DE78609">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49787C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A9E007F">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0FA548CA">
            <w:pPr>
              <w:keepNext w:val="0"/>
              <w:keepLines w:val="0"/>
              <w:pageBreakBefore w:val="0"/>
              <w:widowControl/>
              <w:kinsoku w:val="0"/>
              <w:wordWrap/>
              <w:overflowPunct/>
              <w:topLinePunct w:val="0"/>
              <w:autoSpaceDE w:val="0"/>
              <w:autoSpaceDN w:val="0"/>
              <w:bidi w:val="0"/>
              <w:adjustRightInd w:val="0"/>
              <w:snapToGrid w:val="0"/>
              <w:spacing w:line="320" w:lineRule="exact"/>
              <w:ind w:left="17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特</w:t>
            </w:r>
            <w:r>
              <w:rPr>
                <w:rFonts w:hint="eastAsia" w:ascii="宋体" w:hAnsi="宋体" w:eastAsia="宋体" w:cs="宋体"/>
                <w:color w:val="auto"/>
                <w:spacing w:val="8"/>
                <w:sz w:val="22"/>
                <w:szCs w:val="22"/>
              </w:rPr>
              <w:t>殊情况处置</w:t>
            </w:r>
          </w:p>
        </w:tc>
        <w:tc>
          <w:tcPr>
            <w:tcW w:w="6151" w:type="dxa"/>
            <w:vAlign w:val="center"/>
          </w:tcPr>
          <w:p w14:paraId="570E2D4D">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20" w:lineRule="exact"/>
              <w:ind w:left="35" w:right="26" w:firstLine="16"/>
              <w:jc w:val="both"/>
              <w:textAlignment w:val="baseline"/>
              <w:rPr>
                <w:rFonts w:hint="eastAsia" w:ascii="宋体" w:hAnsi="宋体" w:eastAsia="宋体" w:cs="宋体"/>
                <w:color w:val="auto"/>
                <w:spacing w:val="17"/>
                <w:sz w:val="22"/>
                <w:szCs w:val="22"/>
              </w:rPr>
            </w:pPr>
            <w:r>
              <w:rPr>
                <w:rFonts w:hint="eastAsia" w:ascii="宋体" w:hAnsi="宋体" w:eastAsia="宋体" w:cs="宋体"/>
                <w:color w:val="auto"/>
                <w:spacing w:val="7"/>
                <w:sz w:val="22"/>
                <w:szCs w:val="22"/>
              </w:rPr>
              <w:t>因网络、系统、电力等不可抗力因素投标截止时间延期</w:t>
            </w:r>
            <w:r>
              <w:rPr>
                <w:rFonts w:hint="eastAsia" w:ascii="宋体" w:hAnsi="宋体" w:eastAsia="宋体" w:cs="宋体"/>
                <w:color w:val="auto"/>
                <w:sz w:val="22"/>
                <w:szCs w:val="22"/>
              </w:rPr>
              <w:t xml:space="preserve"> </w:t>
            </w:r>
            <w:r>
              <w:rPr>
                <w:rFonts w:hint="eastAsia" w:ascii="宋体" w:hAnsi="宋体" w:eastAsia="宋体" w:cs="宋体"/>
                <w:color w:val="auto"/>
                <w:spacing w:val="18"/>
                <w:sz w:val="22"/>
                <w:szCs w:val="22"/>
              </w:rPr>
              <w:t>的，需更新制作投标文件并按招标文件要求重新递交</w:t>
            </w:r>
            <w:r>
              <w:rPr>
                <w:rFonts w:hint="eastAsia" w:ascii="宋体" w:hAnsi="宋体" w:eastAsia="宋体" w:cs="宋体"/>
                <w:color w:val="auto"/>
                <w:spacing w:val="17"/>
                <w:sz w:val="22"/>
                <w:szCs w:val="22"/>
              </w:rPr>
              <w:t>。</w:t>
            </w:r>
          </w:p>
          <w:p w14:paraId="0B8A12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6" w:rightChars="0"/>
              <w:jc w:val="both"/>
              <w:textAlignment w:val="baseline"/>
              <w:rPr>
                <w:rFonts w:hint="eastAsia" w:ascii="宋体" w:hAnsi="宋体" w:eastAsia="宋体" w:cs="宋体"/>
                <w:color w:val="auto"/>
                <w:sz w:val="22"/>
                <w:szCs w:val="22"/>
                <w:lang w:eastAsia="zh-CN"/>
              </w:rPr>
            </w:pPr>
            <w:r>
              <w:rPr>
                <w:rFonts w:hint="eastAsia" w:ascii="宋体" w:hAnsi="宋体" w:eastAsia="宋体" w:cs="宋体"/>
                <w:color w:val="auto"/>
                <w:spacing w:val="15"/>
                <w:sz w:val="22"/>
                <w:szCs w:val="22"/>
                <w:lang w:eastAsia="zh-CN"/>
              </w:rPr>
              <w:t>☑</w:t>
            </w:r>
            <w:r>
              <w:rPr>
                <w:rFonts w:hint="eastAsia" w:ascii="宋体" w:hAnsi="宋体" w:eastAsia="宋体" w:cs="宋体"/>
                <w:color w:val="auto"/>
                <w:spacing w:val="15"/>
                <w:sz w:val="22"/>
                <w:szCs w:val="22"/>
              </w:rPr>
              <w:t>2.开标特别说明</w:t>
            </w:r>
            <w:r>
              <w:rPr>
                <w:rFonts w:hint="eastAsia" w:ascii="宋体" w:hAnsi="宋体" w:eastAsia="宋体" w:cs="宋体"/>
                <w:color w:val="auto"/>
                <w:spacing w:val="15"/>
                <w:sz w:val="22"/>
                <w:szCs w:val="22"/>
                <w:lang w:eastAsia="zh-CN"/>
              </w:rPr>
              <w:t>：</w:t>
            </w:r>
          </w:p>
          <w:p w14:paraId="2A092D35">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1）</w:t>
            </w:r>
            <w:r>
              <w:rPr>
                <w:rFonts w:hint="eastAsia" w:ascii="宋体" w:hAnsi="宋体" w:eastAsia="宋体" w:cs="宋体"/>
                <w:i/>
                <w:iCs/>
                <w:color w:val="auto"/>
                <w:sz w:val="22"/>
                <w:szCs w:val="22"/>
                <w:highlight w:val="none"/>
              </w:rPr>
              <w:t xml:space="preserve">开标解密使用投标人上传的电子投标文件。 </w:t>
            </w:r>
          </w:p>
          <w:p w14:paraId="4AA24590">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2）</w:t>
            </w:r>
            <w:r>
              <w:rPr>
                <w:rFonts w:hint="eastAsia" w:ascii="宋体" w:hAnsi="宋体" w:eastAsia="宋体" w:cs="宋体"/>
                <w:i/>
                <w:iCs/>
                <w:color w:val="auto"/>
                <w:sz w:val="22"/>
                <w:szCs w:val="22"/>
                <w:highlight w:val="none"/>
              </w:rPr>
              <w:t>因投标人原因（包括投标人自主选择的CA证书、计价软件、投标工具等），造成其电子投标文件未解密的，或投标文件解密了，但投标文件无法识别、读取的，视为撤销其投标文件。</w:t>
            </w:r>
          </w:p>
          <w:p w14:paraId="179575CA">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3）</w:t>
            </w:r>
            <w:r>
              <w:rPr>
                <w:rFonts w:hint="eastAsia" w:ascii="宋体" w:hAnsi="宋体" w:eastAsia="宋体" w:cs="宋体"/>
                <w:i/>
                <w:iCs/>
                <w:color w:val="auto"/>
                <w:sz w:val="22"/>
                <w:szCs w:val="22"/>
                <w:highlight w:val="none"/>
              </w:rPr>
              <w:t>部分投标人的电子投标文件无法解密（识别、读取）的，其他投标文件的开标可以继续进行，但最终解密（识别、读取）成功的应不少于3家。</w:t>
            </w:r>
          </w:p>
          <w:p w14:paraId="473695F8">
            <w:pPr>
              <w:keepNext w:val="0"/>
              <w:keepLines w:val="0"/>
              <w:pageBreakBefore w:val="0"/>
              <w:widowControl/>
              <w:kinsoku w:val="0"/>
              <w:wordWrap/>
              <w:overflowPunct/>
              <w:topLinePunct w:val="0"/>
              <w:autoSpaceDE w:val="0"/>
              <w:autoSpaceDN w:val="0"/>
              <w:bidi w:val="0"/>
              <w:adjustRightInd w:val="0"/>
              <w:snapToGrid w:val="0"/>
              <w:spacing w:line="320" w:lineRule="exact"/>
              <w:ind w:left="33" w:firstLine="440" w:firstLineChars="200"/>
              <w:jc w:val="both"/>
              <w:textAlignment w:val="baseline"/>
              <w:rPr>
                <w:rFonts w:hint="eastAsia" w:ascii="宋体" w:hAnsi="宋体" w:eastAsia="宋体" w:cs="宋体"/>
                <w:i/>
                <w:iCs/>
                <w:color w:val="auto"/>
                <w:sz w:val="22"/>
                <w:szCs w:val="22"/>
                <w:highlight w:val="none"/>
              </w:rPr>
            </w:pPr>
            <w:r>
              <w:rPr>
                <w:rFonts w:hint="eastAsia" w:ascii="宋体" w:hAnsi="宋体" w:eastAsia="宋体" w:cs="宋体"/>
                <w:i/>
                <w:iCs/>
                <w:color w:val="auto"/>
                <w:sz w:val="22"/>
                <w:szCs w:val="22"/>
                <w:highlight w:val="none"/>
                <w:lang w:val="en-US" w:eastAsia="zh-CN"/>
              </w:rPr>
              <w:t>4）</w:t>
            </w:r>
            <w:r>
              <w:rPr>
                <w:rFonts w:hint="eastAsia" w:ascii="宋体" w:hAnsi="宋体" w:eastAsia="宋体" w:cs="宋体"/>
                <w:i/>
                <w:iCs/>
                <w:color w:val="auto"/>
                <w:sz w:val="22"/>
                <w:szCs w:val="22"/>
                <w:highlight w:val="none"/>
              </w:rPr>
              <w:t>投标人必须使用生成电子投标文件的CA数字证书解密电子投标文件。</w:t>
            </w:r>
          </w:p>
          <w:p w14:paraId="7FB7DB98">
            <w:pPr>
              <w:keepNext w:val="0"/>
              <w:keepLines w:val="0"/>
              <w:pageBreakBefore w:val="0"/>
              <w:widowControl/>
              <w:kinsoku w:val="0"/>
              <w:wordWrap/>
              <w:overflowPunct/>
              <w:topLinePunct w:val="0"/>
              <w:autoSpaceDE w:val="0"/>
              <w:autoSpaceDN w:val="0"/>
              <w:bidi w:val="0"/>
              <w:adjustRightInd w:val="0"/>
              <w:snapToGrid w:val="0"/>
              <w:spacing w:line="320" w:lineRule="exact"/>
              <w:ind w:left="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3</w:t>
            </w:r>
            <w:r>
              <w:rPr>
                <w:rFonts w:hint="eastAsia" w:ascii="宋体" w:hAnsi="宋体" w:eastAsia="宋体" w:cs="宋体"/>
                <w:color w:val="auto"/>
                <w:spacing w:val="-5"/>
                <w:sz w:val="22"/>
                <w:szCs w:val="22"/>
              </w:rPr>
              <w:t>.</w:t>
            </w:r>
            <w:r>
              <w:rPr>
                <w:rFonts w:hint="eastAsia" w:ascii="宋体" w:hAnsi="宋体" w:eastAsia="宋体" w:cs="宋体"/>
                <w:color w:val="auto"/>
                <w:spacing w:val="-3"/>
                <w:sz w:val="22"/>
                <w:szCs w:val="22"/>
              </w:rPr>
              <w:t>其他：</w:t>
            </w:r>
            <w:r>
              <w:rPr>
                <w:rFonts w:hint="eastAsia" w:ascii="宋体" w:hAnsi="宋体" w:eastAsia="宋体" w:cs="宋体"/>
                <w:i/>
                <w:iCs/>
                <w:color w:val="auto"/>
                <w:spacing w:val="0"/>
                <w:w w:val="100"/>
                <w:position w:val="0"/>
                <w:sz w:val="22"/>
                <w:szCs w:val="22"/>
                <w:highlight w:val="none"/>
                <w:u w:val="single"/>
                <w:lang w:val="en-US" w:eastAsia="zh-CN"/>
              </w:rPr>
              <w:t>开评标全过程中，各投标人参与远程交互的授权委托人或法人代表应始终为同一个人，中途不得更换，在询标、澄清、提疑、传送文件等特殊情况下需要交互时，投标人一端参与交互的人员均被视为是投标人的授权委托人或法人代表，投标人不得以不承认交互人员的资格或身份等为借口抵赖推脱，投标人自行承担随意更换人员所导致的一切后果</w:t>
            </w:r>
            <w:r>
              <w:rPr>
                <w:rFonts w:hint="eastAsia" w:ascii="宋体" w:hAnsi="宋体" w:eastAsia="宋体" w:cs="宋体"/>
                <w:color w:val="auto"/>
                <w:spacing w:val="-3"/>
                <w:sz w:val="22"/>
                <w:szCs w:val="22"/>
              </w:rPr>
              <w:t>。</w:t>
            </w:r>
          </w:p>
        </w:tc>
      </w:tr>
      <w:tr w14:paraId="6CCF7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942" w:type="dxa"/>
            <w:vAlign w:val="center"/>
          </w:tcPr>
          <w:p w14:paraId="755E81B5">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947E12A">
            <w:pPr>
              <w:keepNext w:val="0"/>
              <w:keepLines w:val="0"/>
              <w:pageBreakBefore w:val="0"/>
              <w:widowControl/>
              <w:kinsoku w:val="0"/>
              <w:wordWrap/>
              <w:overflowPunct/>
              <w:topLinePunct w:val="0"/>
              <w:autoSpaceDE w:val="0"/>
              <w:autoSpaceDN w:val="0"/>
              <w:bidi w:val="0"/>
              <w:adjustRightInd w:val="0"/>
              <w:snapToGrid w:val="0"/>
              <w:spacing w:line="320" w:lineRule="exact"/>
              <w:ind w:left="23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6</w:t>
            </w:r>
            <w:r>
              <w:rPr>
                <w:rFonts w:hint="eastAsia" w:ascii="宋体" w:hAnsi="宋体" w:eastAsia="宋体" w:cs="宋体"/>
                <w:color w:val="auto"/>
                <w:spacing w:val="6"/>
                <w:sz w:val="22"/>
                <w:szCs w:val="22"/>
              </w:rPr>
              <w:t>.1.1</w:t>
            </w:r>
          </w:p>
        </w:tc>
        <w:tc>
          <w:tcPr>
            <w:tcW w:w="1770" w:type="dxa"/>
            <w:vAlign w:val="center"/>
          </w:tcPr>
          <w:p w14:paraId="2F84A5A2">
            <w:pPr>
              <w:keepNext w:val="0"/>
              <w:keepLines w:val="0"/>
              <w:pageBreakBefore w:val="0"/>
              <w:widowControl/>
              <w:kinsoku w:val="0"/>
              <w:wordWrap/>
              <w:overflowPunct/>
              <w:topLinePunct w:val="0"/>
              <w:autoSpaceDE w:val="0"/>
              <w:autoSpaceDN w:val="0"/>
              <w:bidi w:val="0"/>
              <w:adjustRightInd w:val="0"/>
              <w:snapToGrid w:val="0"/>
              <w:spacing w:line="320" w:lineRule="exact"/>
              <w:ind w:left="773" w:right="43" w:hanging="72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评</w:t>
            </w:r>
            <w:r>
              <w:rPr>
                <w:rFonts w:hint="eastAsia" w:ascii="宋体" w:hAnsi="宋体" w:eastAsia="宋体" w:cs="宋体"/>
                <w:color w:val="auto"/>
                <w:spacing w:val="8"/>
                <w:sz w:val="22"/>
                <w:szCs w:val="22"/>
              </w:rPr>
              <w:t>标委员会的组</w:t>
            </w:r>
            <w:r>
              <w:rPr>
                <w:rFonts w:hint="eastAsia" w:ascii="宋体" w:hAnsi="宋体" w:eastAsia="宋体" w:cs="宋体"/>
                <w:color w:val="auto"/>
                <w:sz w:val="22"/>
                <w:szCs w:val="22"/>
              </w:rPr>
              <w:t xml:space="preserve"> 建</w:t>
            </w:r>
          </w:p>
        </w:tc>
        <w:tc>
          <w:tcPr>
            <w:tcW w:w="6151" w:type="dxa"/>
            <w:vAlign w:val="center"/>
          </w:tcPr>
          <w:p w14:paraId="50AB8858">
            <w:pPr>
              <w:keepNext w:val="0"/>
              <w:keepLines w:val="0"/>
              <w:pageBreakBefore w:val="0"/>
              <w:widowControl/>
              <w:kinsoku w:val="0"/>
              <w:wordWrap/>
              <w:overflowPunct/>
              <w:topLinePunct w:val="0"/>
              <w:autoSpaceDE w:val="0"/>
              <w:autoSpaceDN w:val="0"/>
              <w:bidi w:val="0"/>
              <w:adjustRightInd w:val="0"/>
              <w:snapToGrid w:val="0"/>
              <w:spacing w:line="320" w:lineRule="exact"/>
              <w:ind w:left="28" w:firstLine="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评标委员会构成：</w:t>
            </w:r>
            <w:r>
              <w:rPr>
                <w:rFonts w:hint="eastAsia" w:ascii="宋体" w:hAnsi="宋体" w:eastAsia="宋体" w:cs="宋体"/>
                <w:b w:val="0"/>
                <w:bCs w:val="0"/>
                <w:i/>
                <w:iCs/>
                <w:smallCaps w:val="0"/>
                <w:strike w:val="0"/>
                <w:color w:val="auto"/>
                <w:spacing w:val="0"/>
                <w:w w:val="100"/>
                <w:position w:val="0"/>
                <w:sz w:val="22"/>
                <w:szCs w:val="22"/>
                <w:u w:val="single"/>
                <w:shd w:val="clear" w:color="auto" w:fill="auto"/>
                <w:lang w:val="zh-TW" w:eastAsia="zh-TW" w:bidi="zh-TW"/>
              </w:rPr>
              <w:t>按规定从评标专家库中随机选聘，</w:t>
            </w:r>
            <w:r>
              <w:rPr>
                <w:rFonts w:hint="eastAsia" w:ascii="宋体" w:hAnsi="宋体" w:eastAsia="宋体" w:cs="宋体"/>
                <w:b w:val="0"/>
                <w:bCs w:val="0"/>
                <w:i/>
                <w:iCs/>
                <w:smallCaps w:val="0"/>
                <w:strike w:val="0"/>
                <w:color w:val="auto"/>
                <w:spacing w:val="0"/>
                <w:w w:val="100"/>
                <w:position w:val="0"/>
                <w:sz w:val="22"/>
                <w:szCs w:val="22"/>
                <w:u w:val="single"/>
                <w:shd w:val="clear" w:color="auto" w:fill="auto"/>
                <w:lang w:val="en-US" w:eastAsia="zh-CN" w:bidi="zh-TW"/>
              </w:rPr>
              <w:t>共计</w:t>
            </w:r>
            <w:r>
              <w:rPr>
                <w:rFonts w:hint="eastAsia" w:ascii="宋体" w:hAnsi="宋体" w:eastAsia="宋体" w:cs="宋体"/>
                <w:b w:val="0"/>
                <w:bCs w:val="0"/>
                <w:i/>
                <w:iCs/>
                <w:smallCaps w:val="0"/>
                <w:strike w:val="0"/>
                <w:color w:val="auto"/>
                <w:spacing w:val="0"/>
                <w:w w:val="100"/>
                <w:position w:val="0"/>
                <w:sz w:val="22"/>
                <w:szCs w:val="22"/>
                <w:u w:val="single"/>
                <w:shd w:val="clear" w:color="auto" w:fill="auto"/>
                <w:lang w:val="zh-TW" w:eastAsia="zh-TW" w:bidi="zh-TW"/>
              </w:rPr>
              <w:t xml:space="preserve">5人，其中招标人代表 </w:t>
            </w:r>
            <w:r>
              <w:rPr>
                <w:rFonts w:hint="eastAsia" w:ascii="宋体" w:hAnsi="宋体" w:eastAsia="宋体" w:cs="宋体"/>
                <w:b w:val="0"/>
                <w:bCs w:val="0"/>
                <w:i/>
                <w:iCs/>
                <w:smallCaps w:val="0"/>
                <w:strike w:val="0"/>
                <w:color w:val="auto"/>
                <w:spacing w:val="0"/>
                <w:w w:val="100"/>
                <w:position w:val="0"/>
                <w:sz w:val="22"/>
                <w:szCs w:val="22"/>
                <w:u w:val="single"/>
                <w:shd w:val="clear" w:color="auto" w:fill="auto"/>
                <w:lang w:val="en-US" w:eastAsia="zh-CN" w:bidi="zh-TW"/>
              </w:rPr>
              <w:t>1</w:t>
            </w:r>
            <w:r>
              <w:rPr>
                <w:rFonts w:hint="eastAsia" w:ascii="宋体" w:hAnsi="宋体" w:eastAsia="宋体" w:cs="宋体"/>
                <w:b w:val="0"/>
                <w:bCs w:val="0"/>
                <w:i/>
                <w:iCs/>
                <w:smallCaps w:val="0"/>
                <w:strike w:val="0"/>
                <w:color w:val="auto"/>
                <w:spacing w:val="0"/>
                <w:w w:val="100"/>
                <w:position w:val="0"/>
                <w:sz w:val="22"/>
                <w:szCs w:val="22"/>
                <w:u w:val="single"/>
                <w:shd w:val="clear" w:color="auto" w:fill="auto"/>
                <w:lang w:val="zh-TW" w:eastAsia="zh-TW" w:bidi="zh-TW"/>
              </w:rPr>
              <w:t>人；并报龙游县公共资源交易监督管理办公室备案</w:t>
            </w:r>
            <w:r>
              <w:rPr>
                <w:rFonts w:hint="eastAsia" w:ascii="宋体" w:hAnsi="宋体" w:eastAsia="宋体" w:cs="宋体"/>
                <w:color w:val="auto"/>
                <w:spacing w:val="-8"/>
                <w:sz w:val="22"/>
                <w:szCs w:val="22"/>
                <w:u w:val="single" w:color="auto"/>
              </w:rPr>
              <w:t xml:space="preserve"> </w:t>
            </w:r>
            <w:r>
              <w:rPr>
                <w:rFonts w:hint="eastAsia" w:ascii="宋体" w:hAnsi="宋体" w:eastAsia="宋体" w:cs="宋体"/>
                <w:color w:val="auto"/>
                <w:spacing w:val="-8"/>
                <w:sz w:val="22"/>
                <w:szCs w:val="22"/>
              </w:rPr>
              <w:t>。</w:t>
            </w:r>
          </w:p>
        </w:tc>
      </w:tr>
      <w:tr w14:paraId="2EFFC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2" w:type="dxa"/>
            <w:vAlign w:val="center"/>
          </w:tcPr>
          <w:p w14:paraId="0328FF76">
            <w:pPr>
              <w:keepNext w:val="0"/>
              <w:keepLines w:val="0"/>
              <w:pageBreakBefore w:val="0"/>
              <w:widowControl/>
              <w:kinsoku w:val="0"/>
              <w:wordWrap/>
              <w:overflowPunct/>
              <w:topLinePunct w:val="0"/>
              <w:autoSpaceDE w:val="0"/>
              <w:autoSpaceDN w:val="0"/>
              <w:bidi w:val="0"/>
              <w:adjustRightInd w:val="0"/>
              <w:snapToGrid w:val="0"/>
              <w:spacing w:line="320" w:lineRule="exact"/>
              <w:ind w:left="32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6</w:t>
            </w:r>
            <w:r>
              <w:rPr>
                <w:rFonts w:hint="eastAsia" w:ascii="宋体" w:hAnsi="宋体" w:eastAsia="宋体" w:cs="宋体"/>
                <w:color w:val="auto"/>
                <w:spacing w:val="2"/>
                <w:sz w:val="22"/>
                <w:szCs w:val="22"/>
              </w:rPr>
              <w:t>.3</w:t>
            </w:r>
          </w:p>
        </w:tc>
        <w:tc>
          <w:tcPr>
            <w:tcW w:w="1770" w:type="dxa"/>
            <w:vAlign w:val="center"/>
          </w:tcPr>
          <w:p w14:paraId="0126734C">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评标办</w:t>
            </w:r>
            <w:r>
              <w:rPr>
                <w:rFonts w:hint="eastAsia" w:ascii="宋体" w:hAnsi="宋体" w:eastAsia="宋体" w:cs="宋体"/>
                <w:color w:val="auto"/>
                <w:spacing w:val="7"/>
                <w:sz w:val="22"/>
                <w:szCs w:val="22"/>
              </w:rPr>
              <w:t>法</w:t>
            </w:r>
          </w:p>
        </w:tc>
        <w:tc>
          <w:tcPr>
            <w:tcW w:w="6151" w:type="dxa"/>
            <w:vAlign w:val="center"/>
          </w:tcPr>
          <w:p w14:paraId="3B149B3F">
            <w:pPr>
              <w:keepNext w:val="0"/>
              <w:keepLines w:val="0"/>
              <w:pageBreakBefore w:val="0"/>
              <w:widowControl/>
              <w:kinsoku w:val="0"/>
              <w:wordWrap/>
              <w:overflowPunct/>
              <w:topLinePunct w:val="0"/>
              <w:autoSpaceDE w:val="0"/>
              <w:autoSpaceDN w:val="0"/>
              <w:bidi w:val="0"/>
              <w:adjustRightInd w:val="0"/>
              <w:snapToGrid w:val="0"/>
              <w:spacing w:line="320" w:lineRule="exact"/>
              <w:ind w:left="57" w:right="10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lang w:eastAsia="zh-CN"/>
              </w:rPr>
              <w:t>□</w:t>
            </w:r>
            <w:r>
              <w:rPr>
                <w:rFonts w:hint="eastAsia" w:ascii="宋体" w:hAnsi="宋体" w:eastAsia="宋体" w:cs="宋体"/>
                <w:color w:val="auto"/>
                <w:spacing w:val="-2"/>
                <w:sz w:val="22"/>
                <w:szCs w:val="22"/>
              </w:rPr>
              <w:t>1.经评审的最低投标价</w:t>
            </w:r>
            <w:r>
              <w:rPr>
                <w:rFonts w:hint="eastAsia" w:ascii="宋体" w:hAnsi="宋体" w:eastAsia="宋体" w:cs="宋体"/>
                <w:color w:val="auto"/>
                <w:spacing w:val="-1"/>
                <w:sz w:val="22"/>
                <w:szCs w:val="22"/>
              </w:rPr>
              <w:t>法：</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w:t>
            </w:r>
            <w:r>
              <w:rPr>
                <w:rFonts w:hint="eastAsia" w:ascii="宋体" w:hAnsi="宋体" w:eastAsia="宋体" w:cs="宋体"/>
                <w:color w:val="auto"/>
                <w:sz w:val="22"/>
                <w:szCs w:val="22"/>
              </w:rPr>
              <w:t xml:space="preserve"> </w:t>
            </w:r>
          </w:p>
          <w:p w14:paraId="569BB04D">
            <w:pPr>
              <w:keepNext w:val="0"/>
              <w:keepLines w:val="0"/>
              <w:pageBreakBefore w:val="0"/>
              <w:widowControl/>
              <w:kinsoku w:val="0"/>
              <w:wordWrap/>
              <w:overflowPunct/>
              <w:topLinePunct w:val="0"/>
              <w:autoSpaceDE w:val="0"/>
              <w:autoSpaceDN w:val="0"/>
              <w:bidi w:val="0"/>
              <w:adjustRightInd w:val="0"/>
              <w:snapToGrid w:val="0"/>
              <w:spacing w:line="320" w:lineRule="exact"/>
              <w:ind w:left="57" w:right="10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□2.技术标通过制的综合评估</w:t>
            </w:r>
            <w:r>
              <w:rPr>
                <w:rFonts w:hint="eastAsia" w:ascii="宋体" w:hAnsi="宋体" w:eastAsia="宋体" w:cs="宋体"/>
                <w:color w:val="auto"/>
                <w:spacing w:val="-1"/>
                <w:sz w:val="22"/>
                <w:szCs w:val="22"/>
              </w:rPr>
              <w:t>法：</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w:t>
            </w:r>
          </w:p>
          <w:p w14:paraId="44613F6B">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7"/>
                <w:sz w:val="22"/>
                <w:szCs w:val="22"/>
                <w:lang w:eastAsia="zh-CN"/>
              </w:rPr>
              <w:t>☑</w:t>
            </w:r>
            <w:r>
              <w:rPr>
                <w:rFonts w:hint="eastAsia" w:ascii="宋体" w:hAnsi="宋体" w:eastAsia="宋体" w:cs="宋体"/>
                <w:color w:val="auto"/>
                <w:spacing w:val="-17"/>
                <w:sz w:val="22"/>
                <w:szCs w:val="22"/>
              </w:rPr>
              <w:t>3.技术标打分制的综合评估法：</w:t>
            </w:r>
            <w:r>
              <w:rPr>
                <w:rFonts w:hint="eastAsia" w:ascii="宋体" w:hAnsi="宋体" w:eastAsia="宋体" w:cs="宋体"/>
                <w:i/>
                <w:iCs/>
                <w:color w:val="auto"/>
                <w:spacing w:val="-17"/>
                <w:sz w:val="22"/>
                <w:szCs w:val="22"/>
                <w:u w:val="single" w:color="auto"/>
                <w:lang w:val="en-US" w:eastAsia="zh-CN"/>
              </w:rPr>
              <w:t>具体分值详见评标办法</w:t>
            </w:r>
            <w:r>
              <w:rPr>
                <w:rFonts w:hint="eastAsia" w:ascii="宋体" w:hAnsi="宋体" w:eastAsia="宋体" w:cs="宋体"/>
                <w:color w:val="auto"/>
                <w:spacing w:val="-17"/>
                <w:sz w:val="22"/>
                <w:szCs w:val="22"/>
              </w:rPr>
              <w:t>。</w:t>
            </w:r>
          </w:p>
          <w:p w14:paraId="2E15425F">
            <w:pPr>
              <w:keepNext w:val="0"/>
              <w:keepLines w:val="0"/>
              <w:pageBreakBefore w:val="0"/>
              <w:widowControl/>
              <w:kinsoku w:val="0"/>
              <w:wordWrap/>
              <w:overflowPunct/>
              <w:topLinePunct w:val="0"/>
              <w:autoSpaceDE w:val="0"/>
              <w:autoSpaceDN w:val="0"/>
              <w:bidi w:val="0"/>
              <w:adjustRightInd w:val="0"/>
              <w:snapToGrid w:val="0"/>
              <w:spacing w:line="320" w:lineRule="exact"/>
              <w:ind w:left="2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4.其他：</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17"/>
                <w:sz w:val="22"/>
                <w:szCs w:val="22"/>
                <w:u w:val="single"/>
                <w:lang w:val="en-US" w:eastAsia="zh-CN"/>
              </w:rPr>
              <w:t xml:space="preserve">                             </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tc>
      </w:tr>
      <w:tr w14:paraId="75565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jc w:val="center"/>
        </w:trPr>
        <w:tc>
          <w:tcPr>
            <w:tcW w:w="942" w:type="dxa"/>
            <w:vAlign w:val="center"/>
          </w:tcPr>
          <w:p w14:paraId="0F1D4177">
            <w:pPr>
              <w:keepNext w:val="0"/>
              <w:keepLines w:val="0"/>
              <w:pageBreakBefore w:val="0"/>
              <w:widowControl/>
              <w:kinsoku w:val="0"/>
              <w:wordWrap/>
              <w:overflowPunct/>
              <w:topLinePunct w:val="0"/>
              <w:autoSpaceDE w:val="0"/>
              <w:autoSpaceDN w:val="0"/>
              <w:bidi w:val="0"/>
              <w:adjustRightInd w:val="0"/>
              <w:snapToGrid w:val="0"/>
              <w:spacing w:line="320" w:lineRule="exact"/>
              <w:ind w:left="14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position w:val="1"/>
                <w:sz w:val="22"/>
                <w:szCs w:val="22"/>
                <w:lang w:eastAsia="zh-CN"/>
              </w:rPr>
              <w:t>☑</w:t>
            </w:r>
            <w:r>
              <w:rPr>
                <w:rFonts w:hint="eastAsia" w:ascii="宋体" w:hAnsi="宋体" w:eastAsia="宋体" w:cs="宋体"/>
                <w:color w:val="auto"/>
                <w:spacing w:val="-5"/>
                <w:position w:val="1"/>
                <w:sz w:val="22"/>
                <w:szCs w:val="22"/>
              </w:rPr>
              <w:t>6.3. 1</w:t>
            </w:r>
          </w:p>
        </w:tc>
        <w:tc>
          <w:tcPr>
            <w:tcW w:w="1770" w:type="dxa"/>
            <w:vAlign w:val="center"/>
          </w:tcPr>
          <w:p w14:paraId="13965168">
            <w:pPr>
              <w:keepNext w:val="0"/>
              <w:keepLines w:val="0"/>
              <w:pageBreakBefore w:val="0"/>
              <w:widowControl/>
              <w:kinsoku w:val="0"/>
              <w:wordWrap/>
              <w:overflowPunct/>
              <w:topLinePunct w:val="0"/>
              <w:autoSpaceDE w:val="0"/>
              <w:autoSpaceDN w:val="0"/>
              <w:bidi w:val="0"/>
              <w:adjustRightInd w:val="0"/>
              <w:snapToGrid w:val="0"/>
              <w:spacing w:line="320" w:lineRule="exact"/>
              <w:ind w:left="536" w:right="43" w:hanging="48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评</w:t>
            </w:r>
            <w:r>
              <w:rPr>
                <w:rFonts w:hint="eastAsia" w:ascii="宋体" w:hAnsi="宋体" w:eastAsia="宋体" w:cs="宋体"/>
                <w:color w:val="auto"/>
                <w:spacing w:val="8"/>
                <w:sz w:val="22"/>
                <w:szCs w:val="22"/>
              </w:rPr>
              <w:t>标基准价的确</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定方</w:t>
            </w:r>
            <w:r>
              <w:rPr>
                <w:rFonts w:hint="eastAsia" w:ascii="宋体" w:hAnsi="宋体" w:eastAsia="宋体" w:cs="宋体"/>
                <w:color w:val="auto"/>
                <w:spacing w:val="4"/>
                <w:sz w:val="22"/>
                <w:szCs w:val="22"/>
              </w:rPr>
              <w:t>法</w:t>
            </w:r>
          </w:p>
        </w:tc>
        <w:tc>
          <w:tcPr>
            <w:tcW w:w="6151" w:type="dxa"/>
            <w:vAlign w:val="center"/>
          </w:tcPr>
          <w:p w14:paraId="1E5B3D42">
            <w:pPr>
              <w:keepNext w:val="0"/>
              <w:keepLines w:val="0"/>
              <w:pageBreakBefore w:val="0"/>
              <w:widowControl/>
              <w:kinsoku w:val="0"/>
              <w:wordWrap/>
              <w:overflowPunct/>
              <w:topLinePunct w:val="0"/>
              <w:autoSpaceDE w:val="0"/>
              <w:autoSpaceDN w:val="0"/>
              <w:bidi w:val="0"/>
              <w:adjustRightInd w:val="0"/>
              <w:snapToGrid w:val="0"/>
              <w:spacing w:line="320" w:lineRule="exact"/>
              <w:ind w:left="24"/>
              <w:jc w:val="both"/>
              <w:textAlignment w:val="baseline"/>
              <w:rPr>
                <w:rFonts w:hint="eastAsia" w:ascii="宋体" w:hAnsi="宋体" w:eastAsia="宋体" w:cs="宋体"/>
                <w:color w:val="auto"/>
                <w:sz w:val="22"/>
                <w:szCs w:val="22"/>
                <w:lang w:eastAsia="zh-CN"/>
              </w:rPr>
            </w:pPr>
            <w:r>
              <w:rPr>
                <w:rFonts w:hint="eastAsia" w:ascii="宋体" w:hAnsi="宋体" w:eastAsia="宋体" w:cs="宋体"/>
                <w:b w:val="0"/>
                <w:bCs w:val="0"/>
                <w:i/>
                <w:iCs/>
                <w:smallCaps w:val="0"/>
                <w:strike w:val="0"/>
                <w:color w:val="auto"/>
                <w:spacing w:val="0"/>
                <w:w w:val="100"/>
                <w:position w:val="0"/>
                <w:sz w:val="22"/>
                <w:szCs w:val="22"/>
                <w:u w:val="single"/>
                <w:shd w:val="clear" w:color="auto" w:fill="auto"/>
                <w:lang w:val="zh-TW" w:eastAsia="zh-TW" w:bidi="zh-TW"/>
              </w:rPr>
              <w:t>详见第三章评标办法</w:t>
            </w:r>
          </w:p>
        </w:tc>
      </w:tr>
      <w:tr w14:paraId="669D9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1" w:hRule="atLeast"/>
          <w:jc w:val="center"/>
        </w:trPr>
        <w:tc>
          <w:tcPr>
            <w:tcW w:w="942" w:type="dxa"/>
            <w:vAlign w:val="center"/>
          </w:tcPr>
          <w:p w14:paraId="2D0A1FB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240DDD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6C5CCD35">
            <w:pPr>
              <w:keepNext w:val="0"/>
              <w:keepLines w:val="0"/>
              <w:pageBreakBefore w:val="0"/>
              <w:widowControl/>
              <w:kinsoku w:val="0"/>
              <w:wordWrap/>
              <w:overflowPunct/>
              <w:topLinePunct w:val="0"/>
              <w:autoSpaceDE w:val="0"/>
              <w:autoSpaceDN w:val="0"/>
              <w:bidi w:val="0"/>
              <w:adjustRightInd w:val="0"/>
              <w:snapToGrid w:val="0"/>
              <w:spacing w:line="320" w:lineRule="exact"/>
              <w:ind w:left="23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6.3.</w:t>
            </w:r>
            <w:r>
              <w:rPr>
                <w:rFonts w:hint="eastAsia" w:ascii="宋体" w:hAnsi="宋体" w:eastAsia="宋体" w:cs="宋体"/>
                <w:color w:val="auto"/>
                <w:spacing w:val="1"/>
                <w:sz w:val="22"/>
                <w:szCs w:val="22"/>
              </w:rPr>
              <w:t>2</w:t>
            </w:r>
          </w:p>
        </w:tc>
        <w:tc>
          <w:tcPr>
            <w:tcW w:w="1770" w:type="dxa"/>
            <w:vAlign w:val="center"/>
          </w:tcPr>
          <w:p w14:paraId="53A3561D">
            <w:pPr>
              <w:keepNext w:val="0"/>
              <w:keepLines w:val="0"/>
              <w:pageBreakBefore w:val="0"/>
              <w:widowControl/>
              <w:kinsoku w:val="0"/>
              <w:wordWrap/>
              <w:overflowPunct/>
              <w:topLinePunct w:val="0"/>
              <w:autoSpaceDE w:val="0"/>
              <w:autoSpaceDN w:val="0"/>
              <w:bidi w:val="0"/>
              <w:adjustRightInd w:val="0"/>
              <w:snapToGrid w:val="0"/>
              <w:spacing w:line="320" w:lineRule="exact"/>
              <w:ind w:left="5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评</w:t>
            </w:r>
            <w:r>
              <w:rPr>
                <w:rFonts w:hint="eastAsia" w:ascii="宋体" w:hAnsi="宋体" w:eastAsia="宋体" w:cs="宋体"/>
                <w:color w:val="auto"/>
                <w:spacing w:val="8"/>
                <w:sz w:val="22"/>
                <w:szCs w:val="22"/>
              </w:rPr>
              <w:t>标委员会推荐</w:t>
            </w:r>
          </w:p>
          <w:p w14:paraId="00DE4617">
            <w:pPr>
              <w:keepNext w:val="0"/>
              <w:keepLines w:val="0"/>
              <w:pageBreakBefore w:val="0"/>
              <w:widowControl/>
              <w:kinsoku w:val="0"/>
              <w:wordWrap/>
              <w:overflowPunct/>
              <w:topLinePunct w:val="0"/>
              <w:autoSpaceDE w:val="0"/>
              <w:autoSpaceDN w:val="0"/>
              <w:bidi w:val="0"/>
              <w:adjustRightInd w:val="0"/>
              <w:snapToGrid w:val="0"/>
              <w:spacing w:line="320" w:lineRule="exact"/>
              <w:ind w:left="7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中</w:t>
            </w:r>
            <w:r>
              <w:rPr>
                <w:rFonts w:hint="eastAsia" w:ascii="宋体" w:hAnsi="宋体" w:eastAsia="宋体" w:cs="宋体"/>
                <w:color w:val="auto"/>
                <w:spacing w:val="5"/>
                <w:sz w:val="22"/>
                <w:szCs w:val="22"/>
              </w:rPr>
              <w:t>标候选人的人</w:t>
            </w:r>
          </w:p>
          <w:p w14:paraId="6DB95A7A">
            <w:pPr>
              <w:keepNext w:val="0"/>
              <w:keepLines w:val="0"/>
              <w:pageBreakBefore w:val="0"/>
              <w:widowControl/>
              <w:kinsoku w:val="0"/>
              <w:wordWrap/>
              <w:overflowPunct/>
              <w:topLinePunct w:val="0"/>
              <w:autoSpaceDE w:val="0"/>
              <w:autoSpaceDN w:val="0"/>
              <w:bidi w:val="0"/>
              <w:adjustRightInd w:val="0"/>
              <w:snapToGrid w:val="0"/>
              <w:spacing w:line="320" w:lineRule="exact"/>
              <w:ind w:left="773"/>
              <w:jc w:val="both"/>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数</w:t>
            </w:r>
          </w:p>
        </w:tc>
        <w:tc>
          <w:tcPr>
            <w:tcW w:w="6151" w:type="dxa"/>
            <w:vAlign w:val="center"/>
          </w:tcPr>
          <w:p w14:paraId="3D4FA89A">
            <w:pPr>
              <w:keepNext w:val="0"/>
              <w:keepLines w:val="0"/>
              <w:pageBreakBefore w:val="0"/>
              <w:widowControl/>
              <w:kinsoku w:val="0"/>
              <w:wordWrap/>
              <w:overflowPunct/>
              <w:topLinePunct w:val="0"/>
              <w:autoSpaceDE w:val="0"/>
              <w:autoSpaceDN w:val="0"/>
              <w:bidi w:val="0"/>
              <w:adjustRightInd w:val="0"/>
              <w:snapToGrid w:val="0"/>
              <w:spacing w:line="320" w:lineRule="exact"/>
              <w:ind w:left="29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i/>
                <w:iCs/>
                <w:color w:val="auto"/>
                <w:spacing w:val="-4"/>
                <w:sz w:val="22"/>
                <w:szCs w:val="22"/>
                <w:u w:val="single" w:color="auto"/>
                <w:lang w:val="en-US" w:eastAsia="zh-CN"/>
              </w:rPr>
              <w:t>/</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rPr>
              <w:t>。</w:t>
            </w:r>
          </w:p>
          <w:p w14:paraId="560FB43B">
            <w:pPr>
              <w:keepNext w:val="0"/>
              <w:keepLines w:val="0"/>
              <w:pageBreakBefore w:val="0"/>
              <w:widowControl/>
              <w:kinsoku w:val="0"/>
              <w:wordWrap/>
              <w:overflowPunct/>
              <w:topLinePunct w:val="0"/>
              <w:autoSpaceDE w:val="0"/>
              <w:autoSpaceDN w:val="0"/>
              <w:bidi w:val="0"/>
              <w:adjustRightInd w:val="0"/>
              <w:snapToGrid w:val="0"/>
              <w:spacing w:line="320" w:lineRule="exact"/>
              <w:ind w:left="23" w:firstLine="27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2.评</w:t>
            </w:r>
            <w:r>
              <w:rPr>
                <w:rFonts w:hint="eastAsia" w:ascii="宋体" w:hAnsi="宋体" w:eastAsia="宋体" w:cs="宋体"/>
                <w:color w:val="auto"/>
                <w:spacing w:val="5"/>
                <w:sz w:val="22"/>
                <w:szCs w:val="22"/>
              </w:rPr>
              <w:t>定</w:t>
            </w:r>
            <w:r>
              <w:rPr>
                <w:rFonts w:hint="eastAsia" w:ascii="宋体" w:hAnsi="宋体" w:eastAsia="宋体" w:cs="宋体"/>
                <w:color w:val="auto"/>
                <w:spacing w:val="4"/>
                <w:sz w:val="22"/>
                <w:szCs w:val="22"/>
              </w:rPr>
              <w:t>分离：</w:t>
            </w:r>
            <w:r>
              <w:rPr>
                <w:rFonts w:ascii="宋体" w:hAnsi="宋体" w:eastAsia="宋体" w:cs="宋体"/>
                <w:i/>
                <w:iCs/>
                <w:color w:val="auto"/>
                <w:spacing w:val="-2"/>
                <w:sz w:val="22"/>
                <w:szCs w:val="22"/>
                <w:u w:val="single" w:color="auto"/>
              </w:rPr>
              <w:t>不排序的方式向招标人推荐</w:t>
            </w:r>
            <w:r>
              <w:rPr>
                <w:rFonts w:ascii="宋体" w:hAnsi="宋体" w:eastAsia="宋体" w:cs="宋体"/>
                <w:color w:val="auto"/>
                <w:spacing w:val="-2"/>
                <w:sz w:val="22"/>
                <w:szCs w:val="22"/>
                <w:u w:val="single" w:color="auto"/>
              </w:rPr>
              <w:t xml:space="preserve"> </w:t>
            </w:r>
            <w:r>
              <w:rPr>
                <w:rFonts w:ascii="Times New Roman" w:hAnsi="Times New Roman" w:eastAsia="Times New Roman" w:cs="Times New Roman"/>
                <w:i/>
                <w:iCs/>
                <w:color w:val="auto"/>
                <w:spacing w:val="-2"/>
                <w:sz w:val="22"/>
                <w:szCs w:val="22"/>
                <w:u w:val="single" w:color="auto"/>
              </w:rPr>
              <w:t>3-5</w:t>
            </w:r>
            <w:r>
              <w:rPr>
                <w:rFonts w:ascii="Times New Roman" w:hAnsi="Times New Roman" w:eastAsia="Times New Roman" w:cs="Times New Roman"/>
                <w:color w:val="auto"/>
                <w:spacing w:val="-2"/>
                <w:sz w:val="22"/>
                <w:szCs w:val="22"/>
                <w:u w:val="single" w:color="auto"/>
              </w:rPr>
              <w:t xml:space="preserve"> </w:t>
            </w:r>
            <w:r>
              <w:rPr>
                <w:rFonts w:ascii="宋体" w:hAnsi="宋体" w:eastAsia="宋体" w:cs="宋体"/>
                <w:i/>
                <w:iCs/>
                <w:color w:val="auto"/>
                <w:spacing w:val="-2"/>
                <w:sz w:val="22"/>
                <w:szCs w:val="22"/>
                <w:u w:val="single" w:color="auto"/>
              </w:rPr>
              <w:t>名中标候选人</w:t>
            </w:r>
            <w:r>
              <w:rPr>
                <w:rFonts w:hint="eastAsia" w:ascii="宋体" w:hAnsi="宋体" w:eastAsia="宋体" w:cs="宋体"/>
                <w:i/>
                <w:iCs/>
                <w:color w:val="auto"/>
                <w:spacing w:val="-2"/>
                <w:sz w:val="22"/>
                <w:szCs w:val="22"/>
                <w:u w:val="single" w:color="auto"/>
                <w:lang w:eastAsia="zh-CN"/>
              </w:rPr>
              <w:t>，</w:t>
            </w:r>
            <w:r>
              <w:rPr>
                <w:rFonts w:hint="eastAsia" w:ascii="宋体" w:hAnsi="宋体" w:cs="宋体"/>
                <w:i/>
                <w:iCs/>
                <w:color w:val="auto"/>
                <w:sz w:val="22"/>
                <w:szCs w:val="22"/>
                <w:highlight w:val="none"/>
                <w:u w:val="single"/>
                <w:lang w:val="en-US" w:eastAsia="zh-CN"/>
              </w:rPr>
              <w:t>有效投标人在5家（含）以下时，推</w:t>
            </w:r>
            <w:r>
              <w:rPr>
                <w:rFonts w:hint="eastAsia" w:ascii="宋体" w:hAnsi="宋体" w:eastAsia="宋体" w:cs="宋体"/>
                <w:i/>
                <w:iCs/>
                <w:color w:val="auto"/>
                <w:spacing w:val="-2"/>
                <w:sz w:val="22"/>
                <w:szCs w:val="22"/>
                <w:u w:val="single" w:color="auto"/>
                <w:lang w:val="en-US" w:eastAsia="zh-CN"/>
              </w:rPr>
              <w:t>荐3名中标候选人，有效投标人在5家（不含）以上时，推荐5名中标候选人。有效投标人在3家以下的全部推荐为中标候选人</w:t>
            </w:r>
            <w:r>
              <w:rPr>
                <w:rFonts w:hint="eastAsia" w:ascii="宋体" w:hAnsi="宋体" w:eastAsia="宋体" w:cs="宋体"/>
                <w:i/>
                <w:iCs/>
                <w:color w:val="auto"/>
                <w:spacing w:val="-2"/>
                <w:sz w:val="22"/>
                <w:szCs w:val="22"/>
                <w:u w:val="single" w:color="auto"/>
              </w:rPr>
              <w:t>。</w:t>
            </w:r>
          </w:p>
        </w:tc>
      </w:tr>
      <w:tr w14:paraId="24857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jc w:val="center"/>
        </w:trPr>
        <w:tc>
          <w:tcPr>
            <w:tcW w:w="942" w:type="dxa"/>
            <w:vAlign w:val="center"/>
          </w:tcPr>
          <w:p w14:paraId="49B3D8AA">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58FC2D81">
            <w:pPr>
              <w:keepNext w:val="0"/>
              <w:keepLines w:val="0"/>
              <w:pageBreakBefore w:val="0"/>
              <w:widowControl/>
              <w:kinsoku w:val="0"/>
              <w:wordWrap/>
              <w:overflowPunct/>
              <w:topLinePunct w:val="0"/>
              <w:autoSpaceDE w:val="0"/>
              <w:autoSpaceDN w:val="0"/>
              <w:bidi w:val="0"/>
              <w:adjustRightInd w:val="0"/>
              <w:snapToGrid w:val="0"/>
              <w:spacing w:line="320" w:lineRule="exact"/>
              <w:ind w:left="32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7.</w:t>
            </w:r>
            <w:r>
              <w:rPr>
                <w:rFonts w:hint="eastAsia" w:ascii="宋体" w:hAnsi="宋体" w:eastAsia="宋体" w:cs="宋体"/>
                <w:color w:val="auto"/>
                <w:spacing w:val="8"/>
                <w:sz w:val="22"/>
                <w:szCs w:val="22"/>
              </w:rPr>
              <w:t>1</w:t>
            </w:r>
          </w:p>
        </w:tc>
        <w:tc>
          <w:tcPr>
            <w:tcW w:w="1770" w:type="dxa"/>
            <w:vAlign w:val="center"/>
          </w:tcPr>
          <w:p w14:paraId="46A2004F">
            <w:pPr>
              <w:keepNext w:val="0"/>
              <w:keepLines w:val="0"/>
              <w:pageBreakBefore w:val="0"/>
              <w:widowControl/>
              <w:kinsoku w:val="0"/>
              <w:wordWrap/>
              <w:overflowPunct/>
              <w:topLinePunct w:val="0"/>
              <w:autoSpaceDE w:val="0"/>
              <w:autoSpaceDN w:val="0"/>
              <w:bidi w:val="0"/>
              <w:adjustRightInd w:val="0"/>
              <w:snapToGrid w:val="0"/>
              <w:spacing w:line="320" w:lineRule="exact"/>
              <w:ind w:left="290" w:right="43" w:hanging="21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中</w:t>
            </w:r>
            <w:r>
              <w:rPr>
                <w:rFonts w:hint="eastAsia" w:ascii="宋体" w:hAnsi="宋体" w:eastAsia="宋体" w:cs="宋体"/>
                <w:color w:val="auto"/>
                <w:spacing w:val="5"/>
                <w:sz w:val="22"/>
                <w:szCs w:val="22"/>
              </w:rPr>
              <w:t>标候选人公示</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媒介及期限</w:t>
            </w:r>
          </w:p>
        </w:tc>
        <w:tc>
          <w:tcPr>
            <w:tcW w:w="6151" w:type="dxa"/>
            <w:vAlign w:val="center"/>
          </w:tcPr>
          <w:p w14:paraId="1FFF55A6">
            <w:pPr>
              <w:keepNext w:val="0"/>
              <w:keepLines w:val="0"/>
              <w:pageBreakBefore w:val="0"/>
              <w:widowControl/>
              <w:kinsoku w:val="0"/>
              <w:wordWrap/>
              <w:overflowPunct/>
              <w:topLinePunct w:val="0"/>
              <w:autoSpaceDE w:val="0"/>
              <w:autoSpaceDN w:val="0"/>
              <w:bidi w:val="0"/>
              <w:adjustRightInd w:val="0"/>
              <w:snapToGrid w:val="0"/>
              <w:spacing w:line="320" w:lineRule="exact"/>
              <w:ind w:left="4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公示媒介：</w:t>
            </w:r>
            <w:r>
              <w:rPr>
                <w:rFonts w:hint="eastAsia" w:ascii="宋体" w:hAnsi="宋体" w:eastAsia="宋体" w:cs="宋体"/>
                <w:i/>
                <w:iCs/>
                <w:color w:val="auto"/>
                <w:sz w:val="22"/>
                <w:szCs w:val="22"/>
                <w:highlight w:val="none"/>
                <w:u w:val="single"/>
                <w:lang w:val="en-US" w:eastAsia="zh-CN"/>
              </w:rPr>
              <w:t>衢州市</w:t>
            </w:r>
            <w:r>
              <w:rPr>
                <w:rFonts w:hint="eastAsia" w:ascii="宋体" w:hAnsi="宋体" w:eastAsia="宋体" w:cs="宋体"/>
                <w:i/>
                <w:iCs/>
                <w:color w:val="auto"/>
                <w:sz w:val="22"/>
                <w:szCs w:val="22"/>
                <w:highlight w:val="none"/>
                <w:u w:val="single"/>
              </w:rPr>
              <w:t>公共资源交易中心网</w:t>
            </w:r>
            <w:r>
              <w:rPr>
                <w:rFonts w:hint="eastAsia" w:ascii="宋体" w:hAnsi="宋体" w:eastAsia="宋体" w:cs="宋体"/>
                <w:i/>
                <w:iCs/>
                <w:color w:val="auto"/>
                <w:sz w:val="22"/>
                <w:szCs w:val="22"/>
                <w:highlight w:val="none"/>
                <w:u w:val="single"/>
                <w:lang w:eastAsia="zh-CN"/>
              </w:rPr>
              <w:t>（https://ggzy.qz.gov.cn/）</w:t>
            </w:r>
            <w:r>
              <w:rPr>
                <w:rFonts w:hint="eastAsia" w:ascii="宋体" w:hAnsi="宋体" w:eastAsia="宋体" w:cs="宋体"/>
                <w:color w:val="auto"/>
                <w:spacing w:val="-5"/>
                <w:sz w:val="22"/>
                <w:szCs w:val="22"/>
              </w:rPr>
              <w:t>(网址</w:t>
            </w:r>
            <w:r>
              <w:rPr>
                <w:rFonts w:hint="eastAsia" w:ascii="宋体" w:hAnsi="宋体" w:eastAsia="宋体" w:cs="宋体"/>
                <w:color w:val="auto"/>
                <w:spacing w:val="-2"/>
                <w:sz w:val="22"/>
                <w:szCs w:val="22"/>
              </w:rPr>
              <w:t>)</w:t>
            </w:r>
          </w:p>
          <w:p w14:paraId="643B0C60">
            <w:pPr>
              <w:keepNext w:val="0"/>
              <w:keepLines w:val="0"/>
              <w:pageBreakBefore w:val="0"/>
              <w:widowControl/>
              <w:kinsoku w:val="0"/>
              <w:wordWrap/>
              <w:overflowPunct/>
              <w:topLinePunct w:val="0"/>
              <w:autoSpaceDE w:val="0"/>
              <w:autoSpaceDN w:val="0"/>
              <w:bidi w:val="0"/>
              <w:adjustRightInd w:val="0"/>
              <w:snapToGrid w:val="0"/>
              <w:spacing w:line="320" w:lineRule="exact"/>
              <w:ind w:left="38" w:right="26" w:firstLine="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公</w:t>
            </w:r>
            <w:r>
              <w:rPr>
                <w:rFonts w:hint="eastAsia" w:ascii="宋体" w:hAnsi="宋体" w:eastAsia="宋体" w:cs="宋体"/>
                <w:color w:val="auto"/>
                <w:spacing w:val="8"/>
                <w:sz w:val="22"/>
                <w:szCs w:val="22"/>
              </w:rPr>
              <w:t>示期限：不少于3日。如遇国家法定休假日，应顺延至法</w:t>
            </w:r>
            <w:r>
              <w:rPr>
                <w:rFonts w:hint="eastAsia" w:ascii="宋体" w:hAnsi="宋体" w:eastAsia="宋体" w:cs="宋体"/>
                <w:color w:val="auto"/>
                <w:sz w:val="22"/>
                <w:szCs w:val="22"/>
              </w:rPr>
              <w:t xml:space="preserve"> </w:t>
            </w:r>
            <w:r>
              <w:rPr>
                <w:rFonts w:hint="eastAsia" w:ascii="宋体" w:hAnsi="宋体" w:eastAsia="宋体" w:cs="宋体"/>
                <w:color w:val="auto"/>
                <w:spacing w:val="9"/>
                <w:sz w:val="22"/>
                <w:szCs w:val="22"/>
              </w:rPr>
              <w:t>定</w:t>
            </w:r>
            <w:r>
              <w:rPr>
                <w:rFonts w:hint="eastAsia" w:ascii="宋体" w:hAnsi="宋体" w:eastAsia="宋体" w:cs="宋体"/>
                <w:color w:val="auto"/>
                <w:spacing w:val="6"/>
                <w:sz w:val="22"/>
                <w:szCs w:val="22"/>
              </w:rPr>
              <w:t>休假日后第一个工作日。</w:t>
            </w:r>
          </w:p>
        </w:tc>
      </w:tr>
      <w:tr w14:paraId="12D1D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2" w:type="dxa"/>
            <w:vAlign w:val="center"/>
          </w:tcPr>
          <w:p w14:paraId="4E4A2075">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7.2.1</w:t>
            </w:r>
          </w:p>
        </w:tc>
        <w:tc>
          <w:tcPr>
            <w:tcW w:w="1770" w:type="dxa"/>
            <w:vAlign w:val="center"/>
          </w:tcPr>
          <w:p w14:paraId="50B7CDBE">
            <w:pPr>
              <w:keepNext w:val="0"/>
              <w:keepLines w:val="0"/>
              <w:pageBreakBefore w:val="0"/>
              <w:widowControl/>
              <w:kinsoku w:val="0"/>
              <w:wordWrap/>
              <w:overflowPunct/>
              <w:topLinePunct w:val="0"/>
              <w:autoSpaceDE w:val="0"/>
              <w:autoSpaceDN w:val="0"/>
              <w:bidi w:val="0"/>
              <w:adjustRightInd w:val="0"/>
              <w:snapToGrid w:val="0"/>
              <w:spacing w:line="320" w:lineRule="exact"/>
              <w:ind w:left="29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确定中标人</w:t>
            </w:r>
          </w:p>
        </w:tc>
        <w:tc>
          <w:tcPr>
            <w:tcW w:w="6151" w:type="dxa"/>
            <w:vAlign w:val="center"/>
          </w:tcPr>
          <w:p w14:paraId="2BEC23F3">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□授权评标委员会确定中标人</w:t>
            </w:r>
            <w:r>
              <w:rPr>
                <w:rFonts w:hint="eastAsia" w:ascii="宋体" w:hAnsi="宋体" w:eastAsia="宋体" w:cs="宋体"/>
                <w:color w:val="auto"/>
                <w:spacing w:val="5"/>
                <w:sz w:val="22"/>
                <w:szCs w:val="22"/>
              </w:rPr>
              <w:t>。</w:t>
            </w:r>
          </w:p>
          <w:p w14:paraId="341E1B41">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8"/>
                <w:sz w:val="22"/>
                <w:szCs w:val="22"/>
              </w:rPr>
              <w:t>□根据评标委员会推荐，由招标人确定中标人</w:t>
            </w:r>
            <w:r>
              <w:rPr>
                <w:rFonts w:hint="eastAsia" w:ascii="宋体" w:hAnsi="宋体" w:eastAsia="宋体" w:cs="宋体"/>
                <w:color w:val="auto"/>
                <w:spacing w:val="6"/>
                <w:sz w:val="22"/>
                <w:szCs w:val="22"/>
              </w:rPr>
              <w:t>。</w:t>
            </w:r>
          </w:p>
          <w:p w14:paraId="03939757">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pacing w:val="7"/>
                <w:sz w:val="22"/>
                <w:szCs w:val="22"/>
              </w:rPr>
            </w:pPr>
            <w:r>
              <w:rPr>
                <w:rFonts w:hint="eastAsia" w:ascii="宋体" w:hAnsi="宋体" w:eastAsia="宋体" w:cs="宋体"/>
                <w:color w:val="auto"/>
                <w:spacing w:val="13"/>
                <w:sz w:val="22"/>
                <w:szCs w:val="22"/>
                <w:lang w:eastAsia="zh-CN"/>
              </w:rPr>
              <w:t>☑</w:t>
            </w:r>
            <w:r>
              <w:rPr>
                <w:rFonts w:hint="eastAsia" w:ascii="宋体" w:hAnsi="宋体" w:eastAsia="宋体" w:cs="宋体"/>
                <w:color w:val="auto"/>
                <w:spacing w:val="10"/>
                <w:sz w:val="22"/>
                <w:szCs w:val="22"/>
              </w:rPr>
              <w:t>评</w:t>
            </w:r>
            <w:r>
              <w:rPr>
                <w:rFonts w:hint="eastAsia" w:ascii="宋体" w:hAnsi="宋体" w:eastAsia="宋体" w:cs="宋体"/>
                <w:color w:val="auto"/>
                <w:spacing w:val="7"/>
                <w:sz w:val="22"/>
                <w:szCs w:val="22"/>
              </w:rPr>
              <w:t>定分离，根据评标委员会推荐，另行组织定标会议</w:t>
            </w:r>
            <w:r>
              <w:rPr>
                <w:rFonts w:hint="eastAsia" w:ascii="宋体" w:hAnsi="宋体" w:eastAsia="宋体" w:cs="宋体"/>
                <w:color w:val="auto"/>
                <w:spacing w:val="7"/>
                <w:sz w:val="22"/>
                <w:szCs w:val="22"/>
                <w:lang w:eastAsia="zh-CN"/>
              </w:rPr>
              <w:t>，</w:t>
            </w:r>
            <w:r>
              <w:rPr>
                <w:rFonts w:hint="eastAsia" w:ascii="宋体" w:hAnsi="宋体" w:eastAsia="宋体" w:cs="宋体"/>
                <w:color w:val="auto"/>
                <w:spacing w:val="7"/>
                <w:sz w:val="22"/>
                <w:szCs w:val="22"/>
              </w:rPr>
              <w:t>由定标委员会确定中标人。</w:t>
            </w:r>
          </w:p>
          <w:p w14:paraId="4A1AE016">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color w:val="auto"/>
              </w:rPr>
            </w:pPr>
            <w:r>
              <w:rPr>
                <w:rFonts w:hint="eastAsia" w:ascii="宋体" w:hAnsi="宋体" w:eastAsia="宋体" w:cs="宋体"/>
                <w:color w:val="auto"/>
                <w:spacing w:val="7"/>
                <w:sz w:val="22"/>
                <w:szCs w:val="22"/>
                <w:lang w:eastAsia="zh-CN"/>
              </w:rPr>
              <w:t>□</w:t>
            </w:r>
            <w:r>
              <w:rPr>
                <w:rFonts w:hint="eastAsia" w:ascii="宋体" w:hAnsi="宋体" w:eastAsia="宋体" w:cs="宋体"/>
                <w:color w:val="auto"/>
                <w:spacing w:val="7"/>
                <w:sz w:val="22"/>
                <w:szCs w:val="22"/>
              </w:rPr>
              <w:t>其他：</w:t>
            </w:r>
            <w:r>
              <w:rPr>
                <w:rFonts w:hint="eastAsia" w:ascii="宋体" w:hAnsi="宋体" w:eastAsia="宋体" w:cs="宋体"/>
                <w:color w:val="auto"/>
                <w:spacing w:val="7"/>
                <w:sz w:val="22"/>
                <w:szCs w:val="22"/>
                <w:u w:val="single"/>
              </w:rPr>
              <w:t xml:space="preserve"> </w:t>
            </w:r>
            <w:r>
              <w:rPr>
                <w:rFonts w:hint="eastAsia" w:ascii="宋体" w:hAnsi="宋体" w:eastAsia="宋体" w:cs="宋体"/>
                <w:color w:val="auto"/>
                <w:spacing w:val="7"/>
                <w:sz w:val="22"/>
                <w:szCs w:val="22"/>
                <w:u w:val="single"/>
                <w:lang w:val="en-US" w:eastAsia="zh-CN"/>
              </w:rPr>
              <w:t>中标候选人经公示无异议确定为中标人</w:t>
            </w:r>
            <w:r>
              <w:rPr>
                <w:rFonts w:hint="eastAsia" w:ascii="宋体" w:hAnsi="宋体" w:eastAsia="宋体" w:cs="宋体"/>
                <w:color w:val="auto"/>
                <w:spacing w:val="7"/>
                <w:sz w:val="22"/>
                <w:szCs w:val="22"/>
              </w:rPr>
              <w:t xml:space="preserve"> 。</w:t>
            </w:r>
          </w:p>
        </w:tc>
      </w:tr>
    </w:tbl>
    <w:p w14:paraId="12DE55DF">
      <w:pPr>
        <w:spacing w:line="212" w:lineRule="exact"/>
        <w:rPr>
          <w:color w:val="auto"/>
        </w:rPr>
      </w:pPr>
    </w:p>
    <w:p w14:paraId="725772FA">
      <w:pPr>
        <w:rPr>
          <w:rFonts w:ascii="Arial"/>
          <w:color w:val="auto"/>
          <w:sz w:val="21"/>
        </w:rPr>
      </w:pPr>
    </w:p>
    <w:p w14:paraId="09C67DDD">
      <w:pPr>
        <w:rPr>
          <w:color w:val="auto"/>
        </w:rPr>
        <w:sectPr>
          <w:footerReference r:id="rId11" w:type="default"/>
          <w:pgSz w:w="11907" w:h="16840"/>
          <w:pgMar w:top="1431" w:right="1519" w:bottom="1309" w:left="1519" w:header="1134" w:footer="1149" w:gutter="0"/>
          <w:pgNumType w:fmt="decimal"/>
          <w:cols w:space="720" w:num="1"/>
        </w:sectPr>
      </w:pPr>
    </w:p>
    <w:p w14:paraId="5F7F4731">
      <w:pPr>
        <w:spacing w:line="212" w:lineRule="exact"/>
        <w:rPr>
          <w:color w:val="auto"/>
        </w:rPr>
      </w:pPr>
    </w:p>
    <w:tbl>
      <w:tblPr>
        <w:tblStyle w:val="32"/>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4F0EE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center"/>
          </w:tcPr>
          <w:p w14:paraId="0F44C11D">
            <w:pPr>
              <w:keepNext w:val="0"/>
              <w:keepLines w:val="0"/>
              <w:pageBreakBefore w:val="0"/>
              <w:widowControl/>
              <w:kinsoku w:val="0"/>
              <w:wordWrap/>
              <w:overflowPunct/>
              <w:topLinePunct w:val="0"/>
              <w:autoSpaceDE w:val="0"/>
              <w:autoSpaceDN w:val="0"/>
              <w:bidi w:val="0"/>
              <w:adjustRightInd w:val="0"/>
              <w:snapToGrid w:val="0"/>
              <w:spacing w:line="320" w:lineRule="exact"/>
              <w:ind w:left="1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center"/>
          </w:tcPr>
          <w:p w14:paraId="5DA5F637">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center"/>
          </w:tcPr>
          <w:p w14:paraId="05DB18B5">
            <w:pPr>
              <w:keepNext w:val="0"/>
              <w:keepLines w:val="0"/>
              <w:pageBreakBefore w:val="0"/>
              <w:widowControl/>
              <w:kinsoku w:val="0"/>
              <w:wordWrap/>
              <w:overflowPunct/>
              <w:topLinePunct w:val="0"/>
              <w:autoSpaceDE w:val="0"/>
              <w:autoSpaceDN w:val="0"/>
              <w:bidi w:val="0"/>
              <w:adjustRightInd w:val="0"/>
              <w:snapToGrid w:val="0"/>
              <w:spacing w:line="320" w:lineRule="exact"/>
              <w:ind w:left="26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4E02B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1" w:hRule="atLeast"/>
          <w:jc w:val="center"/>
        </w:trPr>
        <w:tc>
          <w:tcPr>
            <w:tcW w:w="942" w:type="dxa"/>
            <w:vAlign w:val="center"/>
          </w:tcPr>
          <w:p w14:paraId="5C7D3D65">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7.2.3</w:t>
            </w:r>
          </w:p>
        </w:tc>
        <w:tc>
          <w:tcPr>
            <w:tcW w:w="1770" w:type="dxa"/>
            <w:vAlign w:val="center"/>
          </w:tcPr>
          <w:p w14:paraId="36B1DDB5">
            <w:pPr>
              <w:keepNext w:val="0"/>
              <w:keepLines w:val="0"/>
              <w:pageBreakBefore w:val="0"/>
              <w:widowControl/>
              <w:kinsoku w:val="0"/>
              <w:wordWrap/>
              <w:overflowPunct/>
              <w:topLinePunct w:val="0"/>
              <w:autoSpaceDE w:val="0"/>
              <w:autoSpaceDN w:val="0"/>
              <w:bidi w:val="0"/>
              <w:adjustRightInd w:val="0"/>
              <w:snapToGrid w:val="0"/>
              <w:spacing w:line="320" w:lineRule="exact"/>
              <w:ind w:left="531" w:right="43" w:hanging="45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5"/>
                <w:sz w:val="22"/>
                <w:szCs w:val="22"/>
              </w:rPr>
              <w:t>定标会议地点</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和</w:t>
            </w:r>
            <w:r>
              <w:rPr>
                <w:rFonts w:hint="eastAsia" w:ascii="宋体" w:hAnsi="宋体" w:eastAsia="宋体" w:cs="宋体"/>
                <w:color w:val="auto"/>
                <w:spacing w:val="6"/>
                <w:sz w:val="22"/>
                <w:szCs w:val="22"/>
              </w:rPr>
              <w:t>时间</w:t>
            </w:r>
          </w:p>
        </w:tc>
        <w:tc>
          <w:tcPr>
            <w:tcW w:w="6151" w:type="dxa"/>
            <w:vAlign w:val="center"/>
          </w:tcPr>
          <w:p w14:paraId="5209C782">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lang w:eastAsia="zh-CN"/>
              </w:rPr>
              <w:t>□</w:t>
            </w:r>
            <w:r>
              <w:rPr>
                <w:rFonts w:hint="eastAsia" w:ascii="宋体" w:hAnsi="宋体" w:eastAsia="宋体" w:cs="宋体"/>
                <w:color w:val="auto"/>
                <w:spacing w:val="-5"/>
                <w:sz w:val="22"/>
                <w:szCs w:val="22"/>
              </w:rPr>
              <w:t>1.定标时间：</w:t>
            </w:r>
            <w:r>
              <w:rPr>
                <w:rFonts w:hint="eastAsia" w:ascii="宋体" w:hAnsi="宋体" w:eastAsia="宋体" w:cs="宋体"/>
                <w:i/>
                <w:iCs/>
                <w:color w:val="auto"/>
                <w:spacing w:val="-5"/>
                <w:sz w:val="22"/>
                <w:szCs w:val="22"/>
                <w:u w:val="single"/>
                <w:lang w:val="en-US" w:eastAsia="zh-CN"/>
              </w:rPr>
              <w:t xml:space="preserve">  /             </w:t>
            </w:r>
            <w:r>
              <w:rPr>
                <w:rFonts w:hint="eastAsia" w:ascii="宋体" w:hAnsi="宋体" w:eastAsia="宋体" w:cs="宋体"/>
                <w:color w:val="auto"/>
                <w:spacing w:val="-5"/>
                <w:sz w:val="22"/>
                <w:szCs w:val="22"/>
              </w:rPr>
              <w:t>。</w:t>
            </w:r>
          </w:p>
          <w:p w14:paraId="510BEE5B">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lang w:eastAsia="zh-CN"/>
              </w:rPr>
              <w:t>☑</w:t>
            </w:r>
            <w:r>
              <w:rPr>
                <w:rFonts w:hint="eastAsia" w:ascii="宋体" w:hAnsi="宋体" w:eastAsia="宋体" w:cs="宋体"/>
                <w:color w:val="auto"/>
                <w:spacing w:val="-5"/>
                <w:sz w:val="22"/>
                <w:szCs w:val="22"/>
              </w:rPr>
              <w:t>2.定标地点：</w:t>
            </w:r>
            <w:r>
              <w:rPr>
                <w:rFonts w:hint="eastAsia" w:ascii="宋体" w:hAnsi="宋体" w:eastAsia="宋体" w:cs="宋体"/>
                <w:i/>
                <w:iCs/>
                <w:color w:val="auto"/>
                <w:spacing w:val="-5"/>
                <w:sz w:val="22"/>
                <w:szCs w:val="22"/>
                <w:u w:val="single" w:color="auto"/>
                <w:lang w:val="en-US" w:eastAsia="zh-CN"/>
              </w:rPr>
              <w:t>同开标评标地点</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w:t>
            </w:r>
          </w:p>
          <w:p w14:paraId="6024AA45">
            <w:pPr>
              <w:keepNext w:val="0"/>
              <w:keepLines w:val="0"/>
              <w:pageBreakBefore w:val="0"/>
              <w:widowControl/>
              <w:kinsoku w:val="0"/>
              <w:wordWrap/>
              <w:overflowPunct/>
              <w:topLinePunct w:val="0"/>
              <w:autoSpaceDE w:val="0"/>
              <w:autoSpaceDN w:val="0"/>
              <w:bidi w:val="0"/>
              <w:adjustRightInd w:val="0"/>
              <w:snapToGrid w:val="0"/>
              <w:spacing w:line="320" w:lineRule="exact"/>
              <w:ind w:left="38" w:right="26" w:firstLine="1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rPr>
              <w:t>招标人根据相关规定在评标结果公示结束后10日内召开</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定标会议</w:t>
            </w:r>
            <w:r>
              <w:rPr>
                <w:rFonts w:hint="eastAsia" w:ascii="宋体" w:hAnsi="宋体" w:eastAsia="宋体" w:cs="宋体"/>
                <w:color w:val="auto"/>
                <w:spacing w:val="4"/>
                <w:sz w:val="22"/>
                <w:szCs w:val="22"/>
              </w:rPr>
              <w:t>。</w:t>
            </w:r>
          </w:p>
        </w:tc>
      </w:tr>
      <w:tr w14:paraId="4AC98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jc w:val="center"/>
        </w:trPr>
        <w:tc>
          <w:tcPr>
            <w:tcW w:w="942" w:type="dxa"/>
            <w:vAlign w:val="center"/>
          </w:tcPr>
          <w:p w14:paraId="7E68B0F6">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7</w:t>
            </w:r>
            <w:r>
              <w:rPr>
                <w:rFonts w:hint="eastAsia" w:ascii="宋体" w:hAnsi="宋体" w:eastAsia="宋体" w:cs="宋体"/>
                <w:color w:val="auto"/>
                <w:spacing w:val="2"/>
                <w:sz w:val="22"/>
                <w:szCs w:val="22"/>
              </w:rPr>
              <w:t>.2.4</w:t>
            </w:r>
          </w:p>
        </w:tc>
        <w:tc>
          <w:tcPr>
            <w:tcW w:w="1770" w:type="dxa"/>
            <w:vAlign w:val="center"/>
          </w:tcPr>
          <w:p w14:paraId="0D8283EB">
            <w:pPr>
              <w:keepNext w:val="0"/>
              <w:keepLines w:val="0"/>
              <w:pageBreakBefore w:val="0"/>
              <w:widowControl/>
              <w:kinsoku w:val="0"/>
              <w:wordWrap/>
              <w:overflowPunct/>
              <w:topLinePunct w:val="0"/>
              <w:autoSpaceDE w:val="0"/>
              <w:autoSpaceDN w:val="0"/>
              <w:bidi w:val="0"/>
              <w:adjustRightInd w:val="0"/>
              <w:snapToGrid w:val="0"/>
              <w:spacing w:line="320" w:lineRule="exact"/>
              <w:ind w:left="19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w:t>
            </w:r>
            <w:r>
              <w:rPr>
                <w:rFonts w:hint="eastAsia" w:ascii="宋体" w:hAnsi="宋体" w:eastAsia="宋体" w:cs="宋体"/>
                <w:color w:val="auto"/>
                <w:spacing w:val="4"/>
                <w:sz w:val="22"/>
                <w:szCs w:val="22"/>
              </w:rPr>
              <w:t>考察、质询</w:t>
            </w:r>
          </w:p>
        </w:tc>
        <w:tc>
          <w:tcPr>
            <w:tcW w:w="6151" w:type="dxa"/>
            <w:vAlign w:val="center"/>
          </w:tcPr>
          <w:p w14:paraId="407CC3C8">
            <w:pPr>
              <w:keepNext w:val="0"/>
              <w:keepLines w:val="0"/>
              <w:pageBreakBefore w:val="0"/>
              <w:widowControl/>
              <w:kinsoku w:val="0"/>
              <w:wordWrap/>
              <w:overflowPunct/>
              <w:topLinePunct w:val="0"/>
              <w:autoSpaceDE w:val="0"/>
              <w:autoSpaceDN w:val="0"/>
              <w:bidi w:val="0"/>
              <w:adjustRightInd w:val="0"/>
              <w:snapToGrid w:val="0"/>
              <w:spacing w:line="320" w:lineRule="exact"/>
              <w:ind w:left="35" w:right="182" w:firstLine="2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□1.在定标会议前 (考察、质询应给予中标候选人合理</w:t>
            </w:r>
            <w:r>
              <w:rPr>
                <w:rFonts w:hint="eastAsia" w:ascii="宋体" w:hAnsi="宋体" w:eastAsia="宋体" w:cs="宋体"/>
                <w:color w:val="auto"/>
                <w:spacing w:val="5"/>
                <w:sz w:val="22"/>
                <w:szCs w:val="22"/>
              </w:rPr>
              <w:t>的</w:t>
            </w:r>
            <w:r>
              <w:rPr>
                <w:rFonts w:hint="eastAsia" w:ascii="宋体" w:hAnsi="宋体" w:eastAsia="宋体" w:cs="宋体"/>
                <w:color w:val="auto"/>
                <w:sz w:val="22"/>
                <w:szCs w:val="22"/>
              </w:rPr>
              <w:t xml:space="preserve"> </w:t>
            </w:r>
            <w:r>
              <w:rPr>
                <w:rFonts w:hint="eastAsia" w:ascii="宋体" w:hAnsi="宋体" w:eastAsia="宋体" w:cs="宋体"/>
                <w:color w:val="auto"/>
                <w:spacing w:val="11"/>
                <w:sz w:val="22"/>
                <w:szCs w:val="22"/>
              </w:rPr>
              <w:t>准</w:t>
            </w:r>
            <w:r>
              <w:rPr>
                <w:rFonts w:hint="eastAsia" w:ascii="宋体" w:hAnsi="宋体" w:eastAsia="宋体" w:cs="宋体"/>
                <w:color w:val="auto"/>
                <w:spacing w:val="10"/>
                <w:sz w:val="22"/>
                <w:szCs w:val="22"/>
              </w:rPr>
              <w:t>备时间。) 对所有中标候选人进行考察、质询。</w:t>
            </w:r>
            <w:r>
              <w:rPr>
                <w:rFonts w:hint="eastAsia" w:ascii="宋体" w:hAnsi="宋体" w:eastAsia="宋体" w:cs="宋体"/>
                <w:color w:val="auto"/>
                <w:sz w:val="22"/>
                <w:szCs w:val="22"/>
              </w:rPr>
              <w:t xml:space="preserve">      </w:t>
            </w:r>
            <w:r>
              <w:rPr>
                <w:rFonts w:hint="eastAsia" w:ascii="宋体" w:hAnsi="宋体" w:eastAsia="宋体" w:cs="宋体"/>
                <w:color w:val="auto"/>
                <w:spacing w:val="2"/>
                <w:sz w:val="22"/>
                <w:szCs w:val="22"/>
              </w:rPr>
              <w:t>□2.考察、</w:t>
            </w:r>
            <w:r>
              <w:rPr>
                <w:rFonts w:hint="eastAsia" w:ascii="宋体" w:hAnsi="宋体" w:eastAsia="宋体" w:cs="宋体"/>
                <w:color w:val="auto"/>
                <w:spacing w:val="1"/>
                <w:sz w:val="22"/>
                <w:szCs w:val="22"/>
              </w:rPr>
              <w:t>质询小组由</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i/>
                <w:iCs/>
                <w:color w:val="auto"/>
                <w:spacing w:val="1"/>
                <w:sz w:val="22"/>
                <w:szCs w:val="22"/>
                <w:u w:val="single" w:color="auto"/>
              </w:rPr>
              <w:t>(3人及以上单数)</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组成。</w:t>
            </w:r>
          </w:p>
        </w:tc>
      </w:tr>
      <w:tr w14:paraId="70349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jc w:val="center"/>
        </w:trPr>
        <w:tc>
          <w:tcPr>
            <w:tcW w:w="942" w:type="dxa"/>
            <w:vAlign w:val="center"/>
          </w:tcPr>
          <w:p w14:paraId="692AE674">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7</w:t>
            </w:r>
            <w:r>
              <w:rPr>
                <w:rFonts w:hint="eastAsia" w:ascii="宋体" w:hAnsi="宋体" w:eastAsia="宋体" w:cs="宋体"/>
                <w:color w:val="auto"/>
                <w:spacing w:val="3"/>
                <w:sz w:val="22"/>
                <w:szCs w:val="22"/>
              </w:rPr>
              <w:t>.2.5</w:t>
            </w:r>
          </w:p>
        </w:tc>
        <w:tc>
          <w:tcPr>
            <w:tcW w:w="1770" w:type="dxa"/>
            <w:vAlign w:val="center"/>
          </w:tcPr>
          <w:p w14:paraId="009B8014">
            <w:pPr>
              <w:keepNext w:val="0"/>
              <w:keepLines w:val="0"/>
              <w:pageBreakBefore w:val="0"/>
              <w:widowControl/>
              <w:kinsoku w:val="0"/>
              <w:wordWrap/>
              <w:overflowPunct/>
              <w:topLinePunct w:val="0"/>
              <w:autoSpaceDE w:val="0"/>
              <w:autoSpaceDN w:val="0"/>
              <w:bidi w:val="0"/>
              <w:adjustRightInd w:val="0"/>
              <w:snapToGrid w:val="0"/>
              <w:spacing w:line="320" w:lineRule="exact"/>
              <w:ind w:left="653" w:right="43" w:hanging="57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5"/>
                <w:sz w:val="22"/>
                <w:szCs w:val="22"/>
              </w:rPr>
              <w:t>定标委员会的</w:t>
            </w:r>
            <w:r>
              <w:rPr>
                <w:rFonts w:hint="eastAsia" w:ascii="宋体" w:hAnsi="宋体" w:eastAsia="宋体" w:cs="宋体"/>
                <w:color w:val="auto"/>
                <w:sz w:val="22"/>
                <w:szCs w:val="22"/>
              </w:rPr>
              <w:t xml:space="preserve"> </w:t>
            </w:r>
            <w:r>
              <w:rPr>
                <w:rFonts w:hint="eastAsia" w:ascii="宋体" w:hAnsi="宋体" w:eastAsia="宋体" w:cs="宋体"/>
                <w:color w:val="auto"/>
                <w:spacing w:val="4"/>
                <w:sz w:val="22"/>
                <w:szCs w:val="22"/>
              </w:rPr>
              <w:t>组</w:t>
            </w:r>
            <w:r>
              <w:rPr>
                <w:rFonts w:hint="eastAsia" w:ascii="宋体" w:hAnsi="宋体" w:eastAsia="宋体" w:cs="宋体"/>
                <w:color w:val="auto"/>
                <w:spacing w:val="3"/>
                <w:sz w:val="22"/>
                <w:szCs w:val="22"/>
              </w:rPr>
              <w:t>建</w:t>
            </w:r>
          </w:p>
        </w:tc>
        <w:tc>
          <w:tcPr>
            <w:tcW w:w="6151" w:type="dxa"/>
            <w:vAlign w:val="center"/>
          </w:tcPr>
          <w:p w14:paraId="5E3354C8">
            <w:pPr>
              <w:keepNext w:val="0"/>
              <w:keepLines w:val="0"/>
              <w:pageBreakBefore w:val="0"/>
              <w:widowControl/>
              <w:kinsoku w:val="0"/>
              <w:wordWrap/>
              <w:overflowPunct/>
              <w:topLinePunct w:val="0"/>
              <w:autoSpaceDE w:val="0"/>
              <w:autoSpaceDN w:val="0"/>
              <w:bidi w:val="0"/>
              <w:adjustRightInd w:val="0"/>
              <w:snapToGrid w:val="0"/>
              <w:spacing w:line="320" w:lineRule="exact"/>
              <w:ind w:left="3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定</w:t>
            </w:r>
            <w:r>
              <w:rPr>
                <w:rFonts w:hint="eastAsia" w:ascii="宋体" w:hAnsi="宋体" w:eastAsia="宋体" w:cs="宋体"/>
                <w:color w:val="auto"/>
                <w:sz w:val="22"/>
                <w:szCs w:val="22"/>
              </w:rPr>
              <w:t xml:space="preserve">标委员会由 </w:t>
            </w:r>
            <w:r>
              <w:rPr>
                <w:rFonts w:hint="eastAsia" w:ascii="宋体" w:hAnsi="宋体" w:eastAsia="宋体" w:cs="宋体"/>
                <w:i/>
                <w:iCs/>
                <w:color w:val="auto"/>
                <w:sz w:val="22"/>
                <w:szCs w:val="22"/>
              </w:rPr>
              <w:t>(</w:t>
            </w:r>
            <w:r>
              <w:rPr>
                <w:rFonts w:hint="eastAsia" w:ascii="宋体" w:hAnsi="宋体" w:eastAsia="宋体" w:cs="宋体"/>
                <w:i/>
                <w:iCs/>
                <w:color w:val="auto"/>
                <w:sz w:val="22"/>
                <w:szCs w:val="22"/>
                <w:u w:val="single" w:color="auto"/>
              </w:rPr>
              <w:t>5人及以上单数)</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组成。</w:t>
            </w:r>
          </w:p>
        </w:tc>
      </w:tr>
      <w:tr w14:paraId="578AA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jc w:val="center"/>
        </w:trPr>
        <w:tc>
          <w:tcPr>
            <w:tcW w:w="942" w:type="dxa"/>
            <w:vAlign w:val="center"/>
          </w:tcPr>
          <w:p w14:paraId="5C39B9FF">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7</w:t>
            </w:r>
            <w:r>
              <w:rPr>
                <w:rFonts w:hint="eastAsia" w:ascii="宋体" w:hAnsi="宋体" w:eastAsia="宋体" w:cs="宋体"/>
                <w:color w:val="auto"/>
                <w:spacing w:val="3"/>
                <w:sz w:val="22"/>
                <w:szCs w:val="22"/>
              </w:rPr>
              <w:t>.2.6</w:t>
            </w:r>
          </w:p>
        </w:tc>
        <w:tc>
          <w:tcPr>
            <w:tcW w:w="1770" w:type="dxa"/>
            <w:vAlign w:val="center"/>
          </w:tcPr>
          <w:p w14:paraId="40F3B914">
            <w:pPr>
              <w:keepNext w:val="0"/>
              <w:keepLines w:val="0"/>
              <w:pageBreakBefore w:val="0"/>
              <w:widowControl/>
              <w:kinsoku w:val="0"/>
              <w:wordWrap/>
              <w:overflowPunct/>
              <w:topLinePunct w:val="0"/>
              <w:autoSpaceDE w:val="0"/>
              <w:autoSpaceDN w:val="0"/>
              <w:bidi w:val="0"/>
              <w:adjustRightInd w:val="0"/>
              <w:snapToGrid w:val="0"/>
              <w:spacing w:line="320" w:lineRule="exact"/>
              <w:ind w:left="31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w:t>
            </w:r>
            <w:r>
              <w:rPr>
                <w:rFonts w:hint="eastAsia" w:ascii="宋体" w:hAnsi="宋体" w:eastAsia="宋体" w:cs="宋体"/>
                <w:color w:val="auto"/>
                <w:spacing w:val="3"/>
                <w:sz w:val="22"/>
                <w:szCs w:val="22"/>
              </w:rPr>
              <w:t>现场面试</w:t>
            </w:r>
          </w:p>
        </w:tc>
        <w:tc>
          <w:tcPr>
            <w:tcW w:w="6151" w:type="dxa"/>
            <w:vAlign w:val="center"/>
          </w:tcPr>
          <w:p w14:paraId="4EF144FF">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招</w:t>
            </w:r>
            <w:r>
              <w:rPr>
                <w:rFonts w:hint="eastAsia" w:ascii="宋体" w:hAnsi="宋体" w:eastAsia="宋体" w:cs="宋体"/>
                <w:color w:val="auto"/>
                <w:spacing w:val="13"/>
                <w:sz w:val="22"/>
                <w:szCs w:val="22"/>
              </w:rPr>
              <w:t>标人在定标会议中可对中标候选人开展现场面试，中标</w:t>
            </w:r>
            <w:r>
              <w:rPr>
                <w:rFonts w:hint="eastAsia" w:ascii="宋体" w:hAnsi="宋体" w:eastAsia="宋体" w:cs="宋体"/>
                <w:color w:val="auto"/>
                <w:sz w:val="22"/>
                <w:szCs w:val="22"/>
              </w:rPr>
              <w:t xml:space="preserve"> </w:t>
            </w:r>
            <w:r>
              <w:rPr>
                <w:rFonts w:hint="eastAsia" w:ascii="宋体" w:hAnsi="宋体" w:eastAsia="宋体" w:cs="宋体"/>
                <w:color w:val="auto"/>
                <w:spacing w:val="10"/>
                <w:sz w:val="22"/>
                <w:szCs w:val="22"/>
              </w:rPr>
              <w:t>候</w:t>
            </w:r>
            <w:r>
              <w:rPr>
                <w:rFonts w:hint="eastAsia" w:ascii="宋体" w:hAnsi="宋体" w:eastAsia="宋体" w:cs="宋体"/>
                <w:color w:val="auto"/>
                <w:spacing w:val="8"/>
                <w:sz w:val="22"/>
                <w:szCs w:val="22"/>
              </w:rPr>
              <w:t>选人拟派项目负责人， 以及投标人 (联合体投标的，为</w:t>
            </w:r>
            <w:r>
              <w:rPr>
                <w:rFonts w:hint="eastAsia" w:ascii="宋体" w:hAnsi="宋体" w:eastAsia="宋体" w:cs="宋体"/>
                <w:color w:val="auto"/>
                <w:sz w:val="22"/>
                <w:szCs w:val="22"/>
              </w:rPr>
              <w:t xml:space="preserve"> </w:t>
            </w:r>
            <w:r>
              <w:rPr>
                <w:rFonts w:hint="eastAsia" w:ascii="宋体" w:hAnsi="宋体" w:eastAsia="宋体" w:cs="宋体"/>
                <w:color w:val="auto"/>
                <w:spacing w:val="13"/>
                <w:sz w:val="22"/>
                <w:szCs w:val="22"/>
              </w:rPr>
              <w:t>联合体牵头人) 持有安全生产考核合格证书的企业主要</w:t>
            </w:r>
            <w:r>
              <w:rPr>
                <w:rFonts w:hint="eastAsia" w:ascii="宋体" w:hAnsi="宋体" w:eastAsia="宋体" w:cs="宋体"/>
                <w:color w:val="auto"/>
                <w:spacing w:val="8"/>
                <w:sz w:val="22"/>
                <w:szCs w:val="22"/>
              </w:rPr>
              <w:t>负</w:t>
            </w:r>
            <w:r>
              <w:rPr>
                <w:rFonts w:hint="eastAsia" w:ascii="宋体" w:hAnsi="宋体" w:eastAsia="宋体" w:cs="宋体"/>
                <w:color w:val="auto"/>
                <w:sz w:val="22"/>
                <w:szCs w:val="22"/>
              </w:rPr>
              <w:t xml:space="preserve"> </w:t>
            </w:r>
            <w:r>
              <w:rPr>
                <w:rFonts w:hint="eastAsia" w:ascii="宋体" w:hAnsi="宋体" w:eastAsia="宋体" w:cs="宋体"/>
                <w:color w:val="auto"/>
                <w:spacing w:val="13"/>
                <w:sz w:val="22"/>
                <w:szCs w:val="22"/>
              </w:rPr>
              <w:t>责人 (法定代表人、企业经理、企业分管安全生产的副</w:t>
            </w:r>
            <w:r>
              <w:rPr>
                <w:rFonts w:hint="eastAsia" w:ascii="宋体" w:hAnsi="宋体" w:eastAsia="宋体" w:cs="宋体"/>
                <w:color w:val="auto"/>
                <w:spacing w:val="8"/>
                <w:sz w:val="22"/>
                <w:szCs w:val="22"/>
              </w:rPr>
              <w:t>经</w:t>
            </w:r>
            <w:r>
              <w:rPr>
                <w:rFonts w:hint="eastAsia" w:ascii="宋体" w:hAnsi="宋体" w:eastAsia="宋体" w:cs="宋体"/>
                <w:color w:val="auto"/>
                <w:sz w:val="22"/>
                <w:szCs w:val="22"/>
              </w:rPr>
              <w:t xml:space="preserve"> </w:t>
            </w:r>
            <w:r>
              <w:rPr>
                <w:rFonts w:hint="eastAsia" w:ascii="宋体" w:hAnsi="宋体" w:eastAsia="宋体" w:cs="宋体"/>
                <w:color w:val="auto"/>
                <w:spacing w:val="16"/>
                <w:sz w:val="22"/>
                <w:szCs w:val="22"/>
              </w:rPr>
              <w:t>理</w:t>
            </w:r>
            <w:r>
              <w:rPr>
                <w:rFonts w:hint="eastAsia" w:ascii="宋体" w:hAnsi="宋体" w:eastAsia="宋体" w:cs="宋体"/>
                <w:color w:val="auto"/>
                <w:spacing w:val="15"/>
                <w:sz w:val="22"/>
                <w:szCs w:val="22"/>
              </w:rPr>
              <w:t>、</w:t>
            </w:r>
            <w:r>
              <w:rPr>
                <w:rFonts w:hint="eastAsia" w:ascii="宋体" w:hAnsi="宋体" w:eastAsia="宋体" w:cs="宋体"/>
                <w:color w:val="auto"/>
                <w:spacing w:val="8"/>
                <w:sz w:val="22"/>
                <w:szCs w:val="22"/>
              </w:rPr>
              <w:t>企业技术负责人中任意一人) 参加现场面试。</w:t>
            </w:r>
          </w:p>
        </w:tc>
      </w:tr>
      <w:tr w14:paraId="07464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6" w:hRule="atLeast"/>
          <w:jc w:val="center"/>
        </w:trPr>
        <w:tc>
          <w:tcPr>
            <w:tcW w:w="942" w:type="dxa"/>
            <w:vAlign w:val="center"/>
          </w:tcPr>
          <w:p w14:paraId="4BAFAF39">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7.2.7</w:t>
            </w:r>
          </w:p>
        </w:tc>
        <w:tc>
          <w:tcPr>
            <w:tcW w:w="1770" w:type="dxa"/>
            <w:vAlign w:val="center"/>
          </w:tcPr>
          <w:p w14:paraId="18A6A8B0">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79B5C4F3">
            <w:pPr>
              <w:keepNext w:val="0"/>
              <w:keepLines w:val="0"/>
              <w:pageBreakBefore w:val="0"/>
              <w:widowControl/>
              <w:kinsoku w:val="0"/>
              <w:wordWrap/>
              <w:overflowPunct/>
              <w:topLinePunct w:val="0"/>
              <w:autoSpaceDE w:val="0"/>
              <w:autoSpaceDN w:val="0"/>
              <w:bidi w:val="0"/>
              <w:adjustRightInd w:val="0"/>
              <w:snapToGrid w:val="0"/>
              <w:spacing w:line="320" w:lineRule="exact"/>
              <w:ind w:left="530" w:right="43" w:hanging="45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5"/>
                <w:sz w:val="22"/>
                <w:szCs w:val="22"/>
              </w:rPr>
              <w:t>定标要素及具</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体内</w:t>
            </w:r>
            <w:r>
              <w:rPr>
                <w:rFonts w:hint="eastAsia" w:ascii="宋体" w:hAnsi="宋体" w:eastAsia="宋体" w:cs="宋体"/>
                <w:color w:val="auto"/>
                <w:spacing w:val="6"/>
                <w:sz w:val="22"/>
                <w:szCs w:val="22"/>
              </w:rPr>
              <w:t>容</w:t>
            </w:r>
          </w:p>
        </w:tc>
        <w:tc>
          <w:tcPr>
            <w:tcW w:w="6151" w:type="dxa"/>
            <w:vAlign w:val="center"/>
          </w:tcPr>
          <w:p w14:paraId="7B9E6DAA">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w:t>
            </w:r>
            <w:r>
              <w:rPr>
                <w:rFonts w:hint="eastAsia" w:ascii="宋体" w:hAnsi="宋体" w:eastAsia="宋体" w:cs="宋体"/>
                <w:color w:val="auto"/>
                <w:spacing w:val="-4"/>
                <w:sz w:val="22"/>
                <w:szCs w:val="22"/>
              </w:rPr>
              <w:t>价格因素：</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u w:val="single" w:color="auto"/>
                <w:lang w:val="en-US" w:eastAsia="zh-CN"/>
              </w:rPr>
              <w:t>详见本章7.2.7款</w:t>
            </w:r>
            <w:r>
              <w:rPr>
                <w:rFonts w:hint="eastAsia" w:ascii="宋体" w:hAnsi="宋体" w:eastAsia="宋体" w:cs="宋体"/>
                <w:color w:val="auto"/>
                <w:spacing w:val="-4"/>
                <w:sz w:val="22"/>
                <w:szCs w:val="22"/>
              </w:rPr>
              <w:t>；</w:t>
            </w:r>
          </w:p>
          <w:p w14:paraId="6D57D7A6">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2</w:t>
            </w:r>
            <w:r>
              <w:rPr>
                <w:rFonts w:hint="eastAsia" w:ascii="宋体" w:hAnsi="宋体" w:eastAsia="宋体" w:cs="宋体"/>
                <w:color w:val="auto"/>
                <w:spacing w:val="-7"/>
                <w:sz w:val="22"/>
                <w:szCs w:val="22"/>
              </w:rPr>
              <w:t>.</w:t>
            </w:r>
            <w:r>
              <w:rPr>
                <w:rFonts w:hint="eastAsia" w:ascii="宋体" w:hAnsi="宋体" w:eastAsia="宋体" w:cs="宋体"/>
                <w:color w:val="auto"/>
                <w:spacing w:val="-4"/>
                <w:sz w:val="22"/>
                <w:szCs w:val="22"/>
              </w:rPr>
              <w:t>企业实力：</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u w:val="single" w:color="auto"/>
                <w:lang w:val="en-US" w:eastAsia="zh-CN"/>
              </w:rPr>
              <w:t>详见本章7.2.7款</w:t>
            </w:r>
            <w:r>
              <w:rPr>
                <w:rFonts w:hint="eastAsia" w:ascii="宋体" w:hAnsi="宋体" w:eastAsia="宋体" w:cs="宋体"/>
                <w:color w:val="auto"/>
                <w:spacing w:val="-4"/>
                <w:sz w:val="22"/>
                <w:szCs w:val="22"/>
              </w:rPr>
              <w:t>；</w:t>
            </w:r>
          </w:p>
          <w:p w14:paraId="3BF2C422">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3</w:t>
            </w:r>
            <w:r>
              <w:rPr>
                <w:rFonts w:hint="eastAsia" w:ascii="宋体" w:hAnsi="宋体" w:eastAsia="宋体" w:cs="宋体"/>
                <w:color w:val="auto"/>
                <w:spacing w:val="-7"/>
                <w:sz w:val="22"/>
                <w:szCs w:val="22"/>
              </w:rPr>
              <w:t>.</w:t>
            </w:r>
            <w:r>
              <w:rPr>
                <w:rFonts w:hint="eastAsia" w:ascii="宋体" w:hAnsi="宋体" w:eastAsia="宋体" w:cs="宋体"/>
                <w:color w:val="auto"/>
                <w:spacing w:val="-4"/>
                <w:sz w:val="22"/>
                <w:szCs w:val="22"/>
              </w:rPr>
              <w:t>企业信誉：</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color w:val="auto"/>
                <w:spacing w:val="-4"/>
                <w:sz w:val="22"/>
                <w:szCs w:val="22"/>
                <w:u w:val="single" w:color="auto"/>
                <w:lang w:val="en-US" w:eastAsia="zh-CN"/>
              </w:rPr>
              <w:t>详见本章7.2.7款</w:t>
            </w:r>
            <w:r>
              <w:rPr>
                <w:rFonts w:hint="eastAsia" w:ascii="宋体" w:hAnsi="宋体" w:eastAsia="宋体" w:cs="宋体"/>
                <w:color w:val="auto"/>
                <w:spacing w:val="-4"/>
                <w:sz w:val="22"/>
                <w:szCs w:val="22"/>
              </w:rPr>
              <w:t>；</w:t>
            </w:r>
          </w:p>
          <w:p w14:paraId="0DED5A83">
            <w:pPr>
              <w:keepNext w:val="0"/>
              <w:keepLines w:val="0"/>
              <w:pageBreakBefore w:val="0"/>
              <w:widowControl/>
              <w:kinsoku w:val="0"/>
              <w:wordWrap/>
              <w:overflowPunct/>
              <w:topLinePunct w:val="0"/>
              <w:autoSpaceDE w:val="0"/>
              <w:autoSpaceDN w:val="0"/>
              <w:bidi w:val="0"/>
              <w:adjustRightInd w:val="0"/>
              <w:snapToGrid w:val="0"/>
              <w:spacing w:line="320" w:lineRule="exact"/>
              <w:ind w:left="57" w:right="483"/>
              <w:jc w:val="both"/>
              <w:textAlignment w:val="baseline"/>
              <w:rPr>
                <w:rFonts w:hint="eastAsia" w:ascii="宋体" w:hAnsi="宋体" w:eastAsia="宋体" w:cs="宋体"/>
                <w:color w:val="auto"/>
                <w:spacing w:val="-3"/>
                <w:sz w:val="22"/>
                <w:szCs w:val="22"/>
              </w:rPr>
            </w:pPr>
            <w:r>
              <w:rPr>
                <w:rFonts w:hint="eastAsia" w:ascii="宋体" w:hAnsi="宋体" w:eastAsia="宋体" w:cs="宋体"/>
                <w:color w:val="auto"/>
                <w:spacing w:val="-5"/>
                <w:sz w:val="22"/>
                <w:szCs w:val="22"/>
                <w:lang w:eastAsia="zh-CN"/>
              </w:rPr>
              <w:t>☑</w:t>
            </w:r>
            <w:r>
              <w:rPr>
                <w:rFonts w:hint="eastAsia" w:ascii="宋体" w:hAnsi="宋体" w:eastAsia="宋体" w:cs="宋体"/>
                <w:color w:val="auto"/>
                <w:spacing w:val="-3"/>
                <w:sz w:val="22"/>
                <w:szCs w:val="22"/>
              </w:rPr>
              <w:t>4.投标方案：</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4"/>
                <w:sz w:val="22"/>
                <w:szCs w:val="22"/>
                <w:u w:val="single" w:color="auto"/>
                <w:lang w:val="en-US" w:eastAsia="zh-CN"/>
              </w:rPr>
              <w:t>详见本章7.2.7款</w:t>
            </w:r>
            <w:r>
              <w:rPr>
                <w:rFonts w:hint="eastAsia" w:ascii="宋体" w:hAnsi="宋体" w:eastAsia="宋体" w:cs="宋体"/>
                <w:color w:val="auto"/>
                <w:spacing w:val="-3"/>
                <w:sz w:val="22"/>
                <w:szCs w:val="22"/>
              </w:rPr>
              <w:t>；</w:t>
            </w:r>
          </w:p>
          <w:p w14:paraId="45E53F15">
            <w:pPr>
              <w:keepNext w:val="0"/>
              <w:keepLines w:val="0"/>
              <w:pageBreakBefore w:val="0"/>
              <w:widowControl/>
              <w:kinsoku w:val="0"/>
              <w:wordWrap/>
              <w:overflowPunct/>
              <w:topLinePunct w:val="0"/>
              <w:autoSpaceDE w:val="0"/>
              <w:autoSpaceDN w:val="0"/>
              <w:bidi w:val="0"/>
              <w:adjustRightInd w:val="0"/>
              <w:snapToGrid w:val="0"/>
              <w:spacing w:line="320" w:lineRule="exact"/>
              <w:ind w:left="57" w:right="267" w:rightChars="0"/>
              <w:jc w:val="both"/>
              <w:textAlignment w:val="baseline"/>
              <w:rPr>
                <w:rFonts w:hint="eastAsia" w:ascii="宋体" w:hAnsi="宋体" w:eastAsia="宋体" w:cs="宋体"/>
                <w:color w:val="auto"/>
                <w:spacing w:val="-2"/>
                <w:sz w:val="22"/>
                <w:szCs w:val="22"/>
              </w:rPr>
            </w:pP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4"/>
                <w:sz w:val="22"/>
                <w:szCs w:val="22"/>
              </w:rPr>
              <w:t>5.拟派团</w:t>
            </w:r>
            <w:r>
              <w:rPr>
                <w:rFonts w:hint="eastAsia" w:ascii="宋体" w:hAnsi="宋体" w:eastAsia="宋体" w:cs="宋体"/>
                <w:color w:val="auto"/>
                <w:spacing w:val="-2"/>
                <w:sz w:val="22"/>
                <w:szCs w:val="22"/>
              </w:rPr>
              <w:t>队能力与水平：</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4"/>
                <w:sz w:val="22"/>
                <w:szCs w:val="22"/>
                <w:u w:val="single" w:color="auto"/>
                <w:lang w:val="en-US" w:eastAsia="zh-CN"/>
              </w:rPr>
              <w:t>见本章7.2.7款</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w:t>
            </w:r>
          </w:p>
          <w:p w14:paraId="6C6A9CFE">
            <w:pPr>
              <w:keepNext w:val="0"/>
              <w:keepLines w:val="0"/>
              <w:pageBreakBefore w:val="0"/>
              <w:widowControl/>
              <w:kinsoku w:val="0"/>
              <w:wordWrap/>
              <w:overflowPunct/>
              <w:topLinePunct w:val="0"/>
              <w:autoSpaceDE w:val="0"/>
              <w:autoSpaceDN w:val="0"/>
              <w:bidi w:val="0"/>
              <w:adjustRightInd w:val="0"/>
              <w:snapToGrid w:val="0"/>
              <w:spacing w:line="320" w:lineRule="exact"/>
              <w:ind w:left="57" w:right="267" w:rightChars="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4"/>
                <w:sz w:val="22"/>
                <w:szCs w:val="22"/>
              </w:rPr>
              <w:t>6.联合体投标的，联</w:t>
            </w:r>
            <w:r>
              <w:rPr>
                <w:rFonts w:hint="eastAsia" w:ascii="宋体" w:hAnsi="宋体" w:eastAsia="宋体" w:cs="宋体"/>
                <w:color w:val="auto"/>
                <w:spacing w:val="-2"/>
                <w:sz w:val="22"/>
                <w:szCs w:val="22"/>
              </w:rPr>
              <w:t>合体组成情况：</w:t>
            </w:r>
            <w:r>
              <w:rPr>
                <w:rFonts w:hint="eastAsia" w:ascii="宋体" w:hAnsi="宋体" w:eastAsia="宋体" w:cs="宋体"/>
                <w:color w:val="auto"/>
                <w:spacing w:val="-4"/>
                <w:sz w:val="22"/>
                <w:szCs w:val="22"/>
                <w:u w:val="single" w:color="auto"/>
                <w:lang w:val="en-US" w:eastAsia="zh-CN"/>
              </w:rPr>
              <w:t>见本章7.2.7款</w:t>
            </w:r>
            <w:r>
              <w:rPr>
                <w:rFonts w:hint="eastAsia" w:ascii="宋体" w:hAnsi="宋体" w:eastAsia="宋体" w:cs="宋体"/>
                <w:color w:val="auto"/>
                <w:spacing w:val="-2"/>
                <w:sz w:val="22"/>
                <w:szCs w:val="22"/>
              </w:rPr>
              <w:t>；</w:t>
            </w:r>
            <w:r>
              <w:rPr>
                <w:rFonts w:hint="eastAsia" w:ascii="宋体" w:hAnsi="宋体" w:eastAsia="宋体" w:cs="宋体"/>
                <w:color w:val="auto"/>
                <w:sz w:val="22"/>
                <w:szCs w:val="22"/>
              </w:rPr>
              <w:t xml:space="preserve"> </w:t>
            </w:r>
          </w:p>
          <w:p w14:paraId="5069D4CC">
            <w:pPr>
              <w:keepNext w:val="0"/>
              <w:keepLines w:val="0"/>
              <w:pageBreakBefore w:val="0"/>
              <w:widowControl/>
              <w:kinsoku w:val="0"/>
              <w:wordWrap/>
              <w:overflowPunct/>
              <w:topLinePunct w:val="0"/>
              <w:autoSpaceDE w:val="0"/>
              <w:autoSpaceDN w:val="0"/>
              <w:bidi w:val="0"/>
              <w:adjustRightInd w:val="0"/>
              <w:snapToGrid w:val="0"/>
              <w:spacing w:line="320" w:lineRule="exact"/>
              <w:ind w:left="57" w:right="267" w:rightChars="0"/>
              <w:jc w:val="both"/>
              <w:textAlignment w:val="baseline"/>
              <w:rPr>
                <w:rFonts w:hint="eastAsia" w:ascii="宋体" w:hAnsi="宋体" w:eastAsia="宋体" w:cs="宋体"/>
                <w:color w:val="auto"/>
                <w:spacing w:val="-4"/>
                <w:sz w:val="22"/>
                <w:szCs w:val="22"/>
                <w:u w:val="single" w:color="auto"/>
                <w:lang w:val="en-US" w:eastAsia="zh-CN"/>
              </w:rPr>
            </w:pP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4"/>
                <w:sz w:val="22"/>
                <w:szCs w:val="22"/>
              </w:rPr>
              <w:t>7.企业质量安全、无</w:t>
            </w:r>
            <w:r>
              <w:rPr>
                <w:rFonts w:hint="eastAsia" w:ascii="宋体" w:hAnsi="宋体" w:eastAsia="宋体" w:cs="宋体"/>
                <w:color w:val="auto"/>
                <w:spacing w:val="-2"/>
                <w:sz w:val="22"/>
                <w:szCs w:val="22"/>
              </w:rPr>
              <w:t>欠薪管理情况：</w:t>
            </w:r>
            <w:r>
              <w:rPr>
                <w:rFonts w:hint="eastAsia" w:ascii="宋体" w:hAnsi="宋体" w:eastAsia="宋体" w:cs="宋体"/>
                <w:color w:val="auto"/>
                <w:spacing w:val="-2"/>
                <w:sz w:val="22"/>
                <w:szCs w:val="22"/>
                <w:u w:val="single"/>
                <w:lang w:val="en-US" w:eastAsia="zh-CN"/>
              </w:rPr>
              <w:t>详</w:t>
            </w:r>
            <w:r>
              <w:rPr>
                <w:rFonts w:hint="eastAsia" w:ascii="宋体" w:hAnsi="宋体" w:eastAsia="宋体" w:cs="宋体"/>
                <w:color w:val="auto"/>
                <w:spacing w:val="-4"/>
                <w:sz w:val="22"/>
                <w:szCs w:val="22"/>
                <w:u w:val="single" w:color="auto"/>
                <w:lang w:val="en-US" w:eastAsia="zh-CN"/>
              </w:rPr>
              <w:t>见本章7.2.7款</w:t>
            </w:r>
            <w:r>
              <w:rPr>
                <w:rFonts w:hint="eastAsia" w:ascii="宋体" w:hAnsi="宋体" w:eastAsia="宋体" w:cs="宋体"/>
                <w:color w:val="auto"/>
                <w:spacing w:val="-2"/>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3"/>
                <w:sz w:val="22"/>
                <w:szCs w:val="22"/>
                <w:lang w:eastAsia="zh-CN"/>
              </w:rPr>
              <w:t>☑</w:t>
            </w:r>
            <w:r>
              <w:rPr>
                <w:rFonts w:hint="eastAsia" w:ascii="宋体" w:hAnsi="宋体" w:eastAsia="宋体" w:cs="宋体"/>
                <w:color w:val="auto"/>
                <w:spacing w:val="-3"/>
                <w:sz w:val="22"/>
                <w:szCs w:val="22"/>
              </w:rPr>
              <w:t>8.企业项目班组人员到岗履职等管理情况：</w:t>
            </w:r>
            <w:r>
              <w:rPr>
                <w:rFonts w:hint="eastAsia" w:ascii="宋体" w:hAnsi="宋体" w:eastAsia="宋体" w:cs="宋体"/>
                <w:color w:val="auto"/>
                <w:spacing w:val="-2"/>
                <w:sz w:val="22"/>
                <w:szCs w:val="22"/>
                <w:u w:val="single"/>
                <w:lang w:val="en-US" w:eastAsia="zh-CN"/>
              </w:rPr>
              <w:t>详</w:t>
            </w:r>
            <w:r>
              <w:rPr>
                <w:rFonts w:hint="eastAsia" w:ascii="宋体" w:hAnsi="宋体" w:eastAsia="宋体" w:cs="宋体"/>
                <w:color w:val="auto"/>
                <w:spacing w:val="-4"/>
                <w:sz w:val="22"/>
                <w:szCs w:val="22"/>
                <w:u w:val="single" w:color="auto"/>
                <w:lang w:val="en-US" w:eastAsia="zh-CN"/>
              </w:rPr>
              <w:t>见本章7.2.7款；</w:t>
            </w:r>
          </w:p>
          <w:p w14:paraId="760EA75A">
            <w:pPr>
              <w:keepNext w:val="0"/>
              <w:keepLines w:val="0"/>
              <w:pageBreakBefore w:val="0"/>
              <w:widowControl/>
              <w:kinsoku w:val="0"/>
              <w:wordWrap/>
              <w:overflowPunct/>
              <w:topLinePunct w:val="0"/>
              <w:autoSpaceDE w:val="0"/>
              <w:autoSpaceDN w:val="0"/>
              <w:bidi w:val="0"/>
              <w:adjustRightInd w:val="0"/>
              <w:snapToGrid w:val="0"/>
              <w:spacing w:line="320" w:lineRule="exact"/>
              <w:ind w:left="57" w:right="48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4"/>
                <w:sz w:val="22"/>
                <w:szCs w:val="22"/>
              </w:rPr>
              <w:t>9.工程保修维护等</w:t>
            </w:r>
            <w:r>
              <w:rPr>
                <w:rFonts w:hint="eastAsia" w:ascii="宋体" w:hAnsi="宋体" w:eastAsia="宋体" w:cs="宋体"/>
                <w:color w:val="auto"/>
                <w:spacing w:val="-2"/>
                <w:sz w:val="22"/>
                <w:szCs w:val="22"/>
              </w:rPr>
              <w:t>后续服务便利：</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4"/>
                <w:sz w:val="22"/>
                <w:szCs w:val="22"/>
              </w:rPr>
              <w:t>10.落实建筑业</w:t>
            </w:r>
            <w:r>
              <w:rPr>
                <w:rFonts w:hint="eastAsia" w:ascii="宋体" w:hAnsi="宋体" w:eastAsia="宋体" w:cs="宋体"/>
                <w:color w:val="auto"/>
                <w:spacing w:val="-2"/>
                <w:sz w:val="22"/>
                <w:szCs w:val="22"/>
              </w:rPr>
              <w:t>高质量发展政策：</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4"/>
                <w:sz w:val="22"/>
                <w:szCs w:val="22"/>
              </w:rPr>
              <w:t>□11.落</w:t>
            </w:r>
            <w:r>
              <w:rPr>
                <w:rFonts w:hint="eastAsia" w:ascii="宋体" w:hAnsi="宋体" w:eastAsia="宋体" w:cs="宋体"/>
                <w:color w:val="auto"/>
                <w:spacing w:val="-2"/>
                <w:sz w:val="22"/>
                <w:szCs w:val="22"/>
              </w:rPr>
              <w:t>实政府其他政策：</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3"/>
                <w:sz w:val="22"/>
                <w:szCs w:val="22"/>
              </w:rPr>
              <w:t>12.评标报告；</w:t>
            </w:r>
          </w:p>
          <w:p w14:paraId="6DB41542">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w:t>
            </w:r>
            <w:r>
              <w:rPr>
                <w:rFonts w:hint="eastAsia" w:ascii="宋体" w:hAnsi="宋体" w:eastAsia="宋体" w:cs="宋体"/>
                <w:color w:val="auto"/>
                <w:spacing w:val="8"/>
                <w:sz w:val="22"/>
                <w:szCs w:val="22"/>
              </w:rPr>
              <w:t>13.质询</w:t>
            </w:r>
            <w:r>
              <w:rPr>
                <w:rFonts w:hint="eastAsia" w:ascii="宋体" w:hAnsi="宋体" w:eastAsia="宋体" w:cs="宋体"/>
                <w:i/>
                <w:iCs/>
                <w:color w:val="auto"/>
                <w:spacing w:val="8"/>
                <w:sz w:val="22"/>
                <w:szCs w:val="22"/>
              </w:rPr>
              <w:t>或(和)</w:t>
            </w:r>
            <w:r>
              <w:rPr>
                <w:rFonts w:hint="eastAsia" w:ascii="宋体" w:hAnsi="宋体" w:eastAsia="宋体" w:cs="宋体"/>
                <w:color w:val="auto"/>
                <w:spacing w:val="8"/>
                <w:sz w:val="22"/>
                <w:szCs w:val="22"/>
              </w:rPr>
              <w:t xml:space="preserve"> 考察报告；</w:t>
            </w:r>
          </w:p>
          <w:p w14:paraId="10099D8B">
            <w:pPr>
              <w:keepNext w:val="0"/>
              <w:keepLines w:val="0"/>
              <w:pageBreakBefore w:val="0"/>
              <w:widowControl/>
              <w:kinsoku w:val="0"/>
              <w:wordWrap/>
              <w:overflowPunct/>
              <w:topLinePunct w:val="0"/>
              <w:autoSpaceDE w:val="0"/>
              <w:autoSpaceDN w:val="0"/>
              <w:bidi w:val="0"/>
              <w:adjustRightInd w:val="0"/>
              <w:snapToGrid w:val="0"/>
              <w:spacing w:line="320" w:lineRule="exact"/>
              <w:ind w:left="55" w:right="521" w:firstLine="1"/>
              <w:jc w:val="both"/>
              <w:textAlignment w:val="baseline"/>
              <w:rPr>
                <w:rFonts w:hint="eastAsia" w:ascii="宋体" w:hAnsi="宋体" w:eastAsia="宋体" w:cs="宋体"/>
                <w:color w:val="auto"/>
                <w:spacing w:val="4"/>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4"/>
                <w:sz w:val="22"/>
                <w:szCs w:val="22"/>
              </w:rPr>
              <w:t>14.现场面试情况；</w:t>
            </w:r>
          </w:p>
          <w:p w14:paraId="6F8905A4">
            <w:pPr>
              <w:keepNext w:val="0"/>
              <w:keepLines w:val="0"/>
              <w:pageBreakBefore w:val="0"/>
              <w:widowControl/>
              <w:kinsoku w:val="0"/>
              <w:wordWrap/>
              <w:overflowPunct/>
              <w:topLinePunct w:val="0"/>
              <w:autoSpaceDE w:val="0"/>
              <w:autoSpaceDN w:val="0"/>
              <w:bidi w:val="0"/>
              <w:adjustRightInd w:val="0"/>
              <w:snapToGrid w:val="0"/>
              <w:spacing w:line="320" w:lineRule="exact"/>
              <w:ind w:left="55" w:right="521" w:firstLine="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☐15.招标人认为需</w:t>
            </w:r>
            <w:r>
              <w:rPr>
                <w:rFonts w:hint="eastAsia" w:ascii="宋体" w:hAnsi="宋体" w:eastAsia="宋体" w:cs="宋体"/>
                <w:color w:val="auto"/>
                <w:sz w:val="22"/>
                <w:szCs w:val="22"/>
              </w:rPr>
              <w:t>要考量的其他因素：</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tc>
      </w:tr>
      <w:tr w14:paraId="704C8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jc w:val="center"/>
        </w:trPr>
        <w:tc>
          <w:tcPr>
            <w:tcW w:w="942" w:type="dxa"/>
            <w:vAlign w:val="center"/>
          </w:tcPr>
          <w:p w14:paraId="19AC52C1">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7.2.8</w:t>
            </w:r>
          </w:p>
        </w:tc>
        <w:tc>
          <w:tcPr>
            <w:tcW w:w="1770" w:type="dxa"/>
            <w:vAlign w:val="center"/>
          </w:tcPr>
          <w:p w14:paraId="2F42926A">
            <w:pPr>
              <w:keepNext w:val="0"/>
              <w:keepLines w:val="0"/>
              <w:pageBreakBefore w:val="0"/>
              <w:widowControl/>
              <w:kinsoku w:val="0"/>
              <w:wordWrap/>
              <w:overflowPunct/>
              <w:topLinePunct w:val="0"/>
              <w:autoSpaceDE w:val="0"/>
              <w:autoSpaceDN w:val="0"/>
              <w:bidi w:val="0"/>
              <w:adjustRightInd w:val="0"/>
              <w:snapToGrid w:val="0"/>
              <w:spacing w:line="320" w:lineRule="exact"/>
              <w:ind w:left="31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lang w:eastAsia="zh-CN"/>
              </w:rPr>
              <w:t>☑</w:t>
            </w:r>
            <w:r>
              <w:rPr>
                <w:rFonts w:hint="eastAsia" w:ascii="宋体" w:hAnsi="宋体" w:eastAsia="宋体" w:cs="宋体"/>
                <w:color w:val="auto"/>
                <w:spacing w:val="3"/>
                <w:sz w:val="22"/>
                <w:szCs w:val="22"/>
              </w:rPr>
              <w:t>定标方法</w:t>
            </w:r>
          </w:p>
        </w:tc>
        <w:tc>
          <w:tcPr>
            <w:tcW w:w="6151" w:type="dxa"/>
            <w:vAlign w:val="center"/>
          </w:tcPr>
          <w:p w14:paraId="5397F6F0">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
                <w:position w:val="4"/>
                <w:sz w:val="22"/>
                <w:szCs w:val="22"/>
                <w:lang w:eastAsia="zh-CN"/>
              </w:rPr>
              <w:t>☑</w:t>
            </w:r>
            <w:r>
              <w:rPr>
                <w:rFonts w:hint="eastAsia" w:ascii="宋体" w:hAnsi="宋体" w:eastAsia="宋体" w:cs="宋体"/>
                <w:color w:val="auto"/>
                <w:spacing w:val="2"/>
                <w:position w:val="4"/>
                <w:sz w:val="22"/>
                <w:szCs w:val="22"/>
              </w:rPr>
              <w:t>1.票决法</w:t>
            </w:r>
            <w:r>
              <w:rPr>
                <w:rFonts w:hint="eastAsia" w:ascii="宋体" w:hAnsi="宋体" w:eastAsia="宋体" w:cs="宋体"/>
                <w:color w:val="auto"/>
                <w:spacing w:val="1"/>
                <w:position w:val="4"/>
                <w:sz w:val="22"/>
                <w:szCs w:val="22"/>
              </w:rPr>
              <w:t>；</w:t>
            </w:r>
          </w:p>
          <w:p w14:paraId="67123ED0">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□2</w:t>
            </w:r>
            <w:r>
              <w:rPr>
                <w:rFonts w:hint="eastAsia" w:ascii="宋体" w:hAnsi="宋体" w:eastAsia="宋体" w:cs="宋体"/>
                <w:color w:val="auto"/>
                <w:spacing w:val="3"/>
                <w:sz w:val="22"/>
                <w:szCs w:val="22"/>
              </w:rPr>
              <w:t>.集体议事法；</w:t>
            </w:r>
          </w:p>
          <w:p w14:paraId="047E4774">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w:t>
            </w:r>
            <w:r>
              <w:rPr>
                <w:rFonts w:hint="eastAsia" w:ascii="宋体" w:hAnsi="宋体" w:eastAsia="宋体" w:cs="宋体"/>
                <w:color w:val="auto"/>
                <w:spacing w:val="-6"/>
                <w:sz w:val="22"/>
                <w:szCs w:val="22"/>
              </w:rPr>
              <w:t>3</w:t>
            </w:r>
            <w:r>
              <w:rPr>
                <w:rFonts w:hint="eastAsia" w:ascii="宋体" w:hAnsi="宋体" w:eastAsia="宋体" w:cs="宋体"/>
                <w:color w:val="auto"/>
                <w:spacing w:val="-4"/>
                <w:sz w:val="22"/>
                <w:szCs w:val="22"/>
              </w:rPr>
              <w:t>.其他定标办法：</w:t>
            </w:r>
            <w:r>
              <w:rPr>
                <w:rFonts w:hint="eastAsia" w:ascii="宋体" w:hAnsi="宋体" w:eastAsia="宋体" w:cs="宋体"/>
                <w:color w:val="auto"/>
                <w:spacing w:val="-4"/>
                <w:sz w:val="22"/>
                <w:szCs w:val="22"/>
                <w:u w:val="single"/>
              </w:rPr>
              <w:t xml:space="preserve">               </w:t>
            </w:r>
            <w:r>
              <w:rPr>
                <w:rFonts w:hint="eastAsia" w:ascii="宋体" w:hAnsi="宋体" w:eastAsia="宋体" w:cs="宋体"/>
                <w:color w:val="auto"/>
                <w:spacing w:val="-4"/>
                <w:sz w:val="22"/>
                <w:szCs w:val="22"/>
              </w:rPr>
              <w:t>。</w:t>
            </w:r>
          </w:p>
        </w:tc>
      </w:tr>
      <w:tr w14:paraId="34E06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jc w:val="center"/>
        </w:trPr>
        <w:tc>
          <w:tcPr>
            <w:tcW w:w="942" w:type="dxa"/>
            <w:vAlign w:val="center"/>
          </w:tcPr>
          <w:p w14:paraId="14C97E73">
            <w:pPr>
              <w:keepNext w:val="0"/>
              <w:keepLines w:val="0"/>
              <w:pageBreakBefore w:val="0"/>
              <w:widowControl/>
              <w:kinsoku w:val="0"/>
              <w:wordWrap/>
              <w:overflowPunct/>
              <w:topLinePunct w:val="0"/>
              <w:autoSpaceDE w:val="0"/>
              <w:autoSpaceDN w:val="0"/>
              <w:bidi w:val="0"/>
              <w:adjustRightInd w:val="0"/>
              <w:snapToGrid w:val="0"/>
              <w:spacing w:line="320" w:lineRule="exact"/>
              <w:ind w:left="23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7.2.9</w:t>
            </w:r>
          </w:p>
        </w:tc>
        <w:tc>
          <w:tcPr>
            <w:tcW w:w="1770" w:type="dxa"/>
            <w:vAlign w:val="center"/>
          </w:tcPr>
          <w:p w14:paraId="6921C5C9">
            <w:pPr>
              <w:keepNext w:val="0"/>
              <w:keepLines w:val="0"/>
              <w:pageBreakBefore w:val="0"/>
              <w:widowControl/>
              <w:kinsoku w:val="0"/>
              <w:wordWrap/>
              <w:overflowPunct/>
              <w:topLinePunct w:val="0"/>
              <w:autoSpaceDE w:val="0"/>
              <w:autoSpaceDN w:val="0"/>
              <w:bidi w:val="0"/>
              <w:adjustRightInd w:val="0"/>
              <w:snapToGrid w:val="0"/>
              <w:spacing w:line="320" w:lineRule="exact"/>
              <w:ind w:left="529" w:right="43" w:hanging="45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5"/>
                <w:sz w:val="22"/>
                <w:szCs w:val="22"/>
              </w:rPr>
              <w:t>中标公告媒介</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及期限</w:t>
            </w:r>
          </w:p>
        </w:tc>
        <w:tc>
          <w:tcPr>
            <w:tcW w:w="6151" w:type="dxa"/>
            <w:vAlign w:val="center"/>
          </w:tcPr>
          <w:p w14:paraId="1C1D4BC2">
            <w:pPr>
              <w:keepNext w:val="0"/>
              <w:keepLines w:val="0"/>
              <w:pageBreakBefore w:val="0"/>
              <w:widowControl/>
              <w:kinsoku w:val="0"/>
              <w:wordWrap/>
              <w:overflowPunct/>
              <w:topLinePunct w:val="0"/>
              <w:autoSpaceDE w:val="0"/>
              <w:autoSpaceDN w:val="0"/>
              <w:bidi w:val="0"/>
              <w:adjustRightInd w:val="0"/>
              <w:snapToGrid w:val="0"/>
              <w:spacing w:line="320" w:lineRule="exact"/>
              <w:ind w:left="4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公</w:t>
            </w:r>
            <w:r>
              <w:rPr>
                <w:rFonts w:hint="eastAsia" w:ascii="宋体" w:hAnsi="宋体" w:eastAsia="宋体" w:cs="宋体"/>
                <w:color w:val="auto"/>
                <w:spacing w:val="-6"/>
                <w:sz w:val="22"/>
                <w:szCs w:val="22"/>
              </w:rPr>
              <w:t>告</w:t>
            </w:r>
            <w:r>
              <w:rPr>
                <w:rFonts w:hint="eastAsia" w:ascii="宋体" w:hAnsi="宋体" w:eastAsia="宋体" w:cs="宋体"/>
                <w:color w:val="auto"/>
                <w:spacing w:val="-5"/>
                <w:sz w:val="22"/>
                <w:szCs w:val="22"/>
              </w:rPr>
              <w:t>媒介：</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u w:val="single" w:color="auto"/>
                <w:lang w:val="en-US" w:eastAsia="zh-CN"/>
              </w:rPr>
              <w:t>同7.1</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w:t>
            </w:r>
          </w:p>
          <w:p w14:paraId="4DFA1D43">
            <w:pPr>
              <w:keepNext w:val="0"/>
              <w:keepLines w:val="0"/>
              <w:pageBreakBefore w:val="0"/>
              <w:widowControl/>
              <w:kinsoku w:val="0"/>
              <w:wordWrap/>
              <w:overflowPunct/>
              <w:topLinePunct w:val="0"/>
              <w:autoSpaceDE w:val="0"/>
              <w:autoSpaceDN w:val="0"/>
              <w:bidi w:val="0"/>
              <w:adjustRightInd w:val="0"/>
              <w:snapToGrid w:val="0"/>
              <w:spacing w:line="320" w:lineRule="exact"/>
              <w:ind w:left="4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公告期限：不少于</w:t>
            </w:r>
            <w:r>
              <w:rPr>
                <w:rFonts w:hint="eastAsia" w:ascii="宋体" w:hAnsi="宋体" w:eastAsia="宋体" w:cs="宋体"/>
                <w:color w:val="auto"/>
                <w:spacing w:val="5"/>
                <w:sz w:val="22"/>
                <w:szCs w:val="22"/>
                <w:u w:val="single"/>
                <w:lang w:val="en-US" w:eastAsia="zh-CN"/>
              </w:rPr>
              <w:t xml:space="preserve"> 3</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日</w:t>
            </w:r>
            <w:r>
              <w:rPr>
                <w:rFonts w:hint="eastAsia" w:ascii="宋体" w:hAnsi="宋体" w:eastAsia="宋体" w:cs="宋体"/>
                <w:color w:val="auto"/>
                <w:spacing w:val="4"/>
                <w:sz w:val="22"/>
                <w:szCs w:val="22"/>
              </w:rPr>
              <w:t>。</w:t>
            </w:r>
          </w:p>
        </w:tc>
      </w:tr>
      <w:tr w14:paraId="01805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jc w:val="center"/>
        </w:trPr>
        <w:tc>
          <w:tcPr>
            <w:tcW w:w="942" w:type="dxa"/>
            <w:vAlign w:val="center"/>
          </w:tcPr>
          <w:p w14:paraId="029C9B5C">
            <w:pPr>
              <w:keepNext w:val="0"/>
              <w:keepLines w:val="0"/>
              <w:pageBreakBefore w:val="0"/>
              <w:widowControl/>
              <w:kinsoku w:val="0"/>
              <w:wordWrap/>
              <w:overflowPunct/>
              <w:topLinePunct w:val="0"/>
              <w:autoSpaceDE w:val="0"/>
              <w:autoSpaceDN w:val="0"/>
              <w:bidi w:val="0"/>
              <w:adjustRightInd w:val="0"/>
              <w:snapToGrid w:val="0"/>
              <w:spacing w:line="320" w:lineRule="exact"/>
              <w:ind w:left="176"/>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7.2.10</w:t>
            </w:r>
          </w:p>
        </w:tc>
        <w:tc>
          <w:tcPr>
            <w:tcW w:w="1770" w:type="dxa"/>
            <w:vAlign w:val="center"/>
          </w:tcPr>
          <w:p w14:paraId="433EDE3C">
            <w:pPr>
              <w:keepNext w:val="0"/>
              <w:keepLines w:val="0"/>
              <w:pageBreakBefore w:val="0"/>
              <w:widowControl/>
              <w:kinsoku w:val="0"/>
              <w:wordWrap/>
              <w:overflowPunct/>
              <w:topLinePunct w:val="0"/>
              <w:autoSpaceDE w:val="0"/>
              <w:autoSpaceDN w:val="0"/>
              <w:bidi w:val="0"/>
              <w:adjustRightInd w:val="0"/>
              <w:snapToGrid w:val="0"/>
              <w:spacing w:line="320" w:lineRule="exact"/>
              <w:ind w:left="290" w:right="43" w:hanging="21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w:t>
            </w:r>
            <w:r>
              <w:rPr>
                <w:rFonts w:hint="eastAsia" w:ascii="宋体" w:hAnsi="宋体" w:eastAsia="宋体" w:cs="宋体"/>
                <w:color w:val="auto"/>
                <w:spacing w:val="5"/>
                <w:sz w:val="22"/>
                <w:szCs w:val="22"/>
              </w:rPr>
              <w:t>按原定标方法</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确定中标人</w:t>
            </w:r>
          </w:p>
        </w:tc>
        <w:tc>
          <w:tcPr>
            <w:tcW w:w="6151" w:type="dxa"/>
            <w:vAlign w:val="center"/>
          </w:tcPr>
          <w:p w14:paraId="5C639BE2">
            <w:pPr>
              <w:keepNext w:val="0"/>
              <w:keepLines w:val="0"/>
              <w:pageBreakBefore w:val="0"/>
              <w:widowControl/>
              <w:kinsoku w:val="0"/>
              <w:wordWrap/>
              <w:overflowPunct/>
              <w:topLinePunct w:val="0"/>
              <w:autoSpaceDE w:val="0"/>
              <w:autoSpaceDN w:val="0"/>
              <w:bidi w:val="0"/>
              <w:adjustRightInd w:val="0"/>
              <w:snapToGrid w:val="0"/>
              <w:spacing w:line="320" w:lineRule="exact"/>
              <w:ind w:left="34"/>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其他情形：</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u w:val="single" w:color="auto"/>
                <w:lang w:val="en-US" w:eastAsia="zh-CN"/>
              </w:rPr>
              <w:t>/</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4"/>
                <w:sz w:val="22"/>
                <w:szCs w:val="22"/>
              </w:rPr>
              <w:t>。</w:t>
            </w:r>
          </w:p>
        </w:tc>
      </w:tr>
      <w:tr w14:paraId="1C079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jc w:val="center"/>
        </w:trPr>
        <w:tc>
          <w:tcPr>
            <w:tcW w:w="942" w:type="dxa"/>
            <w:vAlign w:val="center"/>
          </w:tcPr>
          <w:p w14:paraId="79880CE0">
            <w:pPr>
              <w:keepNext w:val="0"/>
              <w:keepLines w:val="0"/>
              <w:pageBreakBefore w:val="0"/>
              <w:widowControl/>
              <w:kinsoku w:val="0"/>
              <w:wordWrap/>
              <w:overflowPunct/>
              <w:topLinePunct w:val="0"/>
              <w:autoSpaceDE w:val="0"/>
              <w:autoSpaceDN w:val="0"/>
              <w:bidi w:val="0"/>
              <w:adjustRightInd w:val="0"/>
              <w:snapToGrid w:val="0"/>
              <w:spacing w:line="320" w:lineRule="exact"/>
              <w:ind w:left="176"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6"/>
                <w:sz w:val="22"/>
                <w:szCs w:val="22"/>
              </w:rPr>
              <w:t>7.2.11</w:t>
            </w:r>
          </w:p>
        </w:tc>
        <w:tc>
          <w:tcPr>
            <w:tcW w:w="1770" w:type="dxa"/>
            <w:vAlign w:val="center"/>
          </w:tcPr>
          <w:p w14:paraId="4DDCAF8E">
            <w:pPr>
              <w:keepNext w:val="0"/>
              <w:keepLines w:val="0"/>
              <w:pageBreakBefore w:val="0"/>
              <w:widowControl/>
              <w:kinsoku w:val="0"/>
              <w:wordWrap/>
              <w:overflowPunct/>
              <w:topLinePunct w:val="0"/>
              <w:autoSpaceDE w:val="0"/>
              <w:autoSpaceDN w:val="0"/>
              <w:bidi w:val="0"/>
              <w:adjustRightInd w:val="0"/>
              <w:snapToGrid w:val="0"/>
              <w:spacing w:line="320" w:lineRule="exact"/>
              <w:ind w:left="315"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4"/>
                <w:sz w:val="22"/>
                <w:szCs w:val="22"/>
              </w:rPr>
              <w:t>□</w:t>
            </w:r>
            <w:r>
              <w:rPr>
                <w:rFonts w:hint="eastAsia" w:ascii="宋体" w:hAnsi="宋体" w:eastAsia="宋体" w:cs="宋体"/>
                <w:color w:val="auto"/>
                <w:spacing w:val="3"/>
                <w:sz w:val="22"/>
                <w:szCs w:val="22"/>
              </w:rPr>
              <w:t>重新定标</w:t>
            </w:r>
          </w:p>
        </w:tc>
        <w:tc>
          <w:tcPr>
            <w:tcW w:w="6151" w:type="dxa"/>
            <w:vAlign w:val="center"/>
          </w:tcPr>
          <w:p w14:paraId="12966A4F">
            <w:pPr>
              <w:keepNext w:val="0"/>
              <w:keepLines w:val="0"/>
              <w:pageBreakBefore w:val="0"/>
              <w:widowControl/>
              <w:kinsoku w:val="0"/>
              <w:wordWrap/>
              <w:overflowPunct/>
              <w:topLinePunct w:val="0"/>
              <w:autoSpaceDE w:val="0"/>
              <w:autoSpaceDN w:val="0"/>
              <w:bidi w:val="0"/>
              <w:adjustRightInd w:val="0"/>
              <w:snapToGrid w:val="0"/>
              <w:spacing w:line="320" w:lineRule="exact"/>
              <w:ind w:left="34" w:leftChars="0"/>
              <w:jc w:val="both"/>
              <w:textAlignment w:val="baseline"/>
              <w:rPr>
                <w:rFonts w:hint="eastAsia" w:ascii="宋体" w:hAnsi="宋体" w:eastAsia="宋体" w:cs="宋体"/>
                <w:snapToGrid w:val="0"/>
                <w:color w:val="auto"/>
                <w:kern w:val="0"/>
                <w:sz w:val="22"/>
                <w:szCs w:val="22"/>
              </w:rPr>
            </w:pPr>
            <w:r>
              <w:rPr>
                <w:rFonts w:hint="eastAsia" w:ascii="宋体" w:hAnsi="宋体" w:eastAsia="宋体" w:cs="宋体"/>
                <w:color w:val="auto"/>
                <w:spacing w:val="-5"/>
                <w:sz w:val="22"/>
                <w:szCs w:val="22"/>
              </w:rPr>
              <w:t>其他情形：</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u w:val="single" w:color="auto"/>
                <w:lang w:val="en-US" w:eastAsia="zh-CN"/>
              </w:rPr>
              <w:t>/</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4"/>
                <w:sz w:val="22"/>
                <w:szCs w:val="22"/>
              </w:rPr>
              <w:t>。</w:t>
            </w:r>
          </w:p>
        </w:tc>
      </w:tr>
    </w:tbl>
    <w:p w14:paraId="29CAA9DE">
      <w:pPr>
        <w:rPr>
          <w:rFonts w:ascii="Arial"/>
          <w:color w:val="auto"/>
          <w:sz w:val="21"/>
        </w:rPr>
      </w:pPr>
    </w:p>
    <w:p w14:paraId="294EAC24">
      <w:pPr>
        <w:rPr>
          <w:color w:val="auto"/>
        </w:rPr>
        <w:sectPr>
          <w:footerReference r:id="rId12" w:type="default"/>
          <w:pgSz w:w="11907" w:h="16840"/>
          <w:pgMar w:top="1431" w:right="1519" w:bottom="1309" w:left="1519" w:header="1134" w:footer="1149" w:gutter="0"/>
          <w:pgNumType w:fmt="decimal"/>
          <w:cols w:space="720" w:num="1"/>
        </w:sectPr>
      </w:pPr>
    </w:p>
    <w:tbl>
      <w:tblPr>
        <w:tblStyle w:val="32"/>
        <w:tblpPr w:leftFromText="180" w:rightFromText="180" w:vertAnchor="text" w:horzAnchor="page" w:tblpXSpec="center" w:tblpY="194"/>
        <w:tblOverlap w:val="never"/>
        <w:tblW w:w="88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19EB0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center"/>
          </w:tcPr>
          <w:p w14:paraId="385D3AD9">
            <w:pPr>
              <w:keepNext w:val="0"/>
              <w:keepLines w:val="0"/>
              <w:pageBreakBefore w:val="0"/>
              <w:widowControl/>
              <w:kinsoku w:val="0"/>
              <w:wordWrap/>
              <w:overflowPunct/>
              <w:topLinePunct w:val="0"/>
              <w:autoSpaceDE w:val="0"/>
              <w:autoSpaceDN w:val="0"/>
              <w:bidi w:val="0"/>
              <w:adjustRightInd w:val="0"/>
              <w:snapToGrid w:val="0"/>
              <w:spacing w:line="320" w:lineRule="exact"/>
              <w:ind w:left="11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center"/>
          </w:tcPr>
          <w:p w14:paraId="5CE003DE">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center"/>
              <w:textAlignment w:val="baseline"/>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条款名称</w:t>
            </w:r>
          </w:p>
        </w:tc>
        <w:tc>
          <w:tcPr>
            <w:tcW w:w="6151" w:type="dxa"/>
            <w:vAlign w:val="center"/>
          </w:tcPr>
          <w:p w14:paraId="18FD8DB1">
            <w:pPr>
              <w:keepNext w:val="0"/>
              <w:keepLines w:val="0"/>
              <w:pageBreakBefore w:val="0"/>
              <w:widowControl/>
              <w:kinsoku w:val="0"/>
              <w:wordWrap/>
              <w:overflowPunct/>
              <w:topLinePunct w:val="0"/>
              <w:autoSpaceDE w:val="0"/>
              <w:autoSpaceDN w:val="0"/>
              <w:bidi w:val="0"/>
              <w:adjustRightInd w:val="0"/>
              <w:snapToGrid w:val="0"/>
              <w:spacing w:line="320" w:lineRule="exact"/>
              <w:ind w:left="410"/>
              <w:jc w:val="center"/>
              <w:textAlignment w:val="baseline"/>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编列内容</w:t>
            </w:r>
          </w:p>
        </w:tc>
      </w:tr>
      <w:tr w14:paraId="69D66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jc w:val="center"/>
        </w:trPr>
        <w:tc>
          <w:tcPr>
            <w:tcW w:w="942" w:type="dxa"/>
            <w:vAlign w:val="center"/>
          </w:tcPr>
          <w:p w14:paraId="0FA5320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1A54E121">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72274B1D">
            <w:pPr>
              <w:keepNext w:val="0"/>
              <w:keepLines w:val="0"/>
              <w:pageBreakBefore w:val="0"/>
              <w:widowControl/>
              <w:kinsoku w:val="0"/>
              <w:wordWrap/>
              <w:overflowPunct/>
              <w:topLinePunct w:val="0"/>
              <w:autoSpaceDE w:val="0"/>
              <w:autoSpaceDN w:val="0"/>
              <w:bidi w:val="0"/>
              <w:adjustRightInd w:val="0"/>
              <w:snapToGrid w:val="0"/>
              <w:spacing w:line="320" w:lineRule="exact"/>
              <w:ind w:left="32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7.4</w:t>
            </w:r>
          </w:p>
        </w:tc>
        <w:tc>
          <w:tcPr>
            <w:tcW w:w="1770" w:type="dxa"/>
            <w:vAlign w:val="center"/>
          </w:tcPr>
          <w:p w14:paraId="2D571DDB">
            <w:pPr>
              <w:keepNext w:val="0"/>
              <w:keepLines w:val="0"/>
              <w:pageBreakBefore w:val="0"/>
              <w:widowControl/>
              <w:kinsoku w:val="0"/>
              <w:wordWrap/>
              <w:overflowPunct/>
              <w:topLinePunct w:val="0"/>
              <w:autoSpaceDE w:val="0"/>
              <w:autoSpaceDN w:val="0"/>
              <w:bidi w:val="0"/>
              <w:adjustRightInd w:val="0"/>
              <w:snapToGrid w:val="0"/>
              <w:spacing w:line="320" w:lineRule="exact"/>
              <w:jc w:val="both"/>
              <w:textAlignment w:val="baseline"/>
              <w:rPr>
                <w:rFonts w:hint="eastAsia" w:ascii="宋体" w:hAnsi="宋体" w:eastAsia="宋体" w:cs="宋体"/>
                <w:color w:val="auto"/>
                <w:sz w:val="22"/>
                <w:szCs w:val="22"/>
              </w:rPr>
            </w:pPr>
          </w:p>
          <w:p w14:paraId="207A2F24">
            <w:pPr>
              <w:keepNext w:val="0"/>
              <w:keepLines w:val="0"/>
              <w:pageBreakBefore w:val="0"/>
              <w:widowControl/>
              <w:kinsoku w:val="0"/>
              <w:wordWrap/>
              <w:overflowPunct/>
              <w:topLinePunct w:val="0"/>
              <w:autoSpaceDE w:val="0"/>
              <w:autoSpaceDN w:val="0"/>
              <w:bidi w:val="0"/>
              <w:adjustRightInd w:val="0"/>
              <w:snapToGrid w:val="0"/>
              <w:spacing w:line="320" w:lineRule="exact"/>
              <w:ind w:left="41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履</w:t>
            </w:r>
            <w:r>
              <w:rPr>
                <w:rFonts w:hint="eastAsia" w:ascii="宋体" w:hAnsi="宋体" w:eastAsia="宋体" w:cs="宋体"/>
                <w:color w:val="auto"/>
                <w:spacing w:val="6"/>
                <w:sz w:val="22"/>
                <w:szCs w:val="22"/>
              </w:rPr>
              <w:t>约担保</w:t>
            </w:r>
          </w:p>
          <w:p w14:paraId="169FF2A7">
            <w:pPr>
              <w:keepNext w:val="0"/>
              <w:keepLines w:val="0"/>
              <w:pageBreakBefore w:val="0"/>
              <w:widowControl/>
              <w:kinsoku w:val="0"/>
              <w:wordWrap/>
              <w:overflowPunct/>
              <w:topLinePunct w:val="0"/>
              <w:autoSpaceDE w:val="0"/>
              <w:autoSpaceDN w:val="0"/>
              <w:bidi w:val="0"/>
              <w:adjustRightInd w:val="0"/>
              <w:snapToGrid w:val="0"/>
              <w:spacing w:line="320" w:lineRule="exact"/>
              <w:ind w:left="17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及</w:t>
            </w:r>
            <w:r>
              <w:rPr>
                <w:rFonts w:hint="eastAsia" w:ascii="宋体" w:hAnsi="宋体" w:eastAsia="宋体" w:cs="宋体"/>
                <w:color w:val="auto"/>
                <w:spacing w:val="8"/>
                <w:sz w:val="22"/>
                <w:szCs w:val="22"/>
              </w:rPr>
              <w:t>工程款支付</w:t>
            </w:r>
          </w:p>
          <w:p w14:paraId="61EE908C">
            <w:pPr>
              <w:keepNext w:val="0"/>
              <w:keepLines w:val="0"/>
              <w:pageBreakBefore w:val="0"/>
              <w:widowControl/>
              <w:kinsoku w:val="0"/>
              <w:wordWrap/>
              <w:overflowPunct/>
              <w:topLinePunct w:val="0"/>
              <w:autoSpaceDE w:val="0"/>
              <w:autoSpaceDN w:val="0"/>
              <w:bidi w:val="0"/>
              <w:adjustRightInd w:val="0"/>
              <w:snapToGrid w:val="0"/>
              <w:spacing w:line="320" w:lineRule="exact"/>
              <w:ind w:left="65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担</w:t>
            </w:r>
            <w:r>
              <w:rPr>
                <w:rFonts w:hint="eastAsia" w:ascii="宋体" w:hAnsi="宋体" w:eastAsia="宋体" w:cs="宋体"/>
                <w:color w:val="auto"/>
                <w:spacing w:val="4"/>
                <w:sz w:val="22"/>
                <w:szCs w:val="22"/>
              </w:rPr>
              <w:t>保</w:t>
            </w:r>
          </w:p>
        </w:tc>
        <w:tc>
          <w:tcPr>
            <w:tcW w:w="6151" w:type="dxa"/>
            <w:vAlign w:val="center"/>
          </w:tcPr>
          <w:p w14:paraId="3FB1E9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8" w:rightChars="0"/>
              <w:jc w:val="both"/>
              <w:textAlignment w:val="baseline"/>
              <w:rPr>
                <w:rFonts w:hint="eastAsia" w:ascii="宋体" w:hAnsi="宋体" w:eastAsia="宋体" w:cs="宋体"/>
                <w:color w:val="auto"/>
                <w:spacing w:val="13"/>
                <w:sz w:val="22"/>
                <w:szCs w:val="22"/>
              </w:rPr>
            </w:pPr>
            <w:r>
              <w:rPr>
                <w:rFonts w:hint="eastAsia" w:ascii="宋体" w:hAnsi="宋体" w:eastAsia="宋体" w:cs="宋体"/>
                <w:color w:val="auto"/>
                <w:spacing w:val="13"/>
                <w:sz w:val="22"/>
                <w:szCs w:val="22"/>
              </w:rPr>
              <w:t>履约担保的金额：合同总价的</w:t>
            </w:r>
            <w:r>
              <w:rPr>
                <w:rFonts w:hint="eastAsia" w:ascii="宋体" w:hAnsi="宋体" w:eastAsia="宋体" w:cs="宋体"/>
                <w:color w:val="auto"/>
                <w:spacing w:val="13"/>
                <w:sz w:val="22"/>
                <w:szCs w:val="22"/>
                <w:lang w:val="en-US" w:eastAsia="zh-CN"/>
              </w:rPr>
              <w:t>2</w:t>
            </w:r>
            <w:r>
              <w:rPr>
                <w:rFonts w:hint="eastAsia" w:ascii="宋体" w:hAnsi="宋体" w:eastAsia="宋体" w:cs="宋体"/>
                <w:color w:val="auto"/>
                <w:spacing w:val="13"/>
                <w:sz w:val="22"/>
                <w:szCs w:val="22"/>
              </w:rPr>
              <w:t>%(不得超过2%)。</w:t>
            </w:r>
          </w:p>
          <w:p w14:paraId="27AA20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8" w:rightChars="0"/>
              <w:jc w:val="both"/>
              <w:textAlignment w:val="baseline"/>
              <w:rPr>
                <w:rFonts w:hint="eastAsia" w:ascii="宋体" w:hAnsi="宋体" w:eastAsia="宋体" w:cs="宋体"/>
                <w:color w:val="auto"/>
                <w:spacing w:val="13"/>
                <w:sz w:val="22"/>
                <w:szCs w:val="22"/>
              </w:rPr>
            </w:pPr>
            <w:r>
              <w:rPr>
                <w:rFonts w:hint="eastAsia" w:ascii="宋体" w:hAnsi="宋体" w:eastAsia="宋体" w:cs="宋体"/>
                <w:color w:val="auto"/>
                <w:spacing w:val="13"/>
                <w:sz w:val="22"/>
                <w:szCs w:val="22"/>
              </w:rPr>
              <w:t>工程款支付担保的金额：与履约担保同比例。</w:t>
            </w:r>
          </w:p>
          <w:p w14:paraId="7A7E2C1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8" w:rightChars="0"/>
              <w:jc w:val="both"/>
              <w:textAlignment w:val="baseline"/>
              <w:rPr>
                <w:rFonts w:hint="eastAsia" w:ascii="宋体" w:hAnsi="宋体" w:eastAsia="宋体" w:cs="宋体"/>
                <w:color w:val="auto"/>
                <w:spacing w:val="13"/>
                <w:sz w:val="22"/>
                <w:szCs w:val="22"/>
                <w:lang w:eastAsia="zh-CN"/>
              </w:rPr>
            </w:pPr>
            <w:r>
              <w:rPr>
                <w:rFonts w:hint="eastAsia" w:ascii="宋体" w:hAnsi="宋体" w:eastAsia="宋体" w:cs="宋体"/>
                <w:color w:val="auto"/>
                <w:spacing w:val="13"/>
                <w:sz w:val="22"/>
                <w:szCs w:val="22"/>
              </w:rPr>
              <w:t>履约担保/工程款支付担保的形式：现金、支票、汇票、转 账、银行保函、数字保函、融资担保公司保函或者保险机 构保证、保险、保单。</w:t>
            </w:r>
          </w:p>
          <w:p w14:paraId="7D0B49A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2"/>
                <w:szCs w:val="22"/>
                <w:highlight w:val="none"/>
                <w:lang w:val="en-US" w:eastAsia="zh-CN"/>
              </w:rPr>
            </w:pPr>
            <w:bookmarkStart w:id="31" w:name="OLE_LINK8"/>
            <w:r>
              <w:rPr>
                <w:rFonts w:hint="eastAsia" w:ascii="宋体" w:hAnsi="宋体" w:eastAsia="宋体" w:cs="宋体"/>
                <w:i/>
                <w:iCs/>
                <w:color w:val="auto"/>
                <w:sz w:val="22"/>
                <w:szCs w:val="22"/>
                <w:highlight w:val="none"/>
                <w:lang w:val="en-US" w:eastAsia="zh-CN"/>
              </w:rPr>
              <w:t>缴纳方式：中标后按招标人要求缴纳</w:t>
            </w:r>
            <w:bookmarkEnd w:id="31"/>
            <w:r>
              <w:rPr>
                <w:rFonts w:hint="eastAsia" w:ascii="宋体" w:hAnsi="宋体" w:eastAsia="宋体" w:cs="宋体"/>
                <w:i/>
                <w:iCs/>
                <w:color w:val="auto"/>
                <w:sz w:val="22"/>
                <w:szCs w:val="22"/>
                <w:highlight w:val="none"/>
                <w:lang w:val="en-US" w:eastAsia="zh-CN"/>
              </w:rPr>
              <w:t>。</w:t>
            </w:r>
          </w:p>
          <w:p w14:paraId="3A62B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8" w:rightChars="0"/>
              <w:jc w:val="both"/>
              <w:textAlignment w:val="baseline"/>
              <w:rPr>
                <w:rFonts w:hint="eastAsia" w:ascii="宋体" w:hAnsi="宋体" w:eastAsia="宋体" w:cs="宋体"/>
                <w:color w:val="auto"/>
                <w:spacing w:val="13"/>
                <w:sz w:val="22"/>
                <w:szCs w:val="22"/>
              </w:rPr>
            </w:pPr>
            <w:r>
              <w:rPr>
                <w:rFonts w:hint="eastAsia" w:ascii="宋体" w:hAnsi="宋体" w:eastAsia="宋体" w:cs="宋体"/>
                <w:color w:val="auto"/>
                <w:spacing w:val="13"/>
                <w:sz w:val="22"/>
                <w:szCs w:val="22"/>
                <w:lang w:val="en-US" w:eastAsia="zh-CN"/>
              </w:rPr>
              <w:t>中标单位在缴纳履约保证金之后需在业务系统上传凭证：主体登录-投标人-我的项目-履约保证金凭证上传。</w:t>
            </w:r>
          </w:p>
        </w:tc>
      </w:tr>
      <w:tr w14:paraId="36D13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0" w:hRule="atLeast"/>
          <w:jc w:val="center"/>
        </w:trPr>
        <w:tc>
          <w:tcPr>
            <w:tcW w:w="942" w:type="dxa"/>
            <w:vAlign w:val="center"/>
          </w:tcPr>
          <w:p w14:paraId="2D112034">
            <w:pPr>
              <w:keepNext w:val="0"/>
              <w:keepLines w:val="0"/>
              <w:pageBreakBefore w:val="0"/>
              <w:widowControl/>
              <w:kinsoku w:val="0"/>
              <w:wordWrap/>
              <w:overflowPunct/>
              <w:topLinePunct w:val="0"/>
              <w:autoSpaceDE w:val="0"/>
              <w:autoSpaceDN w:val="0"/>
              <w:bidi w:val="0"/>
              <w:adjustRightInd w:val="0"/>
              <w:snapToGrid w:val="0"/>
              <w:spacing w:line="320" w:lineRule="exact"/>
              <w:ind w:left="3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8.</w:t>
            </w:r>
            <w:r>
              <w:rPr>
                <w:rFonts w:hint="eastAsia" w:ascii="宋体" w:hAnsi="宋体" w:eastAsia="宋体" w:cs="宋体"/>
                <w:color w:val="auto"/>
                <w:spacing w:val="6"/>
                <w:sz w:val="22"/>
                <w:szCs w:val="22"/>
              </w:rPr>
              <w:t>1</w:t>
            </w:r>
          </w:p>
        </w:tc>
        <w:tc>
          <w:tcPr>
            <w:tcW w:w="1770" w:type="dxa"/>
            <w:vAlign w:val="center"/>
          </w:tcPr>
          <w:p w14:paraId="3038B5C5">
            <w:pPr>
              <w:keepNext w:val="0"/>
              <w:keepLines w:val="0"/>
              <w:pageBreakBefore w:val="0"/>
              <w:widowControl/>
              <w:kinsoku w:val="0"/>
              <w:wordWrap/>
              <w:overflowPunct/>
              <w:topLinePunct w:val="0"/>
              <w:autoSpaceDE w:val="0"/>
              <w:autoSpaceDN w:val="0"/>
              <w:bidi w:val="0"/>
              <w:adjustRightInd w:val="0"/>
              <w:snapToGrid w:val="0"/>
              <w:spacing w:line="320" w:lineRule="exact"/>
              <w:ind w:left="773" w:right="43" w:hanging="72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重</w:t>
            </w:r>
            <w:r>
              <w:rPr>
                <w:rFonts w:hint="eastAsia" w:ascii="宋体" w:hAnsi="宋体" w:eastAsia="宋体" w:cs="宋体"/>
                <w:color w:val="auto"/>
                <w:spacing w:val="8"/>
                <w:sz w:val="22"/>
                <w:szCs w:val="22"/>
              </w:rPr>
              <w:t>新招标其他情</w:t>
            </w:r>
            <w:r>
              <w:rPr>
                <w:rFonts w:hint="eastAsia" w:ascii="宋体" w:hAnsi="宋体" w:eastAsia="宋体" w:cs="宋体"/>
                <w:color w:val="auto"/>
                <w:sz w:val="22"/>
                <w:szCs w:val="22"/>
              </w:rPr>
              <w:t xml:space="preserve"> 形</w:t>
            </w:r>
          </w:p>
        </w:tc>
        <w:tc>
          <w:tcPr>
            <w:tcW w:w="6151" w:type="dxa"/>
            <w:vAlign w:val="center"/>
          </w:tcPr>
          <w:p w14:paraId="39E9DF80">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20" w:lineRule="exact"/>
              <w:ind w:left="32" w:right="28" w:firstLine="19"/>
              <w:jc w:val="both"/>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14"/>
                <w:sz w:val="22"/>
                <w:szCs w:val="22"/>
              </w:rPr>
              <w:t>招标投标过程中，因项目发生变更，现有招标资格条件</w:t>
            </w:r>
            <w:r>
              <w:rPr>
                <w:rFonts w:hint="eastAsia" w:ascii="宋体" w:hAnsi="宋体" w:eastAsia="宋体" w:cs="宋体"/>
                <w:color w:val="auto"/>
                <w:sz w:val="22"/>
                <w:szCs w:val="22"/>
              </w:rPr>
              <w:t xml:space="preserve"> </w:t>
            </w:r>
            <w:r>
              <w:rPr>
                <w:rFonts w:hint="eastAsia" w:ascii="宋体" w:hAnsi="宋体" w:eastAsia="宋体" w:cs="宋体"/>
                <w:color w:val="auto"/>
                <w:spacing w:val="11"/>
                <w:sz w:val="22"/>
                <w:szCs w:val="22"/>
              </w:rPr>
              <w:t>与</w:t>
            </w:r>
            <w:r>
              <w:rPr>
                <w:rFonts w:hint="eastAsia" w:ascii="宋体" w:hAnsi="宋体" w:eastAsia="宋体" w:cs="宋体"/>
                <w:color w:val="auto"/>
                <w:spacing w:val="8"/>
                <w:sz w:val="22"/>
                <w:szCs w:val="22"/>
              </w:rPr>
              <w:t>项目工程规模不符的；</w:t>
            </w:r>
          </w:p>
          <w:p w14:paraId="2835AE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8" w:rightChars="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lang w:eastAsia="zh-CN"/>
              </w:rPr>
              <w:t>□</w:t>
            </w:r>
            <w:r>
              <w:rPr>
                <w:rFonts w:hint="eastAsia" w:ascii="宋体" w:hAnsi="宋体" w:eastAsia="宋体" w:cs="宋体"/>
                <w:color w:val="auto"/>
                <w:spacing w:val="12"/>
                <w:sz w:val="22"/>
                <w:szCs w:val="22"/>
              </w:rPr>
              <w:t>2.国有资金占控股或者主导地位的依法必须进行招标的</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项</w:t>
            </w:r>
            <w:r>
              <w:rPr>
                <w:rFonts w:hint="eastAsia" w:ascii="宋体" w:hAnsi="宋体" w:eastAsia="宋体" w:cs="宋体"/>
                <w:color w:val="auto"/>
                <w:spacing w:val="13"/>
                <w:sz w:val="22"/>
                <w:szCs w:val="22"/>
              </w:rPr>
              <w:t>目，招标人应当确定排名第一的中标候选人为中标人。</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排</w:t>
            </w:r>
            <w:r>
              <w:rPr>
                <w:rFonts w:hint="eastAsia" w:ascii="宋体" w:hAnsi="宋体" w:eastAsia="宋体" w:cs="宋体"/>
                <w:color w:val="auto"/>
                <w:spacing w:val="13"/>
                <w:sz w:val="22"/>
                <w:szCs w:val="22"/>
              </w:rPr>
              <w:t>名第一的中标候选人放弃中标、因不可抗力不能履行合</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同</w:t>
            </w:r>
            <w:r>
              <w:rPr>
                <w:rFonts w:hint="eastAsia" w:ascii="宋体" w:hAnsi="宋体" w:eastAsia="宋体" w:cs="宋体"/>
                <w:color w:val="auto"/>
                <w:spacing w:val="13"/>
                <w:sz w:val="22"/>
                <w:szCs w:val="22"/>
              </w:rPr>
              <w:t>、不按照招标文件要求提交履约保证金，或者被查实存</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在</w:t>
            </w:r>
            <w:r>
              <w:rPr>
                <w:rFonts w:hint="eastAsia" w:ascii="宋体" w:hAnsi="宋体" w:eastAsia="宋体" w:cs="宋体"/>
                <w:color w:val="auto"/>
                <w:spacing w:val="13"/>
                <w:sz w:val="22"/>
                <w:szCs w:val="22"/>
              </w:rPr>
              <w:t>影响中标结果的违法行为等情形，不符合中标条件的，</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招</w:t>
            </w:r>
            <w:r>
              <w:rPr>
                <w:rFonts w:hint="eastAsia" w:ascii="宋体" w:hAnsi="宋体" w:eastAsia="宋体" w:cs="宋体"/>
                <w:color w:val="auto"/>
                <w:spacing w:val="13"/>
                <w:sz w:val="22"/>
                <w:szCs w:val="22"/>
              </w:rPr>
              <w:t>标人可以按照评标委员会提出的中标候选人名单排序依</w:t>
            </w:r>
            <w:r>
              <w:rPr>
                <w:rFonts w:hint="eastAsia" w:ascii="宋体" w:hAnsi="宋体" w:eastAsia="宋体" w:cs="宋体"/>
                <w:color w:val="auto"/>
                <w:sz w:val="22"/>
                <w:szCs w:val="22"/>
              </w:rPr>
              <w:t xml:space="preserve"> </w:t>
            </w:r>
            <w:r>
              <w:rPr>
                <w:rFonts w:hint="eastAsia" w:ascii="宋体" w:hAnsi="宋体" w:eastAsia="宋体" w:cs="宋体"/>
                <w:color w:val="auto"/>
                <w:spacing w:val="20"/>
                <w:sz w:val="22"/>
                <w:szCs w:val="22"/>
              </w:rPr>
              <w:t>次</w:t>
            </w:r>
            <w:r>
              <w:rPr>
                <w:rFonts w:hint="eastAsia" w:ascii="宋体" w:hAnsi="宋体" w:eastAsia="宋体" w:cs="宋体"/>
                <w:color w:val="auto"/>
                <w:spacing w:val="14"/>
                <w:sz w:val="22"/>
                <w:szCs w:val="22"/>
              </w:rPr>
              <w:t>确</w:t>
            </w:r>
            <w:r>
              <w:rPr>
                <w:rFonts w:hint="eastAsia" w:ascii="宋体" w:hAnsi="宋体" w:eastAsia="宋体" w:cs="宋体"/>
                <w:color w:val="auto"/>
                <w:spacing w:val="10"/>
                <w:sz w:val="22"/>
                <w:szCs w:val="22"/>
              </w:rPr>
              <w:t>定其他中标候选人为中标人，也可以重新招标。</w:t>
            </w:r>
            <w:r>
              <w:rPr>
                <w:rFonts w:hint="eastAsia" w:ascii="宋体" w:hAnsi="宋体" w:eastAsia="宋体" w:cs="宋体"/>
                <w:color w:val="auto"/>
                <w:sz w:val="22"/>
                <w:szCs w:val="22"/>
              </w:rPr>
              <w:t xml:space="preserve">     </w:t>
            </w:r>
            <w:r>
              <w:rPr>
                <w:rFonts w:hint="eastAsia" w:ascii="宋体" w:hAnsi="宋体" w:eastAsia="宋体" w:cs="宋体"/>
                <w:color w:val="auto"/>
                <w:spacing w:val="14"/>
                <w:sz w:val="22"/>
                <w:szCs w:val="22"/>
              </w:rPr>
              <w:t>3</w:t>
            </w:r>
            <w:r>
              <w:rPr>
                <w:rFonts w:hint="eastAsia" w:ascii="宋体" w:hAnsi="宋体" w:eastAsia="宋体" w:cs="宋体"/>
                <w:color w:val="auto"/>
                <w:spacing w:val="11"/>
                <w:sz w:val="22"/>
                <w:szCs w:val="22"/>
              </w:rPr>
              <w:t>.</w:t>
            </w:r>
            <w:r>
              <w:rPr>
                <w:rFonts w:hint="eastAsia" w:ascii="宋体" w:hAnsi="宋体" w:eastAsia="宋体" w:cs="宋体"/>
                <w:color w:val="auto"/>
                <w:spacing w:val="7"/>
                <w:sz w:val="22"/>
                <w:szCs w:val="22"/>
              </w:rPr>
              <w:t>法律法规规定的其他情形。</w:t>
            </w:r>
          </w:p>
          <w:p w14:paraId="27ED41F9">
            <w:pPr>
              <w:keepNext w:val="0"/>
              <w:keepLines w:val="0"/>
              <w:pageBreakBefore w:val="0"/>
              <w:widowControl/>
              <w:kinsoku w:val="0"/>
              <w:wordWrap/>
              <w:overflowPunct/>
              <w:topLinePunct w:val="0"/>
              <w:autoSpaceDE w:val="0"/>
              <w:autoSpaceDN w:val="0"/>
              <w:bidi w:val="0"/>
              <w:adjustRightInd w:val="0"/>
              <w:snapToGrid w:val="0"/>
              <w:spacing w:line="320" w:lineRule="exact"/>
              <w:ind w:left="5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□4.</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i/>
                <w:iCs/>
                <w:color w:val="auto"/>
                <w:spacing w:val="-4"/>
                <w:sz w:val="22"/>
                <w:szCs w:val="22"/>
                <w:u w:val="single" w:color="auto"/>
              </w:rPr>
              <w:t>(招标人认为需添加的其他情形)</w:t>
            </w:r>
          </w:p>
        </w:tc>
      </w:tr>
      <w:tr w14:paraId="63B96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jc w:val="center"/>
        </w:trPr>
        <w:tc>
          <w:tcPr>
            <w:tcW w:w="942" w:type="dxa"/>
            <w:vAlign w:val="center"/>
          </w:tcPr>
          <w:p w14:paraId="0F36FB65">
            <w:pPr>
              <w:keepNext w:val="0"/>
              <w:keepLines w:val="0"/>
              <w:pageBreakBefore w:val="0"/>
              <w:widowControl/>
              <w:kinsoku w:val="0"/>
              <w:wordWrap/>
              <w:overflowPunct/>
              <w:topLinePunct w:val="0"/>
              <w:autoSpaceDE w:val="0"/>
              <w:autoSpaceDN w:val="0"/>
              <w:bidi w:val="0"/>
              <w:adjustRightInd w:val="0"/>
              <w:snapToGrid w:val="0"/>
              <w:spacing w:line="320" w:lineRule="exact"/>
              <w:ind w:left="333"/>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8.2</w:t>
            </w:r>
          </w:p>
        </w:tc>
        <w:tc>
          <w:tcPr>
            <w:tcW w:w="1770" w:type="dxa"/>
            <w:vAlign w:val="center"/>
          </w:tcPr>
          <w:p w14:paraId="0CFD620F">
            <w:pPr>
              <w:keepNext w:val="0"/>
              <w:keepLines w:val="0"/>
              <w:pageBreakBefore w:val="0"/>
              <w:widowControl/>
              <w:kinsoku w:val="0"/>
              <w:wordWrap/>
              <w:overflowPunct/>
              <w:topLinePunct w:val="0"/>
              <w:autoSpaceDE w:val="0"/>
              <w:autoSpaceDN w:val="0"/>
              <w:bidi w:val="0"/>
              <w:adjustRightInd w:val="0"/>
              <w:snapToGrid w:val="0"/>
              <w:spacing w:line="320" w:lineRule="exact"/>
              <w:ind w:left="5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不再招标的情形</w:t>
            </w:r>
          </w:p>
        </w:tc>
        <w:tc>
          <w:tcPr>
            <w:tcW w:w="6151" w:type="dxa"/>
            <w:vAlign w:val="center"/>
          </w:tcPr>
          <w:p w14:paraId="605DBEA3">
            <w:pPr>
              <w:keepNext w:val="0"/>
              <w:keepLines w:val="0"/>
              <w:pageBreakBefore w:val="0"/>
              <w:widowControl/>
              <w:kinsoku w:val="0"/>
              <w:wordWrap/>
              <w:overflowPunct/>
              <w:topLinePunct w:val="0"/>
              <w:autoSpaceDE w:val="0"/>
              <w:autoSpaceDN w:val="0"/>
              <w:bidi w:val="0"/>
              <w:adjustRightInd w:val="0"/>
              <w:snapToGrid w:val="0"/>
              <w:spacing w:line="320" w:lineRule="exact"/>
              <w:ind w:left="35" w:right="26" w:hanging="1"/>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重新招标后投标人仍少于3个的，属于必须审批、核准的</w:t>
            </w:r>
            <w:r>
              <w:rPr>
                <w:rFonts w:hint="eastAsia" w:ascii="宋体" w:hAnsi="宋体" w:eastAsia="宋体" w:cs="宋体"/>
                <w:color w:val="auto"/>
                <w:sz w:val="22"/>
                <w:szCs w:val="22"/>
              </w:rPr>
              <w:t xml:space="preserve"> </w:t>
            </w:r>
            <w:r>
              <w:rPr>
                <w:rFonts w:hint="eastAsia" w:ascii="宋体" w:hAnsi="宋体" w:eastAsia="宋体" w:cs="宋体"/>
                <w:color w:val="auto"/>
                <w:spacing w:val="19"/>
                <w:sz w:val="22"/>
                <w:szCs w:val="22"/>
              </w:rPr>
              <w:t>工</w:t>
            </w:r>
            <w:r>
              <w:rPr>
                <w:rFonts w:hint="eastAsia" w:ascii="宋体" w:hAnsi="宋体" w:eastAsia="宋体" w:cs="宋体"/>
                <w:color w:val="auto"/>
                <w:spacing w:val="13"/>
                <w:sz w:val="22"/>
                <w:szCs w:val="22"/>
              </w:rPr>
              <w:t>程建设项目，报经原审批、核准部门审批、核准后可以</w:t>
            </w:r>
            <w:r>
              <w:rPr>
                <w:rFonts w:hint="eastAsia" w:ascii="宋体" w:hAnsi="宋体" w:eastAsia="宋体" w:cs="宋体"/>
                <w:color w:val="auto"/>
                <w:sz w:val="22"/>
                <w:szCs w:val="22"/>
              </w:rPr>
              <w:t xml:space="preserve"> </w:t>
            </w:r>
            <w:r>
              <w:rPr>
                <w:rFonts w:hint="eastAsia" w:ascii="宋体" w:hAnsi="宋体" w:eastAsia="宋体" w:cs="宋体"/>
                <w:color w:val="auto"/>
                <w:spacing w:val="7"/>
                <w:sz w:val="22"/>
                <w:szCs w:val="22"/>
              </w:rPr>
              <w:t>不再进行招标</w:t>
            </w:r>
            <w:r>
              <w:rPr>
                <w:rFonts w:hint="eastAsia" w:ascii="宋体" w:hAnsi="宋体" w:eastAsia="宋体" w:cs="宋体"/>
                <w:color w:val="auto"/>
                <w:spacing w:val="5"/>
                <w:sz w:val="22"/>
                <w:szCs w:val="22"/>
              </w:rPr>
              <w:t>。</w:t>
            </w:r>
          </w:p>
        </w:tc>
      </w:tr>
      <w:tr w14:paraId="4557C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jc w:val="center"/>
        </w:trPr>
        <w:tc>
          <w:tcPr>
            <w:tcW w:w="942" w:type="dxa"/>
            <w:vAlign w:val="center"/>
          </w:tcPr>
          <w:p w14:paraId="5F9611DB">
            <w:pPr>
              <w:keepNext w:val="0"/>
              <w:keepLines w:val="0"/>
              <w:pageBreakBefore w:val="0"/>
              <w:widowControl/>
              <w:kinsoku w:val="0"/>
              <w:wordWrap/>
              <w:overflowPunct/>
              <w:topLinePunct w:val="0"/>
              <w:autoSpaceDE w:val="0"/>
              <w:autoSpaceDN w:val="0"/>
              <w:bidi w:val="0"/>
              <w:adjustRightInd w:val="0"/>
              <w:snapToGrid w:val="0"/>
              <w:spacing w:line="320" w:lineRule="exact"/>
              <w:ind w:left="375"/>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1</w:t>
            </w:r>
            <w:r>
              <w:rPr>
                <w:rFonts w:hint="eastAsia" w:ascii="宋体" w:hAnsi="宋体" w:eastAsia="宋体" w:cs="宋体"/>
                <w:color w:val="auto"/>
                <w:spacing w:val="-9"/>
                <w:sz w:val="22"/>
                <w:szCs w:val="22"/>
              </w:rPr>
              <w:t>0</w:t>
            </w:r>
          </w:p>
        </w:tc>
        <w:tc>
          <w:tcPr>
            <w:tcW w:w="1770" w:type="dxa"/>
            <w:vAlign w:val="center"/>
          </w:tcPr>
          <w:p w14:paraId="536E95A6">
            <w:pPr>
              <w:keepNext w:val="0"/>
              <w:keepLines w:val="0"/>
              <w:pageBreakBefore w:val="0"/>
              <w:widowControl/>
              <w:kinsoku w:val="0"/>
              <w:wordWrap/>
              <w:overflowPunct/>
              <w:topLinePunct w:val="0"/>
              <w:autoSpaceDE w:val="0"/>
              <w:autoSpaceDN w:val="0"/>
              <w:bidi w:val="0"/>
              <w:adjustRightInd w:val="0"/>
              <w:snapToGrid w:val="0"/>
              <w:spacing w:line="320" w:lineRule="exact"/>
              <w:ind w:left="411" w:right="283" w:hanging="10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需</w:t>
            </w:r>
            <w:r>
              <w:rPr>
                <w:rFonts w:hint="eastAsia" w:ascii="宋体" w:hAnsi="宋体" w:eastAsia="宋体" w:cs="宋体"/>
                <w:color w:val="auto"/>
                <w:spacing w:val="5"/>
                <w:sz w:val="22"/>
                <w:szCs w:val="22"/>
              </w:rPr>
              <w:t>要补充的</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其</w:t>
            </w:r>
            <w:r>
              <w:rPr>
                <w:rFonts w:hint="eastAsia" w:ascii="宋体" w:hAnsi="宋体" w:eastAsia="宋体" w:cs="宋体"/>
                <w:color w:val="auto"/>
                <w:spacing w:val="7"/>
                <w:sz w:val="22"/>
                <w:szCs w:val="22"/>
              </w:rPr>
              <w:t>他内容</w:t>
            </w:r>
          </w:p>
        </w:tc>
        <w:tc>
          <w:tcPr>
            <w:tcW w:w="6151" w:type="dxa"/>
            <w:vAlign w:val="center"/>
          </w:tcPr>
          <w:p w14:paraId="43627B4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2"/>
                <w:szCs w:val="22"/>
              </w:rPr>
            </w:pPr>
            <w:r>
              <w:rPr>
                <w:rFonts w:hint="eastAsia" w:ascii="宋体" w:hAnsi="宋体" w:eastAsia="宋体" w:cs="宋体"/>
                <w:color w:val="auto"/>
                <w:spacing w:val="8"/>
                <w:sz w:val="22"/>
                <w:szCs w:val="22"/>
              </w:rPr>
              <w:t>投</w:t>
            </w:r>
            <w:r>
              <w:rPr>
                <w:rFonts w:hint="eastAsia" w:ascii="宋体" w:hAnsi="宋体" w:eastAsia="宋体" w:cs="宋体"/>
                <w:color w:val="auto"/>
                <w:spacing w:val="7"/>
                <w:sz w:val="22"/>
                <w:szCs w:val="22"/>
              </w:rPr>
              <w:t>诉</w:t>
            </w:r>
            <w:r>
              <w:rPr>
                <w:rFonts w:hint="eastAsia" w:ascii="宋体" w:hAnsi="宋体" w:eastAsia="宋体" w:cs="宋体"/>
                <w:color w:val="auto"/>
                <w:spacing w:val="4"/>
                <w:sz w:val="22"/>
                <w:szCs w:val="22"/>
              </w:rPr>
              <w:t>受理的具体部门及电话</w:t>
            </w:r>
            <w:r>
              <w:rPr>
                <w:rFonts w:hint="eastAsia" w:ascii="宋体" w:hAnsi="宋体" w:eastAsia="宋体" w:cs="宋体"/>
                <w:color w:val="auto"/>
                <w:spacing w:val="4"/>
                <w:sz w:val="22"/>
                <w:szCs w:val="22"/>
                <w:lang w:eastAsia="zh-CN"/>
              </w:rPr>
              <w:t>：</w:t>
            </w:r>
            <w:r>
              <w:rPr>
                <w:rFonts w:hint="eastAsia" w:ascii="宋体" w:hAnsi="宋体" w:eastAsia="宋体" w:cs="宋体"/>
                <w:i/>
                <w:iCs/>
                <w:color w:val="auto"/>
                <w:sz w:val="22"/>
                <w:szCs w:val="22"/>
                <w:highlight w:val="none"/>
                <w:u w:val="single"/>
              </w:rPr>
              <w:t>龙游县公共资源交易监督管理办公室</w:t>
            </w:r>
            <w:r>
              <w:rPr>
                <w:rFonts w:hint="eastAsia" w:ascii="宋体" w:hAnsi="宋体" w:eastAsia="宋体" w:cs="宋体"/>
                <w:i/>
                <w:iCs/>
                <w:color w:val="auto"/>
                <w:sz w:val="22"/>
                <w:szCs w:val="22"/>
                <w:highlight w:val="none"/>
                <w:u w:val="single"/>
                <w:lang w:eastAsia="zh-CN"/>
              </w:rPr>
              <w:t>，</w:t>
            </w:r>
            <w:r>
              <w:rPr>
                <w:rFonts w:hint="eastAsia" w:ascii="宋体" w:hAnsi="宋体" w:eastAsia="宋体" w:cs="宋体"/>
                <w:i/>
                <w:iCs/>
                <w:color w:val="auto"/>
                <w:kern w:val="2"/>
                <w:sz w:val="22"/>
                <w:szCs w:val="22"/>
                <w:u w:val="single"/>
                <w:lang w:val="en-US" w:eastAsia="zh-CN" w:bidi="ar-SA"/>
              </w:rPr>
              <w:t>0570-7888290（县监管办督查科）</w:t>
            </w:r>
            <w:r>
              <w:rPr>
                <w:rFonts w:hint="eastAsia" w:ascii="宋体" w:hAnsi="宋体" w:eastAsia="宋体" w:cs="宋体"/>
                <w:color w:val="auto"/>
                <w:spacing w:val="4"/>
                <w:sz w:val="22"/>
                <w:szCs w:val="22"/>
              </w:rPr>
              <w:t>。</w:t>
            </w:r>
          </w:p>
        </w:tc>
      </w:tr>
      <w:tr w14:paraId="38FAC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6" w:hRule="atLeast"/>
          <w:jc w:val="center"/>
        </w:trPr>
        <w:tc>
          <w:tcPr>
            <w:tcW w:w="942" w:type="dxa"/>
            <w:vAlign w:val="center"/>
          </w:tcPr>
          <w:p w14:paraId="7558698A">
            <w:pPr>
              <w:keepNext w:val="0"/>
              <w:keepLines w:val="0"/>
              <w:pageBreakBefore w:val="0"/>
              <w:widowControl/>
              <w:kinsoku w:val="0"/>
              <w:wordWrap/>
              <w:overflowPunct/>
              <w:topLinePunct w:val="0"/>
              <w:autoSpaceDE w:val="0"/>
              <w:autoSpaceDN w:val="0"/>
              <w:bidi w:val="0"/>
              <w:adjustRightInd w:val="0"/>
              <w:snapToGrid w:val="0"/>
              <w:spacing w:line="320" w:lineRule="exact"/>
              <w:ind w:left="28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10. 1</w:t>
            </w:r>
          </w:p>
        </w:tc>
        <w:tc>
          <w:tcPr>
            <w:tcW w:w="1770" w:type="dxa"/>
            <w:vAlign w:val="center"/>
          </w:tcPr>
          <w:p w14:paraId="720BF331">
            <w:pPr>
              <w:keepNext w:val="0"/>
              <w:keepLines w:val="0"/>
              <w:pageBreakBefore w:val="0"/>
              <w:widowControl/>
              <w:kinsoku w:val="0"/>
              <w:wordWrap/>
              <w:overflowPunct/>
              <w:topLinePunct w:val="0"/>
              <w:autoSpaceDE w:val="0"/>
              <w:autoSpaceDN w:val="0"/>
              <w:bidi w:val="0"/>
              <w:adjustRightInd w:val="0"/>
              <w:snapToGrid w:val="0"/>
              <w:spacing w:line="320" w:lineRule="exact"/>
              <w:ind w:left="58"/>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否</w:t>
            </w:r>
            <w:r>
              <w:rPr>
                <w:rFonts w:hint="eastAsia" w:ascii="宋体" w:hAnsi="宋体" w:eastAsia="宋体" w:cs="宋体"/>
                <w:color w:val="auto"/>
                <w:spacing w:val="7"/>
                <w:sz w:val="22"/>
                <w:szCs w:val="22"/>
              </w:rPr>
              <w:t>决投标的情形</w:t>
            </w:r>
          </w:p>
        </w:tc>
        <w:tc>
          <w:tcPr>
            <w:tcW w:w="6151" w:type="dxa"/>
            <w:vAlign w:val="center"/>
          </w:tcPr>
          <w:p w14:paraId="581EAA61">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firstLine="17"/>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1</w:t>
            </w:r>
            <w:r>
              <w:rPr>
                <w:rFonts w:hint="eastAsia" w:ascii="宋体" w:hAnsi="宋体" w:eastAsia="宋体" w:cs="宋体"/>
                <w:color w:val="auto"/>
                <w:spacing w:val="14"/>
                <w:sz w:val="22"/>
                <w:szCs w:val="22"/>
              </w:rPr>
              <w:t>.</w:t>
            </w:r>
            <w:r>
              <w:rPr>
                <w:rFonts w:hint="eastAsia" w:ascii="宋体" w:hAnsi="宋体" w:eastAsia="宋体" w:cs="宋体"/>
                <w:color w:val="auto"/>
                <w:spacing w:val="9"/>
                <w:sz w:val="22"/>
                <w:szCs w:val="22"/>
              </w:rPr>
              <w:t>投标文件存在以下情形之一的，由评标委员会审核并经</w:t>
            </w:r>
            <w:r>
              <w:rPr>
                <w:rFonts w:hint="eastAsia" w:ascii="宋体" w:hAnsi="宋体" w:eastAsia="宋体" w:cs="宋体"/>
                <w:color w:val="auto"/>
                <w:sz w:val="22"/>
                <w:szCs w:val="22"/>
              </w:rPr>
              <w:t xml:space="preserve"> </w:t>
            </w:r>
            <w:r>
              <w:rPr>
                <w:rFonts w:hint="eastAsia" w:ascii="宋体" w:hAnsi="宋体" w:eastAsia="宋体" w:cs="宋体"/>
                <w:color w:val="auto"/>
                <w:spacing w:val="16"/>
                <w:sz w:val="22"/>
                <w:szCs w:val="22"/>
              </w:rPr>
              <w:t>过</w:t>
            </w:r>
            <w:r>
              <w:rPr>
                <w:rFonts w:hint="eastAsia" w:ascii="宋体" w:hAnsi="宋体" w:eastAsia="宋体" w:cs="宋体"/>
                <w:color w:val="auto"/>
                <w:spacing w:val="11"/>
                <w:sz w:val="22"/>
                <w:szCs w:val="22"/>
              </w:rPr>
              <w:t>询</w:t>
            </w:r>
            <w:r>
              <w:rPr>
                <w:rFonts w:hint="eastAsia" w:ascii="宋体" w:hAnsi="宋体" w:eastAsia="宋体" w:cs="宋体"/>
                <w:color w:val="auto"/>
                <w:spacing w:val="8"/>
                <w:sz w:val="22"/>
                <w:szCs w:val="22"/>
              </w:rPr>
              <w:t>标程序，其投标文件将被否决：</w:t>
            </w:r>
          </w:p>
          <w:p w14:paraId="6FD6F079">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firstLine="12"/>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6"/>
                <w:sz w:val="22"/>
                <w:szCs w:val="22"/>
              </w:rPr>
              <w:t>1) 资格审查内容</w:t>
            </w:r>
            <w:r>
              <w:rPr>
                <w:rFonts w:hint="eastAsia" w:ascii="宋体" w:hAnsi="宋体" w:eastAsia="宋体" w:cs="宋体"/>
                <w:color w:val="auto"/>
                <w:spacing w:val="25"/>
                <w:sz w:val="22"/>
                <w:szCs w:val="22"/>
              </w:rPr>
              <w:t>①</w:t>
            </w:r>
            <w:r>
              <w:rPr>
                <w:rFonts w:hint="eastAsia" w:ascii="宋体" w:hAnsi="宋体" w:eastAsia="宋体" w:cs="宋体"/>
                <w:color w:val="auto"/>
                <w:spacing w:val="13"/>
                <w:sz w:val="22"/>
                <w:szCs w:val="22"/>
              </w:rPr>
              <w:t>投标人不满足招标文件载明的企业资质、人员资格、安</w:t>
            </w:r>
            <w:r>
              <w:rPr>
                <w:rFonts w:hint="eastAsia" w:ascii="宋体" w:hAnsi="宋体" w:eastAsia="宋体" w:cs="宋体"/>
                <w:color w:val="auto"/>
                <w:spacing w:val="8"/>
                <w:sz w:val="22"/>
                <w:szCs w:val="22"/>
              </w:rPr>
              <w:t>全生产许可证、业绩条件(若有)的</w:t>
            </w:r>
            <w:r>
              <w:rPr>
                <w:rFonts w:hint="eastAsia" w:ascii="宋体" w:hAnsi="宋体" w:eastAsia="宋体" w:cs="宋体"/>
                <w:color w:val="auto"/>
                <w:spacing w:val="7"/>
                <w:sz w:val="22"/>
                <w:szCs w:val="22"/>
              </w:rPr>
              <w:t>；</w:t>
            </w:r>
          </w:p>
          <w:p w14:paraId="6850380A">
            <w:pPr>
              <w:keepNext w:val="0"/>
              <w:keepLines w:val="0"/>
              <w:pageBreakBefore w:val="0"/>
              <w:widowControl/>
              <w:kinsoku w:val="0"/>
              <w:wordWrap/>
              <w:overflowPunct/>
              <w:topLinePunct w:val="0"/>
              <w:autoSpaceDE w:val="0"/>
              <w:autoSpaceDN w:val="0"/>
              <w:bidi w:val="0"/>
              <w:adjustRightInd w:val="0"/>
              <w:snapToGrid w:val="0"/>
              <w:spacing w:line="320" w:lineRule="exact"/>
              <w:ind w:left="25" w:firstLine="477"/>
              <w:jc w:val="both"/>
              <w:textAlignment w:val="baseline"/>
              <w:rPr>
                <w:rFonts w:hint="eastAsia" w:ascii="宋体" w:hAnsi="宋体" w:eastAsia="宋体" w:cs="宋体"/>
                <w:color w:val="auto"/>
                <w:sz w:val="22"/>
                <w:szCs w:val="22"/>
              </w:rPr>
            </w:pPr>
            <w:r>
              <w:rPr>
                <w:rFonts w:hint="eastAsia" w:ascii="宋体" w:hAnsi="宋体" w:eastAsia="宋体" w:cs="宋体"/>
                <w:i/>
                <w:iCs/>
                <w:color w:val="auto"/>
                <w:spacing w:val="10"/>
                <w:sz w:val="22"/>
                <w:szCs w:val="22"/>
              </w:rPr>
              <w:t>企业资</w:t>
            </w:r>
            <w:r>
              <w:rPr>
                <w:rFonts w:hint="eastAsia" w:ascii="宋体" w:hAnsi="宋体" w:eastAsia="宋体" w:cs="宋体"/>
                <w:i/>
                <w:iCs/>
                <w:color w:val="auto"/>
                <w:spacing w:val="7"/>
                <w:sz w:val="22"/>
                <w:szCs w:val="22"/>
              </w:rPr>
              <w:t>质</w:t>
            </w:r>
            <w:r>
              <w:rPr>
                <w:rFonts w:hint="eastAsia" w:ascii="宋体" w:hAnsi="宋体" w:eastAsia="宋体" w:cs="宋体"/>
                <w:i/>
                <w:iCs/>
                <w:color w:val="auto"/>
                <w:spacing w:val="5"/>
                <w:sz w:val="22"/>
                <w:szCs w:val="22"/>
              </w:rPr>
              <w:t>动态核查：投标</w:t>
            </w:r>
            <w:r>
              <w:rPr>
                <w:rFonts w:hint="eastAsia" w:ascii="宋体" w:hAnsi="宋体" w:eastAsia="宋体" w:cs="宋体"/>
                <w:i/>
                <w:iCs/>
                <w:color w:val="auto"/>
                <w:spacing w:val="5"/>
                <w:sz w:val="22"/>
                <w:szCs w:val="22"/>
                <w:u w:val="none" w:color="auto"/>
              </w:rPr>
              <w:t>人</w:t>
            </w:r>
            <w:r>
              <w:rPr>
                <w:rFonts w:hint="eastAsia" w:ascii="宋体" w:hAnsi="宋体" w:eastAsia="宋体" w:cs="宋体"/>
                <w:i/>
                <w:iCs/>
                <w:color w:val="FF0000"/>
                <w:sz w:val="22"/>
                <w:szCs w:val="22"/>
                <w:u w:val="none"/>
                <w:lang w:val="en-US" w:eastAsia="zh-CN"/>
              </w:rPr>
              <w:t>2024</w:t>
            </w:r>
            <w:r>
              <w:rPr>
                <w:rFonts w:hint="eastAsia" w:ascii="宋体" w:hAnsi="宋体" w:eastAsia="宋体" w:cs="宋体"/>
                <w:i/>
                <w:iCs/>
                <w:color w:val="FF0000"/>
                <w:sz w:val="22"/>
                <w:szCs w:val="22"/>
                <w:u w:val="none"/>
              </w:rPr>
              <w:t>年</w:t>
            </w:r>
            <w:r>
              <w:rPr>
                <w:rFonts w:hint="eastAsia" w:ascii="宋体" w:hAnsi="宋体" w:eastAsia="宋体" w:cs="宋体"/>
                <w:i/>
                <w:iCs/>
                <w:color w:val="FF0000"/>
                <w:sz w:val="22"/>
                <w:szCs w:val="22"/>
                <w:u w:val="none"/>
                <w:lang w:val="en-US" w:eastAsia="zh-CN"/>
              </w:rPr>
              <w:t>10</w:t>
            </w:r>
            <w:r>
              <w:rPr>
                <w:rFonts w:hint="eastAsia" w:ascii="宋体" w:hAnsi="宋体" w:eastAsia="宋体" w:cs="宋体"/>
                <w:i/>
                <w:iCs/>
                <w:color w:val="FF0000"/>
                <w:sz w:val="22"/>
                <w:szCs w:val="22"/>
                <w:u w:val="none"/>
              </w:rPr>
              <w:t>月</w:t>
            </w:r>
            <w:r>
              <w:rPr>
                <w:rFonts w:hint="eastAsia" w:ascii="宋体" w:hAnsi="宋体" w:eastAsia="宋体" w:cs="宋体"/>
                <w:i/>
                <w:iCs/>
                <w:color w:val="FF0000"/>
                <w:sz w:val="22"/>
                <w:szCs w:val="22"/>
                <w:u w:val="none"/>
                <w:lang w:val="en-US" w:eastAsia="zh-CN"/>
              </w:rPr>
              <w:t>14</w:t>
            </w:r>
            <w:r>
              <w:rPr>
                <w:rFonts w:hint="eastAsia" w:ascii="宋体" w:hAnsi="宋体" w:eastAsia="宋体" w:cs="宋体"/>
                <w:i/>
                <w:iCs/>
                <w:color w:val="FF0000"/>
                <w:sz w:val="22"/>
                <w:szCs w:val="22"/>
                <w:u w:val="none"/>
              </w:rPr>
              <w:t>日</w:t>
            </w:r>
            <w:r>
              <w:rPr>
                <w:rFonts w:hint="eastAsia" w:ascii="宋体" w:hAnsi="宋体" w:eastAsia="宋体" w:cs="宋体"/>
                <w:i/>
                <w:iCs/>
                <w:color w:val="auto"/>
                <w:spacing w:val="5"/>
                <w:sz w:val="22"/>
                <w:szCs w:val="22"/>
              </w:rPr>
              <w:t>在“浙江</w:t>
            </w:r>
            <w:r>
              <w:rPr>
                <w:rFonts w:hint="eastAsia" w:ascii="宋体" w:hAnsi="宋体" w:eastAsia="宋体" w:cs="宋体"/>
                <w:i/>
                <w:iCs/>
                <w:color w:val="auto"/>
                <w:spacing w:val="-10"/>
                <w:sz w:val="22"/>
                <w:szCs w:val="22"/>
              </w:rPr>
              <w:t>省</w:t>
            </w:r>
            <w:r>
              <w:rPr>
                <w:rFonts w:hint="eastAsia" w:ascii="宋体" w:hAnsi="宋体" w:eastAsia="宋体" w:cs="宋体"/>
                <w:i/>
                <w:iCs/>
                <w:color w:val="auto"/>
                <w:spacing w:val="-7"/>
                <w:sz w:val="22"/>
                <w:szCs w:val="22"/>
              </w:rPr>
              <w:t>建</w:t>
            </w:r>
            <w:r>
              <w:rPr>
                <w:rFonts w:hint="eastAsia" w:ascii="宋体" w:hAnsi="宋体" w:eastAsia="宋体" w:cs="宋体"/>
                <w:i/>
                <w:iCs/>
                <w:color w:val="auto"/>
                <w:spacing w:val="-5"/>
                <w:sz w:val="22"/>
                <w:szCs w:val="22"/>
              </w:rPr>
              <w:t>筑市场监管公共服务系统”上，资质动态核查结果处</w:t>
            </w:r>
            <w:r>
              <w:rPr>
                <w:rFonts w:hint="eastAsia" w:ascii="宋体" w:hAnsi="宋体" w:eastAsia="宋体" w:cs="宋体"/>
                <w:i/>
                <w:iCs/>
                <w:color w:val="auto"/>
                <w:spacing w:val="-1"/>
                <w:sz w:val="22"/>
                <w:szCs w:val="22"/>
              </w:rPr>
              <w:t>于“不合格</w:t>
            </w:r>
            <w:r>
              <w:rPr>
                <w:rFonts w:hint="eastAsia" w:ascii="宋体" w:hAnsi="宋体" w:eastAsia="宋体" w:cs="宋体"/>
                <w:i/>
                <w:iCs/>
                <w:color w:val="auto"/>
                <w:sz w:val="22"/>
                <w:szCs w:val="22"/>
              </w:rPr>
              <w:t>”状态的(或者资质“合格”状态的等级低于</w:t>
            </w:r>
            <w:r>
              <w:rPr>
                <w:rFonts w:hint="eastAsia" w:ascii="宋体" w:hAnsi="宋体" w:eastAsia="宋体" w:cs="宋体"/>
                <w:i/>
                <w:iCs/>
                <w:color w:val="auto"/>
                <w:spacing w:val="-10"/>
                <w:sz w:val="22"/>
                <w:szCs w:val="22"/>
              </w:rPr>
              <w:t>投</w:t>
            </w:r>
            <w:r>
              <w:rPr>
                <w:rFonts w:hint="eastAsia" w:ascii="宋体" w:hAnsi="宋体" w:eastAsia="宋体" w:cs="宋体"/>
                <w:i/>
                <w:iCs/>
                <w:color w:val="auto"/>
                <w:spacing w:val="-8"/>
                <w:sz w:val="22"/>
                <w:szCs w:val="22"/>
              </w:rPr>
              <w:t>标要求的资质等级)</w:t>
            </w:r>
            <w:r>
              <w:rPr>
                <w:rFonts w:hint="eastAsia" w:ascii="宋体" w:hAnsi="宋体" w:eastAsia="宋体" w:cs="宋体"/>
                <w:color w:val="auto"/>
                <w:spacing w:val="-8"/>
                <w:sz w:val="22"/>
                <w:szCs w:val="22"/>
              </w:rPr>
              <w:t xml:space="preserve"> </w:t>
            </w:r>
            <w:r>
              <w:rPr>
                <w:rFonts w:hint="eastAsia" w:ascii="宋体" w:hAnsi="宋体" w:eastAsia="宋体" w:cs="宋体"/>
                <w:i/>
                <w:iCs/>
                <w:color w:val="auto"/>
                <w:spacing w:val="-8"/>
                <w:sz w:val="22"/>
                <w:szCs w:val="22"/>
              </w:rPr>
              <w:t>；</w:t>
            </w:r>
          </w:p>
          <w:p w14:paraId="12F8FF69">
            <w:pPr>
              <w:keepNext w:val="0"/>
              <w:keepLines w:val="0"/>
              <w:pageBreakBefore w:val="0"/>
              <w:widowControl/>
              <w:kinsoku w:val="0"/>
              <w:wordWrap/>
              <w:overflowPunct/>
              <w:topLinePunct w:val="0"/>
              <w:autoSpaceDE w:val="0"/>
              <w:autoSpaceDN w:val="0"/>
              <w:bidi w:val="0"/>
              <w:adjustRightInd w:val="0"/>
              <w:snapToGrid w:val="0"/>
              <w:spacing w:line="320" w:lineRule="exact"/>
              <w:ind w:left="37" w:right="28" w:firstLine="499"/>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3"/>
                <w:sz w:val="22"/>
                <w:szCs w:val="22"/>
              </w:rPr>
              <w:t>投</w:t>
            </w:r>
            <w:r>
              <w:rPr>
                <w:rFonts w:hint="eastAsia" w:ascii="宋体" w:hAnsi="宋体" w:eastAsia="宋体" w:cs="宋体"/>
                <w:color w:val="auto"/>
                <w:spacing w:val="12"/>
                <w:sz w:val="22"/>
                <w:szCs w:val="22"/>
              </w:rPr>
              <w:t>标人为非中小企业的，投标人未提供《中小企业</w:t>
            </w:r>
            <w:r>
              <w:rPr>
                <w:rFonts w:hint="eastAsia" w:ascii="宋体" w:hAnsi="宋体" w:eastAsia="宋体" w:cs="宋体"/>
                <w:color w:val="auto"/>
                <w:sz w:val="22"/>
                <w:szCs w:val="22"/>
              </w:rPr>
              <w:t xml:space="preserve"> </w:t>
            </w:r>
            <w:r>
              <w:rPr>
                <w:rFonts w:hint="eastAsia" w:ascii="宋体" w:hAnsi="宋体" w:eastAsia="宋体" w:cs="宋体"/>
                <w:color w:val="auto"/>
                <w:spacing w:val="17"/>
                <w:sz w:val="22"/>
                <w:szCs w:val="22"/>
              </w:rPr>
              <w:t>声</w:t>
            </w:r>
            <w:r>
              <w:rPr>
                <w:rFonts w:hint="eastAsia" w:ascii="宋体" w:hAnsi="宋体" w:eastAsia="宋体" w:cs="宋体"/>
                <w:color w:val="auto"/>
                <w:spacing w:val="13"/>
                <w:sz w:val="22"/>
                <w:szCs w:val="22"/>
              </w:rPr>
              <w:t>明函》或未按照招标文件所附的《中小企业声明函》格</w:t>
            </w:r>
          </w:p>
          <w:p w14:paraId="4FDB0197">
            <w:pPr>
              <w:keepNext w:val="0"/>
              <w:keepLines w:val="0"/>
              <w:pageBreakBefore w:val="0"/>
              <w:widowControl/>
              <w:kinsoku w:val="0"/>
              <w:wordWrap/>
              <w:overflowPunct/>
              <w:topLinePunct w:val="0"/>
              <w:autoSpaceDE w:val="0"/>
              <w:autoSpaceDN w:val="0"/>
              <w:bidi w:val="0"/>
              <w:adjustRightInd w:val="0"/>
              <w:snapToGrid w:val="0"/>
              <w:spacing w:line="320" w:lineRule="exact"/>
              <w:ind w:left="31" w:right="26" w:firstLine="6"/>
              <w:jc w:val="both"/>
              <w:textAlignment w:val="baseline"/>
              <w:rPr>
                <w:rFonts w:hint="eastAsia" w:ascii="宋体" w:hAnsi="宋体" w:eastAsia="宋体" w:cs="宋体"/>
                <w:color w:val="auto"/>
                <w:spacing w:val="5"/>
                <w:sz w:val="22"/>
                <w:szCs w:val="22"/>
              </w:rPr>
            </w:pPr>
            <w:r>
              <w:rPr>
                <w:rFonts w:hint="eastAsia" w:ascii="宋体" w:hAnsi="宋体" w:eastAsia="宋体" w:cs="宋体"/>
                <w:color w:val="auto"/>
                <w:spacing w:val="5"/>
                <w:sz w:val="22"/>
                <w:szCs w:val="22"/>
              </w:rPr>
              <w:t>式提供的；</w:t>
            </w:r>
          </w:p>
          <w:p w14:paraId="633CBE64">
            <w:pPr>
              <w:keepNext w:val="0"/>
              <w:keepLines w:val="0"/>
              <w:pageBreakBefore w:val="0"/>
              <w:widowControl/>
              <w:kinsoku w:val="0"/>
              <w:wordWrap/>
              <w:overflowPunct/>
              <w:topLinePunct w:val="0"/>
              <w:autoSpaceDE w:val="0"/>
              <w:autoSpaceDN w:val="0"/>
              <w:bidi w:val="0"/>
              <w:adjustRightInd w:val="0"/>
              <w:snapToGrid w:val="0"/>
              <w:spacing w:line="320" w:lineRule="exact"/>
              <w:ind w:left="31" w:right="26" w:firstLine="6"/>
              <w:jc w:val="both"/>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 xml:space="preserve"> </w:t>
            </w:r>
            <w:r>
              <w:rPr>
                <w:rFonts w:hint="eastAsia" w:ascii="宋体" w:hAnsi="宋体" w:eastAsia="宋体" w:cs="宋体"/>
                <w:color w:val="auto"/>
                <w:spacing w:val="26"/>
                <w:sz w:val="22"/>
                <w:szCs w:val="22"/>
              </w:rPr>
              <w:t>②</w:t>
            </w:r>
            <w:r>
              <w:rPr>
                <w:rFonts w:hint="eastAsia" w:ascii="宋体" w:hAnsi="宋体" w:eastAsia="宋体" w:cs="宋体"/>
                <w:color w:val="auto"/>
                <w:spacing w:val="13"/>
                <w:sz w:val="22"/>
                <w:szCs w:val="22"/>
              </w:rPr>
              <w:t>投标人不以自己的名义或投标人未按照招标文件的要求</w:t>
            </w:r>
            <w:r>
              <w:rPr>
                <w:rFonts w:hint="eastAsia" w:ascii="宋体" w:hAnsi="宋体" w:eastAsia="宋体" w:cs="宋体"/>
                <w:color w:val="auto"/>
                <w:sz w:val="22"/>
                <w:szCs w:val="22"/>
              </w:rPr>
              <w:t xml:space="preserve"> </w:t>
            </w:r>
            <w:r>
              <w:rPr>
                <w:rFonts w:hint="eastAsia" w:ascii="宋体" w:hAnsi="宋体" w:eastAsia="宋体" w:cs="宋体"/>
                <w:color w:val="auto"/>
                <w:spacing w:val="13"/>
                <w:sz w:val="22"/>
                <w:szCs w:val="22"/>
              </w:rPr>
              <w:t>提交投标保证金(含投标保函未按本招标文件格式要求提</w:t>
            </w:r>
            <w:r>
              <w:rPr>
                <w:rFonts w:hint="eastAsia" w:ascii="宋体" w:hAnsi="宋体" w:eastAsia="宋体" w:cs="宋体"/>
                <w:color w:val="auto"/>
                <w:spacing w:val="16"/>
                <w:sz w:val="22"/>
                <w:szCs w:val="22"/>
              </w:rPr>
              <w:t>供)</w:t>
            </w:r>
            <w:r>
              <w:rPr>
                <w:rFonts w:hint="eastAsia" w:ascii="宋体" w:hAnsi="宋体" w:eastAsia="宋体" w:cs="宋体"/>
                <w:color w:val="auto"/>
                <w:spacing w:val="8"/>
                <w:sz w:val="22"/>
                <w:szCs w:val="22"/>
              </w:rPr>
              <w:t>或提供的投标保证金有缺陷而不能接受的；</w:t>
            </w:r>
          </w:p>
        </w:tc>
      </w:tr>
    </w:tbl>
    <w:p w14:paraId="204A0C2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sectPr>
          <w:footerReference r:id="rId13" w:type="default"/>
          <w:pgSz w:w="11907" w:h="16840"/>
          <w:pgMar w:top="1431" w:right="1519" w:bottom="1309" w:left="1519" w:header="1134" w:footer="1149" w:gutter="0"/>
          <w:pgNumType w:fmt="decimal"/>
          <w:cols w:space="720" w:num="1"/>
        </w:sectPr>
      </w:pPr>
    </w:p>
    <w:p w14:paraId="5720F9C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bl>
      <w:tblPr>
        <w:tblStyle w:val="32"/>
        <w:tblW w:w="90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376"/>
      </w:tblGrid>
      <w:tr w14:paraId="1D71E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942" w:type="dxa"/>
            <w:vAlign w:val="top"/>
          </w:tcPr>
          <w:p w14:paraId="50AD145E">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1E6555D3">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376" w:type="dxa"/>
            <w:vAlign w:val="top"/>
          </w:tcPr>
          <w:p w14:paraId="1F6CAFC1">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5532A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7" w:hRule="atLeast"/>
          <w:jc w:val="center"/>
        </w:trPr>
        <w:tc>
          <w:tcPr>
            <w:tcW w:w="942" w:type="dxa"/>
            <w:vAlign w:val="top"/>
          </w:tcPr>
          <w:p w14:paraId="258F8C4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1770" w:type="dxa"/>
            <w:vAlign w:val="top"/>
          </w:tcPr>
          <w:p w14:paraId="2E874DC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6376" w:type="dxa"/>
            <w:vAlign w:val="top"/>
          </w:tcPr>
          <w:p w14:paraId="1DE50DF6">
            <w:pPr>
              <w:keepNext w:val="0"/>
              <w:keepLines w:val="0"/>
              <w:pageBreakBefore w:val="0"/>
              <w:widowControl/>
              <w:kinsoku w:val="0"/>
              <w:wordWrap/>
              <w:overflowPunct/>
              <w:topLinePunct w:val="0"/>
              <w:autoSpaceDE w:val="0"/>
              <w:autoSpaceDN w:val="0"/>
              <w:bidi w:val="0"/>
              <w:adjustRightInd w:val="0"/>
              <w:snapToGrid w:val="0"/>
              <w:spacing w:line="320" w:lineRule="exact"/>
              <w:ind w:left="52" w:right="26" w:hanging="21"/>
              <w:textAlignment w:val="baseline"/>
              <w:rPr>
                <w:rFonts w:hint="eastAsia" w:ascii="宋体" w:hAnsi="宋体" w:eastAsia="宋体" w:cs="宋体"/>
                <w:color w:val="auto"/>
                <w:sz w:val="22"/>
                <w:szCs w:val="22"/>
                <w:lang w:eastAsia="zh-CN"/>
              </w:rPr>
            </w:pPr>
            <w:r>
              <w:rPr>
                <w:rFonts w:hint="eastAsia" w:ascii="宋体" w:hAnsi="宋体" w:eastAsia="宋体" w:cs="宋体"/>
                <w:color w:val="auto"/>
                <w:spacing w:val="26"/>
                <w:sz w:val="22"/>
                <w:szCs w:val="22"/>
              </w:rPr>
              <w:t>③</w:t>
            </w:r>
            <w:r>
              <w:rPr>
                <w:rFonts w:hint="eastAsia" w:ascii="宋体" w:hAnsi="宋体" w:eastAsia="宋体" w:cs="宋体"/>
                <w:color w:val="auto"/>
                <w:spacing w:val="13"/>
                <w:sz w:val="22"/>
                <w:szCs w:val="22"/>
              </w:rPr>
              <w:t>投标人被有关行政监管部门依法限制投标且在限制期内</w:t>
            </w:r>
            <w:r>
              <w:rPr>
                <w:rFonts w:hint="eastAsia" w:ascii="宋体" w:hAnsi="宋体" w:eastAsia="宋体" w:cs="宋体"/>
                <w:color w:val="auto"/>
                <w:spacing w:val="13"/>
                <w:sz w:val="22"/>
                <w:szCs w:val="22"/>
                <w:lang w:val="en-US" w:eastAsia="zh-CN"/>
              </w:rPr>
              <w:t>的</w:t>
            </w:r>
            <w:r>
              <w:rPr>
                <w:rFonts w:hint="eastAsia" w:ascii="宋体" w:hAnsi="宋体" w:eastAsia="宋体" w:cs="宋体"/>
                <w:color w:val="auto"/>
                <w:spacing w:val="-11"/>
                <w:sz w:val="22"/>
                <w:szCs w:val="22"/>
                <w:lang w:eastAsia="zh-CN"/>
              </w:rPr>
              <w:t>；</w:t>
            </w:r>
          </w:p>
          <w:p w14:paraId="6B428507">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④</w:t>
            </w:r>
            <w:r>
              <w:rPr>
                <w:rFonts w:hint="eastAsia" w:ascii="宋体" w:hAnsi="宋体" w:eastAsia="宋体" w:cs="宋体"/>
                <w:color w:val="auto"/>
                <w:spacing w:val="8"/>
                <w:sz w:val="22"/>
                <w:szCs w:val="22"/>
              </w:rPr>
              <w:t>投标报价高于最高</w:t>
            </w:r>
            <w:r>
              <w:rPr>
                <w:rFonts w:hint="eastAsia" w:ascii="宋体" w:hAnsi="宋体" w:eastAsia="宋体" w:cs="宋体"/>
                <w:color w:val="auto"/>
                <w:spacing w:val="8"/>
                <w:sz w:val="22"/>
                <w:szCs w:val="22"/>
                <w:lang w:val="en-US" w:eastAsia="zh-CN"/>
              </w:rPr>
              <w:t>投标</w:t>
            </w:r>
            <w:r>
              <w:rPr>
                <w:rFonts w:hint="eastAsia" w:ascii="宋体" w:hAnsi="宋体" w:eastAsia="宋体" w:cs="宋体"/>
                <w:color w:val="auto"/>
                <w:spacing w:val="8"/>
                <w:sz w:val="22"/>
                <w:szCs w:val="22"/>
              </w:rPr>
              <w:t>限价的；</w:t>
            </w:r>
          </w:p>
          <w:p w14:paraId="30A0A890">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hanging="1"/>
              <w:textAlignment w:val="baseline"/>
              <w:rPr>
                <w:rFonts w:hint="eastAsia" w:ascii="宋体" w:hAnsi="宋体" w:eastAsia="宋体" w:cs="宋体"/>
                <w:color w:val="auto"/>
                <w:spacing w:val="3"/>
                <w:sz w:val="22"/>
                <w:szCs w:val="22"/>
              </w:rPr>
            </w:pPr>
            <w:r>
              <w:rPr>
                <w:rFonts w:hint="eastAsia" w:ascii="宋体" w:hAnsi="宋体" w:eastAsia="宋体" w:cs="宋体"/>
                <w:color w:val="auto"/>
                <w:spacing w:val="24"/>
                <w:sz w:val="22"/>
                <w:szCs w:val="22"/>
              </w:rPr>
              <w:t>⑤</w:t>
            </w:r>
            <w:r>
              <w:rPr>
                <w:rFonts w:hint="eastAsia" w:ascii="宋体" w:hAnsi="宋体" w:eastAsia="宋体" w:cs="宋体"/>
                <w:color w:val="auto"/>
                <w:spacing w:val="14"/>
                <w:sz w:val="22"/>
                <w:szCs w:val="22"/>
              </w:rPr>
              <w:t>不</w:t>
            </w:r>
            <w:r>
              <w:rPr>
                <w:rFonts w:hint="eastAsia" w:ascii="宋体" w:hAnsi="宋体" w:eastAsia="宋体" w:cs="宋体"/>
                <w:color w:val="auto"/>
                <w:spacing w:val="12"/>
                <w:sz w:val="22"/>
                <w:szCs w:val="22"/>
              </w:rPr>
              <w:t>同投标人的投标文件检测码(或制作码、创建码)一</w:t>
            </w:r>
            <w:r>
              <w:rPr>
                <w:rFonts w:hint="eastAsia" w:ascii="宋体" w:hAnsi="宋体" w:eastAsia="宋体" w:cs="宋体"/>
                <w:color w:val="auto"/>
                <w:spacing w:val="4"/>
                <w:sz w:val="22"/>
                <w:szCs w:val="22"/>
              </w:rPr>
              <w:t>致</w:t>
            </w:r>
            <w:r>
              <w:rPr>
                <w:rFonts w:hint="eastAsia" w:ascii="宋体" w:hAnsi="宋体" w:eastAsia="宋体" w:cs="宋体"/>
                <w:color w:val="auto"/>
                <w:spacing w:val="3"/>
                <w:sz w:val="22"/>
                <w:szCs w:val="22"/>
              </w:rPr>
              <w:t>的；</w:t>
            </w:r>
          </w:p>
          <w:p w14:paraId="0E34FDC9">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hanging="1"/>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13"/>
                <w:sz w:val="22"/>
                <w:szCs w:val="22"/>
              </w:rPr>
              <w:t>⑥投标人提供的纸质投标文件水印码与电子投标文件不</w:t>
            </w:r>
            <w:r>
              <w:rPr>
                <w:rFonts w:hint="eastAsia" w:ascii="宋体" w:hAnsi="宋体" w:eastAsia="宋体" w:cs="宋体"/>
                <w:color w:val="auto"/>
                <w:spacing w:val="5"/>
                <w:sz w:val="22"/>
                <w:szCs w:val="22"/>
              </w:rPr>
              <w:t>一致的；</w:t>
            </w:r>
          </w:p>
          <w:p w14:paraId="5D47481D">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⑦</w:t>
            </w:r>
            <w:r>
              <w:rPr>
                <w:rFonts w:hint="eastAsia" w:ascii="宋体" w:hAnsi="宋体" w:eastAsia="宋体" w:cs="宋体"/>
                <w:color w:val="auto"/>
                <w:spacing w:val="9"/>
                <w:sz w:val="22"/>
                <w:szCs w:val="22"/>
              </w:rPr>
              <w:t>委托代理人未提供有效的授权委托书的；</w:t>
            </w:r>
          </w:p>
          <w:p w14:paraId="6D135B5A">
            <w:pPr>
              <w:keepNext w:val="0"/>
              <w:keepLines w:val="0"/>
              <w:pageBreakBefore w:val="0"/>
              <w:widowControl/>
              <w:kinsoku w:val="0"/>
              <w:wordWrap/>
              <w:overflowPunct/>
              <w:topLinePunct w:val="0"/>
              <w:autoSpaceDE w:val="0"/>
              <w:autoSpaceDN w:val="0"/>
              <w:bidi w:val="0"/>
              <w:adjustRightInd w:val="0"/>
              <w:snapToGrid w:val="0"/>
              <w:spacing w:line="320" w:lineRule="exact"/>
              <w:ind w:left="28"/>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⑧</w:t>
            </w:r>
            <w:r>
              <w:rPr>
                <w:rFonts w:hint="eastAsia" w:ascii="宋体" w:hAnsi="宋体" w:eastAsia="宋体" w:cs="宋体"/>
                <w:color w:val="auto"/>
                <w:spacing w:val="12"/>
                <w:sz w:val="22"/>
                <w:szCs w:val="22"/>
              </w:rPr>
              <w:t>省外企业未按规定办理省外建设工程企业进浙备案手续</w:t>
            </w:r>
            <w:r>
              <w:rPr>
                <w:rFonts w:hint="eastAsia" w:ascii="宋体" w:hAnsi="宋体" w:eastAsia="宋体" w:cs="宋体"/>
                <w:color w:val="auto"/>
                <w:spacing w:val="-11"/>
                <w:sz w:val="22"/>
                <w:szCs w:val="22"/>
              </w:rPr>
              <w:t>的</w:t>
            </w:r>
            <w:r>
              <w:rPr>
                <w:rFonts w:hint="eastAsia" w:ascii="宋体" w:hAnsi="宋体" w:eastAsia="宋体" w:cs="宋体"/>
                <w:color w:val="auto"/>
                <w:spacing w:val="-9"/>
                <w:sz w:val="22"/>
                <w:szCs w:val="22"/>
              </w:rPr>
              <w:t>；</w:t>
            </w:r>
          </w:p>
          <w:p w14:paraId="6117016B">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9"/>
                <w:position w:val="2"/>
                <w:sz w:val="22"/>
                <w:szCs w:val="22"/>
              </w:rPr>
              <w:t>⑨在</w:t>
            </w:r>
            <w:r>
              <w:rPr>
                <w:rFonts w:hint="eastAsia" w:ascii="宋体" w:hAnsi="宋体" w:eastAsia="宋体" w:cs="宋体"/>
                <w:color w:val="auto"/>
                <w:spacing w:val="9"/>
                <w:position w:val="2"/>
                <w:sz w:val="22"/>
                <w:szCs w:val="22"/>
                <w:lang w:eastAsia="zh-CN"/>
              </w:rPr>
              <w:t>法律法规</w:t>
            </w:r>
            <w:r>
              <w:rPr>
                <w:rFonts w:hint="eastAsia" w:ascii="宋体" w:hAnsi="宋体" w:eastAsia="宋体" w:cs="宋体"/>
                <w:color w:val="auto"/>
                <w:spacing w:val="9"/>
                <w:position w:val="2"/>
                <w:sz w:val="22"/>
                <w:szCs w:val="22"/>
              </w:rPr>
              <w:t>、规章规定</w:t>
            </w:r>
            <w:r>
              <w:rPr>
                <w:rFonts w:hint="eastAsia" w:ascii="宋体" w:hAnsi="宋体" w:eastAsia="宋体" w:cs="宋体"/>
                <w:color w:val="auto"/>
                <w:spacing w:val="9"/>
                <w:position w:val="2"/>
                <w:sz w:val="22"/>
                <w:szCs w:val="22"/>
                <w:lang w:eastAsia="zh-CN"/>
              </w:rPr>
              <w:t>的其他</w:t>
            </w:r>
            <w:r>
              <w:rPr>
                <w:rFonts w:hint="eastAsia" w:ascii="宋体" w:hAnsi="宋体" w:eastAsia="宋体" w:cs="宋体"/>
                <w:color w:val="auto"/>
                <w:spacing w:val="9"/>
                <w:position w:val="2"/>
                <w:sz w:val="22"/>
                <w:szCs w:val="22"/>
              </w:rPr>
              <w:t>否决投标情况的</w:t>
            </w:r>
            <w:r>
              <w:rPr>
                <w:rFonts w:hint="eastAsia" w:ascii="宋体" w:hAnsi="宋体" w:eastAsia="宋体" w:cs="宋体"/>
                <w:color w:val="auto"/>
                <w:spacing w:val="4"/>
                <w:position w:val="2"/>
                <w:sz w:val="22"/>
                <w:szCs w:val="22"/>
              </w:rPr>
              <w:t>；</w:t>
            </w:r>
          </w:p>
          <w:p w14:paraId="1C67E3E5">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⑩其他：</w:t>
            </w:r>
            <w:r>
              <w:rPr>
                <w:rFonts w:hint="eastAsia" w:ascii="宋体" w:hAnsi="宋体" w:eastAsia="宋体" w:cs="宋体"/>
                <w:i/>
                <w:iCs/>
                <w:color w:val="auto"/>
                <w:spacing w:val="-7"/>
                <w:sz w:val="22"/>
                <w:szCs w:val="22"/>
                <w:u w:val="single" w:color="auto"/>
              </w:rPr>
              <w:t>建造师注册证书需在使用有效期内，根据住房和城乡建设部办公厅的建办市〔2021〕40号文件《住房和城乡建设部办公厅关于全面实行一级建造师电子注册证书的通知》规定，一级建造师打印电子证书后，应在个人签名处手写本人签名，未手写签名或与签名图像笔迹不一致的，该电子证书无效。截至投标截止日已年满65周岁的不得参加投标</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w:t>
            </w:r>
          </w:p>
          <w:p w14:paraId="55A83095">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6"/>
                <w:sz w:val="22"/>
                <w:szCs w:val="22"/>
              </w:rPr>
              <w:t>2) 初步评审内容：</w:t>
            </w:r>
          </w:p>
          <w:p w14:paraId="53F2067F">
            <w:pPr>
              <w:keepNext w:val="0"/>
              <w:keepLines w:val="0"/>
              <w:pageBreakBefore w:val="0"/>
              <w:widowControl/>
              <w:kinsoku w:val="0"/>
              <w:wordWrap/>
              <w:overflowPunct/>
              <w:topLinePunct w:val="0"/>
              <w:autoSpaceDE w:val="0"/>
              <w:autoSpaceDN w:val="0"/>
              <w:bidi w:val="0"/>
              <w:adjustRightInd w:val="0"/>
              <w:snapToGrid w:val="0"/>
              <w:spacing w:line="320" w:lineRule="exact"/>
              <w:ind w:left="44" w:right="26" w:hanging="12"/>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①</w:t>
            </w:r>
            <w:r>
              <w:rPr>
                <w:rFonts w:hint="eastAsia" w:ascii="宋体" w:hAnsi="宋体" w:eastAsia="宋体" w:cs="宋体"/>
                <w:color w:val="auto"/>
                <w:spacing w:val="13"/>
                <w:sz w:val="22"/>
                <w:szCs w:val="22"/>
              </w:rPr>
              <w:t>投标文件未经投标人盖章的；投标文件未经法定代表人</w:t>
            </w:r>
            <w:r>
              <w:rPr>
                <w:rFonts w:hint="eastAsia" w:ascii="宋体" w:hAnsi="宋体" w:eastAsia="宋体" w:cs="宋体"/>
                <w:color w:val="auto"/>
                <w:spacing w:val="17"/>
                <w:sz w:val="22"/>
                <w:szCs w:val="22"/>
              </w:rPr>
              <w:t>(或提供有效“授权委托书”的委托代理人)盖</w:t>
            </w:r>
            <w:r>
              <w:rPr>
                <w:rFonts w:hint="eastAsia" w:ascii="宋体" w:hAnsi="宋体" w:eastAsia="宋体" w:cs="宋体"/>
                <w:color w:val="auto"/>
                <w:spacing w:val="12"/>
                <w:sz w:val="22"/>
                <w:szCs w:val="22"/>
              </w:rPr>
              <w:t>章</w:t>
            </w:r>
            <w:r>
              <w:rPr>
                <w:rFonts w:hint="eastAsia" w:ascii="宋体" w:hAnsi="宋体" w:eastAsia="宋体" w:cs="宋体"/>
                <w:color w:val="auto"/>
                <w:spacing w:val="-6"/>
                <w:sz w:val="22"/>
                <w:szCs w:val="22"/>
              </w:rPr>
              <w:t>的</w:t>
            </w:r>
            <w:r>
              <w:rPr>
                <w:rFonts w:hint="eastAsia" w:ascii="宋体" w:hAnsi="宋体" w:eastAsia="宋体" w:cs="宋体"/>
                <w:color w:val="auto"/>
                <w:spacing w:val="-5"/>
                <w:sz w:val="22"/>
                <w:szCs w:val="22"/>
              </w:rPr>
              <w:t>；</w:t>
            </w:r>
          </w:p>
          <w:p w14:paraId="1FBD14A6">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②</w:t>
            </w:r>
            <w:r>
              <w:rPr>
                <w:rFonts w:hint="eastAsia" w:ascii="宋体" w:hAnsi="宋体" w:eastAsia="宋体" w:cs="宋体"/>
                <w:color w:val="auto"/>
                <w:spacing w:val="9"/>
                <w:sz w:val="22"/>
                <w:szCs w:val="22"/>
              </w:rPr>
              <w:t>投标文件中投标函或投标承诺书未按要求填写；</w:t>
            </w:r>
          </w:p>
          <w:p w14:paraId="737A3756">
            <w:pPr>
              <w:keepNext w:val="0"/>
              <w:keepLines w:val="0"/>
              <w:pageBreakBefore w:val="0"/>
              <w:widowControl/>
              <w:kinsoku w:val="0"/>
              <w:wordWrap/>
              <w:overflowPunct/>
              <w:topLinePunct w:val="0"/>
              <w:autoSpaceDE w:val="0"/>
              <w:autoSpaceDN w:val="0"/>
              <w:bidi w:val="0"/>
              <w:adjustRightInd w:val="0"/>
              <w:snapToGrid w:val="0"/>
              <w:spacing w:line="320" w:lineRule="exact"/>
              <w:ind w:left="35" w:right="26" w:hanging="4"/>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③</w:t>
            </w:r>
            <w:r>
              <w:rPr>
                <w:rFonts w:hint="eastAsia" w:ascii="宋体" w:hAnsi="宋体" w:eastAsia="宋体" w:cs="宋体"/>
                <w:color w:val="auto"/>
                <w:spacing w:val="13"/>
                <w:sz w:val="22"/>
                <w:szCs w:val="22"/>
              </w:rPr>
              <w:t>投标人递交两份或多份内容不同的投标文件，或在一份</w:t>
            </w:r>
            <w:r>
              <w:rPr>
                <w:rFonts w:hint="eastAsia" w:ascii="宋体" w:hAnsi="宋体" w:eastAsia="宋体" w:cs="宋体"/>
                <w:color w:val="auto"/>
                <w:spacing w:val="19"/>
                <w:sz w:val="22"/>
                <w:szCs w:val="22"/>
              </w:rPr>
              <w:t>投</w:t>
            </w:r>
            <w:r>
              <w:rPr>
                <w:rFonts w:hint="eastAsia" w:ascii="宋体" w:hAnsi="宋体" w:eastAsia="宋体" w:cs="宋体"/>
                <w:color w:val="auto"/>
                <w:spacing w:val="13"/>
                <w:sz w:val="22"/>
                <w:szCs w:val="22"/>
              </w:rPr>
              <w:t>标文件中对同一招标项目报有两个或以上报价，且未声</w:t>
            </w:r>
            <w:r>
              <w:rPr>
                <w:rFonts w:hint="eastAsia" w:ascii="宋体" w:hAnsi="宋体" w:eastAsia="宋体" w:cs="宋体"/>
                <w:color w:val="auto"/>
                <w:spacing w:val="7"/>
                <w:sz w:val="22"/>
                <w:szCs w:val="22"/>
              </w:rPr>
              <w:t>明哪一个有效</w:t>
            </w:r>
            <w:r>
              <w:rPr>
                <w:rFonts w:hint="eastAsia" w:ascii="宋体" w:hAnsi="宋体" w:eastAsia="宋体" w:cs="宋体"/>
                <w:color w:val="auto"/>
                <w:spacing w:val="5"/>
                <w:sz w:val="22"/>
                <w:szCs w:val="22"/>
              </w:rPr>
              <w:t>；</w:t>
            </w:r>
          </w:p>
          <w:p w14:paraId="600B2C99">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④</w:t>
            </w:r>
            <w:r>
              <w:rPr>
                <w:rFonts w:hint="eastAsia" w:ascii="宋体" w:hAnsi="宋体" w:eastAsia="宋体" w:cs="宋体"/>
                <w:color w:val="auto"/>
                <w:spacing w:val="9"/>
                <w:sz w:val="22"/>
                <w:szCs w:val="22"/>
              </w:rPr>
              <w:t>组成联合体投标的，投标文件未附联合体协议的；</w:t>
            </w:r>
          </w:p>
          <w:p w14:paraId="4AA980D5">
            <w:pPr>
              <w:keepNext w:val="0"/>
              <w:keepLines w:val="0"/>
              <w:pageBreakBefore w:val="0"/>
              <w:widowControl/>
              <w:kinsoku w:val="0"/>
              <w:wordWrap/>
              <w:overflowPunct/>
              <w:topLinePunct w:val="0"/>
              <w:autoSpaceDE w:val="0"/>
              <w:autoSpaceDN w:val="0"/>
              <w:bidi w:val="0"/>
              <w:adjustRightInd w:val="0"/>
              <w:snapToGrid w:val="0"/>
              <w:spacing w:line="320" w:lineRule="exact"/>
              <w:ind w:left="33" w:right="26" w:hanging="2"/>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⑤</w:t>
            </w:r>
            <w:r>
              <w:rPr>
                <w:rFonts w:hint="eastAsia" w:ascii="宋体" w:hAnsi="宋体" w:eastAsia="宋体" w:cs="宋体"/>
                <w:color w:val="auto"/>
                <w:spacing w:val="13"/>
                <w:sz w:val="22"/>
                <w:szCs w:val="22"/>
              </w:rPr>
              <w:t>投标文件不能满足招标文件载明的工程质量、工程验收</w:t>
            </w:r>
            <w:r>
              <w:rPr>
                <w:rFonts w:hint="eastAsia" w:ascii="宋体" w:hAnsi="宋体" w:eastAsia="宋体" w:cs="宋体"/>
                <w:color w:val="auto"/>
                <w:spacing w:val="16"/>
                <w:sz w:val="22"/>
                <w:szCs w:val="22"/>
              </w:rPr>
              <w:t>标</w:t>
            </w:r>
            <w:r>
              <w:rPr>
                <w:rFonts w:hint="eastAsia" w:ascii="宋体" w:hAnsi="宋体" w:eastAsia="宋体" w:cs="宋体"/>
                <w:color w:val="auto"/>
                <w:spacing w:val="9"/>
                <w:sz w:val="22"/>
                <w:szCs w:val="22"/>
              </w:rPr>
              <w:t>准</w:t>
            </w:r>
            <w:r>
              <w:rPr>
                <w:rFonts w:hint="eastAsia" w:ascii="宋体" w:hAnsi="宋体" w:eastAsia="宋体" w:cs="宋体"/>
                <w:color w:val="auto"/>
                <w:spacing w:val="8"/>
                <w:sz w:val="22"/>
                <w:szCs w:val="22"/>
              </w:rPr>
              <w:t>、施工工期、保修期要求的；</w:t>
            </w:r>
          </w:p>
          <w:p w14:paraId="5C22DBEA">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⑥</w:t>
            </w:r>
            <w:r>
              <w:rPr>
                <w:rFonts w:hint="eastAsia" w:ascii="宋体" w:hAnsi="宋体" w:eastAsia="宋体" w:cs="宋体"/>
                <w:color w:val="auto"/>
                <w:spacing w:val="9"/>
                <w:sz w:val="22"/>
                <w:szCs w:val="22"/>
              </w:rPr>
              <w:t>存在</w:t>
            </w:r>
            <w:r>
              <w:rPr>
                <w:rFonts w:hint="eastAsia" w:ascii="宋体" w:hAnsi="宋体" w:eastAsia="宋体" w:cs="宋体"/>
                <w:color w:val="auto"/>
                <w:spacing w:val="9"/>
                <w:sz w:val="22"/>
                <w:szCs w:val="22"/>
                <w:lang w:eastAsia="zh-CN"/>
              </w:rPr>
              <w:t>法律法规</w:t>
            </w:r>
            <w:r>
              <w:rPr>
                <w:rFonts w:hint="eastAsia" w:ascii="宋体" w:hAnsi="宋体" w:eastAsia="宋体" w:cs="宋体"/>
                <w:color w:val="auto"/>
                <w:spacing w:val="9"/>
                <w:sz w:val="22"/>
                <w:szCs w:val="22"/>
              </w:rPr>
              <w:t>、规章规定</w:t>
            </w:r>
            <w:r>
              <w:rPr>
                <w:rFonts w:hint="eastAsia" w:ascii="宋体" w:hAnsi="宋体" w:eastAsia="宋体" w:cs="宋体"/>
                <w:color w:val="auto"/>
                <w:spacing w:val="9"/>
                <w:sz w:val="22"/>
                <w:szCs w:val="22"/>
                <w:lang w:eastAsia="zh-CN"/>
              </w:rPr>
              <w:t>的其他</w:t>
            </w:r>
            <w:r>
              <w:rPr>
                <w:rFonts w:hint="eastAsia" w:ascii="宋体" w:hAnsi="宋体" w:eastAsia="宋体" w:cs="宋体"/>
                <w:color w:val="auto"/>
                <w:spacing w:val="9"/>
                <w:sz w:val="22"/>
                <w:szCs w:val="22"/>
              </w:rPr>
              <w:t>否决投标情况的；</w:t>
            </w:r>
          </w:p>
          <w:p w14:paraId="09D4B05F">
            <w:pPr>
              <w:keepNext w:val="0"/>
              <w:keepLines w:val="0"/>
              <w:pageBreakBefore w:val="0"/>
              <w:widowControl/>
              <w:kinsoku w:val="0"/>
              <w:wordWrap/>
              <w:overflowPunct/>
              <w:topLinePunct w:val="0"/>
              <w:autoSpaceDE w:val="0"/>
              <w:autoSpaceDN w:val="0"/>
              <w:bidi w:val="0"/>
              <w:adjustRightInd w:val="0"/>
              <w:snapToGrid w:val="0"/>
              <w:spacing w:line="320" w:lineRule="exact"/>
              <w:ind w:left="57" w:right="2621" w:hanging="26"/>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7"/>
                <w:sz w:val="22"/>
                <w:szCs w:val="22"/>
              </w:rPr>
              <w:t>⑦其他：</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u w:val="single" w:color="auto"/>
                <w:lang w:val="en-US" w:eastAsia="zh-CN"/>
              </w:rPr>
              <w:t>/</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6"/>
                <w:sz w:val="22"/>
                <w:szCs w:val="22"/>
              </w:rPr>
              <w:t>。</w:t>
            </w:r>
          </w:p>
          <w:p w14:paraId="45421FDF">
            <w:pPr>
              <w:keepNext w:val="0"/>
              <w:keepLines w:val="0"/>
              <w:pageBreakBefore w:val="0"/>
              <w:widowControl/>
              <w:kinsoku w:val="0"/>
              <w:wordWrap/>
              <w:overflowPunct/>
              <w:topLinePunct w:val="0"/>
              <w:autoSpaceDE w:val="0"/>
              <w:autoSpaceDN w:val="0"/>
              <w:bidi w:val="0"/>
              <w:adjustRightInd w:val="0"/>
              <w:snapToGrid w:val="0"/>
              <w:spacing w:line="320" w:lineRule="exact"/>
              <w:ind w:left="57" w:right="2621" w:hanging="26"/>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w:t>
            </w:r>
            <w:r>
              <w:rPr>
                <w:rFonts w:hint="eastAsia" w:ascii="宋体" w:hAnsi="宋体" w:eastAsia="宋体" w:cs="宋体"/>
                <w:color w:val="auto"/>
                <w:spacing w:val="5"/>
                <w:sz w:val="22"/>
                <w:szCs w:val="22"/>
              </w:rPr>
              <w:t xml:space="preserve"> (3) 技术标评审内容：</w:t>
            </w:r>
          </w:p>
          <w:p w14:paraId="6FF2F900">
            <w:pPr>
              <w:keepNext w:val="0"/>
              <w:keepLines w:val="0"/>
              <w:pageBreakBefore w:val="0"/>
              <w:widowControl/>
              <w:kinsoku w:val="0"/>
              <w:wordWrap/>
              <w:overflowPunct/>
              <w:topLinePunct w:val="0"/>
              <w:autoSpaceDE w:val="0"/>
              <w:autoSpaceDN w:val="0"/>
              <w:bidi w:val="0"/>
              <w:adjustRightInd w:val="0"/>
              <w:snapToGrid w:val="0"/>
              <w:spacing w:line="320" w:lineRule="exact"/>
              <w:ind w:left="32"/>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①项目管理班子配备不能满足要求的</w:t>
            </w:r>
            <w:r>
              <w:rPr>
                <w:rFonts w:hint="eastAsia" w:ascii="宋体" w:hAnsi="宋体" w:eastAsia="宋体" w:cs="宋体"/>
                <w:color w:val="auto"/>
                <w:spacing w:val="7"/>
                <w:sz w:val="22"/>
                <w:szCs w:val="22"/>
              </w:rPr>
              <w:t>；</w:t>
            </w:r>
          </w:p>
          <w:p w14:paraId="3A56D57E">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②</w:t>
            </w:r>
            <w:r>
              <w:rPr>
                <w:rFonts w:hint="eastAsia" w:ascii="宋体" w:hAnsi="宋体" w:eastAsia="宋体" w:cs="宋体"/>
                <w:color w:val="auto"/>
                <w:spacing w:val="10"/>
                <w:sz w:val="22"/>
                <w:szCs w:val="22"/>
              </w:rPr>
              <w:t>关</w:t>
            </w:r>
            <w:r>
              <w:rPr>
                <w:rFonts w:hint="eastAsia" w:ascii="宋体" w:hAnsi="宋体" w:eastAsia="宋体" w:cs="宋体"/>
                <w:color w:val="auto"/>
                <w:spacing w:val="8"/>
                <w:sz w:val="22"/>
                <w:szCs w:val="22"/>
              </w:rPr>
              <w:t>键施工技术方案不可行的；</w:t>
            </w:r>
          </w:p>
          <w:p w14:paraId="30AB1C24">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③生产措施存在重大安全隐患的</w:t>
            </w:r>
            <w:r>
              <w:rPr>
                <w:rFonts w:hint="eastAsia" w:ascii="宋体" w:hAnsi="宋体" w:eastAsia="宋体" w:cs="宋体"/>
                <w:color w:val="auto"/>
                <w:spacing w:val="6"/>
                <w:sz w:val="22"/>
                <w:szCs w:val="22"/>
              </w:rPr>
              <w:t>；</w:t>
            </w:r>
          </w:p>
          <w:p w14:paraId="5C590F46">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④</w:t>
            </w:r>
            <w:r>
              <w:rPr>
                <w:rFonts w:hint="eastAsia" w:ascii="宋体" w:hAnsi="宋体" w:eastAsia="宋体" w:cs="宋体"/>
                <w:color w:val="auto"/>
                <w:spacing w:val="9"/>
                <w:sz w:val="22"/>
                <w:szCs w:val="22"/>
              </w:rPr>
              <w:t>主要施工机械设备不能满足施工需要的；</w:t>
            </w:r>
          </w:p>
          <w:p w14:paraId="73581518">
            <w:pPr>
              <w:keepNext w:val="0"/>
              <w:keepLines w:val="0"/>
              <w:pageBreakBefore w:val="0"/>
              <w:widowControl/>
              <w:kinsoku w:val="0"/>
              <w:wordWrap/>
              <w:overflowPunct/>
              <w:topLinePunct w:val="0"/>
              <w:autoSpaceDE w:val="0"/>
              <w:autoSpaceDN w:val="0"/>
              <w:bidi w:val="0"/>
              <w:adjustRightInd w:val="0"/>
              <w:snapToGrid w:val="0"/>
              <w:spacing w:line="320" w:lineRule="exact"/>
              <w:ind w:left="35" w:right="26" w:hanging="4"/>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⑤</w:t>
            </w:r>
            <w:r>
              <w:rPr>
                <w:rFonts w:hint="eastAsia" w:ascii="宋体" w:hAnsi="宋体" w:eastAsia="宋体" w:cs="宋体"/>
                <w:color w:val="auto"/>
                <w:spacing w:val="13"/>
                <w:sz w:val="22"/>
                <w:szCs w:val="22"/>
              </w:rPr>
              <w:t>采用的验收标准或主要技术指标达不到国家强制性标准</w:t>
            </w:r>
            <w:r>
              <w:rPr>
                <w:rFonts w:hint="eastAsia" w:ascii="宋体" w:hAnsi="宋体" w:eastAsia="宋体" w:cs="宋体"/>
                <w:color w:val="auto"/>
                <w:spacing w:val="11"/>
                <w:sz w:val="22"/>
                <w:szCs w:val="22"/>
              </w:rPr>
              <w:t>或</w:t>
            </w:r>
            <w:r>
              <w:rPr>
                <w:rFonts w:hint="eastAsia" w:ascii="宋体" w:hAnsi="宋体" w:eastAsia="宋体" w:cs="宋体"/>
                <w:color w:val="auto"/>
                <w:spacing w:val="7"/>
                <w:sz w:val="22"/>
                <w:szCs w:val="22"/>
              </w:rPr>
              <w:t>招标文件要求的；</w:t>
            </w:r>
          </w:p>
          <w:p w14:paraId="4AA330DF">
            <w:pPr>
              <w:keepNext w:val="0"/>
              <w:keepLines w:val="0"/>
              <w:pageBreakBefore w:val="0"/>
              <w:widowControl/>
              <w:kinsoku w:val="0"/>
              <w:wordWrap/>
              <w:overflowPunct/>
              <w:topLinePunct w:val="0"/>
              <w:autoSpaceDE w:val="0"/>
              <w:autoSpaceDN w:val="0"/>
              <w:bidi w:val="0"/>
              <w:adjustRightInd w:val="0"/>
              <w:snapToGrid w:val="0"/>
              <w:spacing w:line="320" w:lineRule="exact"/>
              <w:ind w:left="34" w:right="26" w:hanging="3"/>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⑥</w:t>
            </w:r>
            <w:r>
              <w:rPr>
                <w:rFonts w:hint="eastAsia" w:ascii="宋体" w:hAnsi="宋体" w:eastAsia="宋体" w:cs="宋体"/>
                <w:color w:val="auto"/>
                <w:spacing w:val="13"/>
                <w:sz w:val="22"/>
                <w:szCs w:val="22"/>
              </w:rPr>
              <w:t>采用的施工工艺、方法或质量安全管理措施不能满足国</w:t>
            </w:r>
            <w:r>
              <w:rPr>
                <w:rFonts w:hint="eastAsia" w:ascii="宋体" w:hAnsi="宋体" w:eastAsia="宋体" w:cs="宋体"/>
                <w:color w:val="auto"/>
                <w:spacing w:val="8"/>
                <w:sz w:val="22"/>
                <w:szCs w:val="22"/>
              </w:rPr>
              <w:t>家强制性标准或要求的；</w:t>
            </w:r>
          </w:p>
          <w:p w14:paraId="26C09C8A">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⑦</w:t>
            </w:r>
            <w:r>
              <w:rPr>
                <w:rFonts w:hint="eastAsia" w:ascii="宋体" w:hAnsi="宋体" w:eastAsia="宋体" w:cs="宋体"/>
                <w:color w:val="auto"/>
                <w:spacing w:val="9"/>
                <w:sz w:val="22"/>
                <w:szCs w:val="22"/>
              </w:rPr>
              <w:t>存在</w:t>
            </w:r>
            <w:r>
              <w:rPr>
                <w:rFonts w:hint="eastAsia" w:ascii="宋体" w:hAnsi="宋体" w:eastAsia="宋体" w:cs="宋体"/>
                <w:color w:val="auto"/>
                <w:spacing w:val="9"/>
                <w:sz w:val="22"/>
                <w:szCs w:val="22"/>
                <w:lang w:eastAsia="zh-CN"/>
              </w:rPr>
              <w:t>法律法规</w:t>
            </w:r>
            <w:r>
              <w:rPr>
                <w:rFonts w:hint="eastAsia" w:ascii="宋体" w:hAnsi="宋体" w:eastAsia="宋体" w:cs="宋体"/>
                <w:color w:val="auto"/>
                <w:spacing w:val="9"/>
                <w:sz w:val="22"/>
                <w:szCs w:val="22"/>
              </w:rPr>
              <w:t>、规章规定</w:t>
            </w:r>
            <w:r>
              <w:rPr>
                <w:rFonts w:hint="eastAsia" w:ascii="宋体" w:hAnsi="宋体" w:eastAsia="宋体" w:cs="宋体"/>
                <w:color w:val="auto"/>
                <w:spacing w:val="9"/>
                <w:sz w:val="22"/>
                <w:szCs w:val="22"/>
                <w:lang w:eastAsia="zh-CN"/>
              </w:rPr>
              <w:t>的其他</w:t>
            </w:r>
            <w:r>
              <w:rPr>
                <w:rFonts w:hint="eastAsia" w:ascii="宋体" w:hAnsi="宋体" w:eastAsia="宋体" w:cs="宋体"/>
                <w:color w:val="auto"/>
                <w:spacing w:val="9"/>
                <w:sz w:val="22"/>
                <w:szCs w:val="22"/>
              </w:rPr>
              <w:t>否决投标情况的；</w:t>
            </w:r>
          </w:p>
          <w:p w14:paraId="4DEDC44E">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⑧其他：</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u w:val="single" w:color="auto"/>
                <w:lang w:val="en-US" w:eastAsia="zh-CN"/>
              </w:rPr>
              <w:t>/</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w:t>
            </w:r>
          </w:p>
          <w:p w14:paraId="774A4DFB">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5"/>
                <w:sz w:val="22"/>
                <w:szCs w:val="22"/>
              </w:rPr>
              <w:t>4) 商务标评审内容：</w:t>
            </w:r>
          </w:p>
          <w:p w14:paraId="188A4EB2">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①安全文明施工费用 (包括安全文明施工基本费和创建</w:t>
            </w:r>
            <w:r>
              <w:rPr>
                <w:rFonts w:hint="eastAsia" w:ascii="宋体" w:hAnsi="宋体" w:eastAsia="宋体" w:cs="宋体"/>
                <w:color w:val="auto"/>
                <w:spacing w:val="12"/>
                <w:sz w:val="22"/>
                <w:szCs w:val="22"/>
              </w:rPr>
              <w:t>安</w:t>
            </w:r>
            <w:r>
              <w:rPr>
                <w:rFonts w:hint="eastAsia" w:ascii="宋体" w:hAnsi="宋体" w:eastAsia="宋体" w:cs="宋体"/>
                <w:color w:val="auto"/>
                <w:spacing w:val="13"/>
                <w:sz w:val="22"/>
                <w:szCs w:val="22"/>
              </w:rPr>
              <w:t>全文明施工标化工地增加费) 未按照招标文件和工程量</w:t>
            </w:r>
            <w:r>
              <w:rPr>
                <w:rFonts w:hint="eastAsia" w:ascii="宋体" w:hAnsi="宋体" w:eastAsia="宋体" w:cs="宋体"/>
                <w:color w:val="auto"/>
                <w:spacing w:val="9"/>
                <w:sz w:val="22"/>
                <w:szCs w:val="22"/>
              </w:rPr>
              <w:t>清</w:t>
            </w:r>
            <w:r>
              <w:rPr>
                <w:rFonts w:hint="eastAsia" w:ascii="宋体" w:hAnsi="宋体" w:eastAsia="宋体" w:cs="宋体"/>
                <w:color w:val="auto"/>
                <w:spacing w:val="8"/>
                <w:sz w:val="22"/>
                <w:szCs w:val="22"/>
              </w:rPr>
              <w:t>单</w:t>
            </w:r>
            <w:r>
              <w:rPr>
                <w:rFonts w:hint="eastAsia" w:ascii="宋体" w:hAnsi="宋体" w:eastAsia="宋体" w:cs="宋体"/>
                <w:color w:val="auto"/>
                <w:spacing w:val="7"/>
                <w:sz w:val="22"/>
                <w:szCs w:val="22"/>
              </w:rPr>
              <w:t>要求填报的；</w:t>
            </w:r>
          </w:p>
        </w:tc>
      </w:tr>
    </w:tbl>
    <w:p w14:paraId="43300FD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bl>
      <w:tblPr>
        <w:tblStyle w:val="32"/>
        <w:tblW w:w="8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7CB7A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42" w:type="dxa"/>
            <w:vAlign w:val="top"/>
          </w:tcPr>
          <w:p w14:paraId="0C61D77C">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4CCBDBB3">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top"/>
          </w:tcPr>
          <w:p w14:paraId="114BA0EA">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37028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28" w:hRule="atLeast"/>
        </w:trPr>
        <w:tc>
          <w:tcPr>
            <w:tcW w:w="942" w:type="dxa"/>
            <w:vAlign w:val="top"/>
          </w:tcPr>
          <w:p w14:paraId="30AFB70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1770" w:type="dxa"/>
            <w:vAlign w:val="top"/>
          </w:tcPr>
          <w:p w14:paraId="0E7B9A2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6151" w:type="dxa"/>
            <w:vAlign w:val="top"/>
          </w:tcPr>
          <w:p w14:paraId="46A287E5">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②规费、税金报价不符合现行规定的</w:t>
            </w:r>
            <w:r>
              <w:rPr>
                <w:rFonts w:hint="eastAsia" w:ascii="宋体" w:hAnsi="宋体" w:eastAsia="宋体" w:cs="宋体"/>
                <w:color w:val="auto"/>
                <w:spacing w:val="8"/>
                <w:sz w:val="22"/>
                <w:szCs w:val="22"/>
              </w:rPr>
              <w:t>；</w:t>
            </w:r>
          </w:p>
          <w:p w14:paraId="262F05D2">
            <w:pPr>
              <w:keepNext w:val="0"/>
              <w:keepLines w:val="0"/>
              <w:pageBreakBefore w:val="0"/>
              <w:widowControl/>
              <w:kinsoku w:val="0"/>
              <w:wordWrap/>
              <w:overflowPunct/>
              <w:topLinePunct w:val="0"/>
              <w:autoSpaceDE w:val="0"/>
              <w:autoSpaceDN w:val="0"/>
              <w:bidi w:val="0"/>
              <w:adjustRightInd w:val="0"/>
              <w:snapToGrid w:val="0"/>
              <w:spacing w:line="320" w:lineRule="exact"/>
              <w:ind w:left="31" w:right="26"/>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③改变招标文件提供的工程量清单(含分部分项工程及措</w:t>
            </w:r>
            <w:r>
              <w:rPr>
                <w:rFonts w:hint="eastAsia" w:ascii="宋体" w:hAnsi="宋体" w:eastAsia="宋体" w:cs="宋体"/>
                <w:color w:val="auto"/>
                <w:spacing w:val="35"/>
                <w:sz w:val="22"/>
                <w:szCs w:val="22"/>
              </w:rPr>
              <w:t>施</w:t>
            </w:r>
            <w:r>
              <w:rPr>
                <w:rFonts w:hint="eastAsia" w:ascii="宋体" w:hAnsi="宋体" w:eastAsia="宋体" w:cs="宋体"/>
                <w:color w:val="auto"/>
                <w:spacing w:val="23"/>
                <w:sz w:val="22"/>
                <w:szCs w:val="22"/>
              </w:rPr>
              <w:t>项目、其他项目清单项目的编码、项目名称、计量单</w:t>
            </w:r>
            <w:r>
              <w:rPr>
                <w:rFonts w:hint="eastAsia" w:ascii="宋体" w:hAnsi="宋体" w:eastAsia="宋体" w:cs="宋体"/>
                <w:color w:val="auto"/>
                <w:spacing w:val="13"/>
                <w:sz w:val="22"/>
                <w:szCs w:val="22"/>
              </w:rPr>
              <w:t>位</w:t>
            </w:r>
            <w:r>
              <w:rPr>
                <w:rFonts w:hint="eastAsia" w:ascii="宋体" w:hAnsi="宋体" w:eastAsia="宋体" w:cs="宋体"/>
                <w:color w:val="auto"/>
                <w:spacing w:val="8"/>
                <w:sz w:val="22"/>
                <w:szCs w:val="22"/>
              </w:rPr>
              <w:t>、工程数量、项目特征描述)的；</w:t>
            </w:r>
          </w:p>
          <w:p w14:paraId="004D5680">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④</w:t>
            </w:r>
            <w:r>
              <w:rPr>
                <w:rFonts w:hint="eastAsia" w:ascii="宋体" w:hAnsi="宋体" w:eastAsia="宋体" w:cs="宋体"/>
                <w:color w:val="auto"/>
                <w:spacing w:val="3"/>
                <w:sz w:val="22"/>
                <w:szCs w:val="22"/>
              </w:rPr>
              <w:t>改变招标文件和工程量清单明确的暂列金额和暂估价的；</w:t>
            </w:r>
          </w:p>
          <w:p w14:paraId="73E869EF">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hanging="1"/>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⑤</w:t>
            </w:r>
            <w:r>
              <w:rPr>
                <w:rFonts w:hint="eastAsia" w:ascii="宋体" w:hAnsi="宋体" w:eastAsia="宋体" w:cs="宋体"/>
                <w:color w:val="auto"/>
                <w:spacing w:val="13"/>
                <w:sz w:val="22"/>
                <w:szCs w:val="22"/>
              </w:rPr>
              <w:t>经评标委员会认定投标人的投标报价低于成本价，且投</w:t>
            </w:r>
            <w:r>
              <w:rPr>
                <w:rFonts w:hint="eastAsia" w:ascii="宋体" w:hAnsi="宋体" w:eastAsia="宋体" w:cs="宋体"/>
                <w:color w:val="auto"/>
                <w:sz w:val="22"/>
                <w:szCs w:val="22"/>
              </w:rPr>
              <w:t xml:space="preserve"> </w:t>
            </w:r>
            <w:r>
              <w:rPr>
                <w:rFonts w:hint="eastAsia" w:ascii="宋体" w:hAnsi="宋体" w:eastAsia="宋体" w:cs="宋体"/>
                <w:color w:val="auto"/>
                <w:spacing w:val="22"/>
                <w:sz w:val="22"/>
                <w:szCs w:val="22"/>
              </w:rPr>
              <w:t>标</w:t>
            </w:r>
            <w:r>
              <w:rPr>
                <w:rFonts w:hint="eastAsia" w:ascii="宋体" w:hAnsi="宋体" w:eastAsia="宋体" w:cs="宋体"/>
                <w:color w:val="auto"/>
                <w:spacing w:val="13"/>
                <w:sz w:val="22"/>
                <w:szCs w:val="22"/>
              </w:rPr>
              <w:t>人对其报价不能充分说明理由，或提供的相关资料无法</w:t>
            </w:r>
            <w:r>
              <w:rPr>
                <w:rFonts w:hint="eastAsia" w:ascii="宋体" w:hAnsi="宋体" w:eastAsia="宋体" w:cs="宋体"/>
                <w:color w:val="auto"/>
                <w:sz w:val="22"/>
                <w:szCs w:val="22"/>
              </w:rPr>
              <w:t xml:space="preserve"> </w:t>
            </w:r>
            <w:r>
              <w:rPr>
                <w:rFonts w:hint="eastAsia" w:ascii="宋体" w:hAnsi="宋体" w:eastAsia="宋体" w:cs="宋体"/>
                <w:color w:val="auto"/>
                <w:spacing w:val="14"/>
                <w:sz w:val="22"/>
                <w:szCs w:val="22"/>
              </w:rPr>
              <w:t>证</w:t>
            </w:r>
            <w:r>
              <w:rPr>
                <w:rFonts w:hint="eastAsia" w:ascii="宋体" w:hAnsi="宋体" w:eastAsia="宋体" w:cs="宋体"/>
                <w:color w:val="auto"/>
                <w:spacing w:val="8"/>
                <w:sz w:val="22"/>
                <w:szCs w:val="22"/>
              </w:rPr>
              <w:t>明报价不低于其成本价的；</w:t>
            </w:r>
          </w:p>
          <w:p w14:paraId="4B7D96A4">
            <w:pPr>
              <w:keepNext w:val="0"/>
              <w:keepLines w:val="0"/>
              <w:pageBreakBefore w:val="0"/>
              <w:widowControl/>
              <w:kinsoku w:val="0"/>
              <w:wordWrap/>
              <w:overflowPunct/>
              <w:topLinePunct w:val="0"/>
              <w:autoSpaceDE w:val="0"/>
              <w:autoSpaceDN w:val="0"/>
              <w:bidi w:val="0"/>
              <w:adjustRightInd w:val="0"/>
              <w:snapToGrid w:val="0"/>
              <w:spacing w:line="320" w:lineRule="exact"/>
              <w:ind w:left="31" w:right="26"/>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⑥</w:t>
            </w:r>
            <w:r>
              <w:rPr>
                <w:rFonts w:hint="eastAsia" w:ascii="宋体" w:hAnsi="宋体" w:eastAsia="宋体" w:cs="宋体"/>
                <w:color w:val="auto"/>
                <w:spacing w:val="13"/>
                <w:sz w:val="22"/>
                <w:szCs w:val="22"/>
              </w:rPr>
              <w:t>投标文件的编制人接受同一工程招标人委托编制招标文</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件</w:t>
            </w:r>
            <w:r>
              <w:rPr>
                <w:rFonts w:hint="eastAsia" w:ascii="宋体" w:hAnsi="宋体" w:eastAsia="宋体" w:cs="宋体"/>
                <w:color w:val="auto"/>
                <w:spacing w:val="12"/>
                <w:sz w:val="22"/>
                <w:szCs w:val="22"/>
              </w:rPr>
              <w:t>(含招标控制价)，或接受其他投标人委托编制投标文</w:t>
            </w:r>
            <w:r>
              <w:rPr>
                <w:rFonts w:hint="eastAsia" w:ascii="宋体" w:hAnsi="宋体" w:eastAsia="宋体" w:cs="宋体"/>
                <w:color w:val="auto"/>
                <w:spacing w:val="4"/>
                <w:sz w:val="22"/>
                <w:szCs w:val="22"/>
              </w:rPr>
              <w:t>件的</w:t>
            </w:r>
            <w:r>
              <w:rPr>
                <w:rFonts w:hint="eastAsia" w:ascii="宋体" w:hAnsi="宋体" w:eastAsia="宋体" w:cs="宋体"/>
                <w:color w:val="auto"/>
                <w:spacing w:val="3"/>
                <w:sz w:val="22"/>
                <w:szCs w:val="22"/>
              </w:rPr>
              <w:t>。</w:t>
            </w:r>
          </w:p>
          <w:p w14:paraId="3FBB32F5">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⑦</w:t>
            </w:r>
            <w:r>
              <w:rPr>
                <w:rFonts w:hint="eastAsia" w:ascii="宋体" w:hAnsi="宋体" w:eastAsia="宋体" w:cs="宋体"/>
                <w:color w:val="auto"/>
                <w:spacing w:val="9"/>
                <w:sz w:val="22"/>
                <w:szCs w:val="22"/>
              </w:rPr>
              <w:t>存在</w:t>
            </w:r>
            <w:r>
              <w:rPr>
                <w:rFonts w:hint="eastAsia" w:ascii="宋体" w:hAnsi="宋体" w:eastAsia="宋体" w:cs="宋体"/>
                <w:color w:val="auto"/>
                <w:spacing w:val="9"/>
                <w:sz w:val="22"/>
                <w:szCs w:val="22"/>
                <w:lang w:eastAsia="zh-CN"/>
              </w:rPr>
              <w:t>法律法规</w:t>
            </w:r>
            <w:r>
              <w:rPr>
                <w:rFonts w:hint="eastAsia" w:ascii="宋体" w:hAnsi="宋体" w:eastAsia="宋体" w:cs="宋体"/>
                <w:color w:val="auto"/>
                <w:spacing w:val="9"/>
                <w:sz w:val="22"/>
                <w:szCs w:val="22"/>
              </w:rPr>
              <w:t>、规章规定</w:t>
            </w:r>
            <w:r>
              <w:rPr>
                <w:rFonts w:hint="eastAsia" w:ascii="宋体" w:hAnsi="宋体" w:eastAsia="宋体" w:cs="宋体"/>
                <w:color w:val="auto"/>
                <w:spacing w:val="9"/>
                <w:sz w:val="22"/>
                <w:szCs w:val="22"/>
                <w:lang w:eastAsia="zh-CN"/>
              </w:rPr>
              <w:t>的其他</w:t>
            </w:r>
            <w:r>
              <w:rPr>
                <w:rFonts w:hint="eastAsia" w:ascii="宋体" w:hAnsi="宋体" w:eastAsia="宋体" w:cs="宋体"/>
                <w:color w:val="auto"/>
                <w:spacing w:val="9"/>
                <w:sz w:val="22"/>
                <w:szCs w:val="22"/>
              </w:rPr>
              <w:t>否决投标情况的；</w:t>
            </w:r>
          </w:p>
          <w:p w14:paraId="031858B8">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⑧其他：</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u w:val="single" w:color="auto"/>
                <w:lang w:val="en-US" w:eastAsia="zh-CN"/>
              </w:rPr>
              <w:t>/</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w:t>
            </w:r>
          </w:p>
          <w:p w14:paraId="22D525F8">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(5) 其他</w:t>
            </w:r>
            <w:r>
              <w:rPr>
                <w:rFonts w:hint="eastAsia" w:ascii="宋体" w:hAnsi="宋体" w:eastAsia="宋体" w:cs="宋体"/>
                <w:color w:val="auto"/>
                <w:spacing w:val="19"/>
                <w:sz w:val="22"/>
                <w:szCs w:val="22"/>
              </w:rPr>
              <w:t>：</w:t>
            </w:r>
          </w:p>
          <w:p w14:paraId="311622B3">
            <w:pPr>
              <w:keepNext w:val="0"/>
              <w:keepLines w:val="0"/>
              <w:pageBreakBefore w:val="0"/>
              <w:widowControl/>
              <w:kinsoku w:val="0"/>
              <w:wordWrap/>
              <w:overflowPunct/>
              <w:topLinePunct w:val="0"/>
              <w:autoSpaceDE w:val="0"/>
              <w:autoSpaceDN w:val="0"/>
              <w:bidi w:val="0"/>
              <w:adjustRightInd w:val="0"/>
              <w:snapToGrid w:val="0"/>
              <w:spacing w:line="320" w:lineRule="exact"/>
              <w:ind w:left="32"/>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①</w:t>
            </w:r>
            <w:r>
              <w:rPr>
                <w:rFonts w:hint="eastAsia" w:ascii="宋体" w:hAnsi="宋体" w:eastAsia="宋体" w:cs="宋体"/>
                <w:color w:val="auto"/>
                <w:spacing w:val="3"/>
                <w:sz w:val="22"/>
                <w:szCs w:val="22"/>
              </w:rPr>
              <w:t>在投标截止时间前，投标人被列入失信被执行人名单的；</w:t>
            </w:r>
          </w:p>
          <w:p w14:paraId="05464DA3">
            <w:pPr>
              <w:keepNext w:val="0"/>
              <w:keepLines w:val="0"/>
              <w:pageBreakBefore w:val="0"/>
              <w:widowControl/>
              <w:kinsoku w:val="0"/>
              <w:wordWrap/>
              <w:overflowPunct/>
              <w:topLinePunct w:val="0"/>
              <w:autoSpaceDE w:val="0"/>
              <w:autoSpaceDN w:val="0"/>
              <w:bidi w:val="0"/>
              <w:adjustRightInd w:val="0"/>
              <w:snapToGrid w:val="0"/>
              <w:spacing w:line="320" w:lineRule="exact"/>
              <w:ind w:left="33" w:right="49" w:hanging="2"/>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②</w:t>
            </w:r>
            <w:r>
              <w:rPr>
                <w:rFonts w:hint="eastAsia" w:ascii="宋体" w:hAnsi="宋体" w:eastAsia="宋体" w:cs="宋体"/>
                <w:color w:val="auto"/>
                <w:spacing w:val="12"/>
                <w:sz w:val="22"/>
                <w:szCs w:val="22"/>
              </w:rPr>
              <w:t>投标人及其拟派项目负责人在本招标文件(招标公告)</w:t>
            </w:r>
            <w:r>
              <w:rPr>
                <w:rFonts w:hint="eastAsia" w:ascii="宋体" w:hAnsi="宋体" w:eastAsia="宋体" w:cs="宋体"/>
                <w:color w:val="auto"/>
                <w:spacing w:val="16"/>
                <w:sz w:val="22"/>
                <w:szCs w:val="22"/>
              </w:rPr>
              <w:t>规</w:t>
            </w:r>
            <w:r>
              <w:rPr>
                <w:rFonts w:hint="eastAsia" w:ascii="宋体" w:hAnsi="宋体" w:eastAsia="宋体" w:cs="宋体"/>
                <w:color w:val="auto"/>
                <w:spacing w:val="11"/>
                <w:sz w:val="22"/>
                <w:szCs w:val="22"/>
              </w:rPr>
              <w:t>定</w:t>
            </w:r>
            <w:r>
              <w:rPr>
                <w:rFonts w:hint="eastAsia" w:ascii="宋体" w:hAnsi="宋体" w:eastAsia="宋体" w:cs="宋体"/>
                <w:color w:val="auto"/>
                <w:spacing w:val="8"/>
                <w:sz w:val="22"/>
                <w:szCs w:val="22"/>
              </w:rPr>
              <w:t>时间范围内有行贿犯罪记录的；</w:t>
            </w:r>
          </w:p>
          <w:p w14:paraId="1D1B41CF">
            <w:pPr>
              <w:keepNext w:val="0"/>
              <w:keepLines w:val="0"/>
              <w:pageBreakBefore w:val="0"/>
              <w:widowControl/>
              <w:kinsoku w:val="0"/>
              <w:wordWrap/>
              <w:overflowPunct/>
              <w:topLinePunct w:val="0"/>
              <w:autoSpaceDE w:val="0"/>
              <w:autoSpaceDN w:val="0"/>
              <w:bidi w:val="0"/>
              <w:adjustRightInd w:val="0"/>
              <w:snapToGrid w:val="0"/>
              <w:spacing w:line="320" w:lineRule="exact"/>
              <w:ind w:left="31" w:right="26"/>
              <w:textAlignment w:val="baseline"/>
              <w:rPr>
                <w:rFonts w:hint="eastAsia" w:ascii="宋体" w:hAnsi="宋体" w:eastAsia="宋体" w:cs="宋体"/>
                <w:color w:val="auto"/>
                <w:sz w:val="22"/>
                <w:szCs w:val="22"/>
                <w:lang w:eastAsia="zh-CN"/>
              </w:rPr>
            </w:pPr>
            <w:r>
              <w:rPr>
                <w:rFonts w:hint="eastAsia" w:ascii="宋体" w:hAnsi="宋体" w:eastAsia="宋体" w:cs="宋体"/>
                <w:color w:val="auto"/>
                <w:spacing w:val="26"/>
                <w:sz w:val="22"/>
                <w:szCs w:val="22"/>
              </w:rPr>
              <w:t>③</w:t>
            </w:r>
            <w:r>
              <w:rPr>
                <w:rFonts w:hint="eastAsia" w:ascii="宋体" w:hAnsi="宋体" w:eastAsia="宋体" w:cs="宋体"/>
                <w:color w:val="auto"/>
                <w:spacing w:val="13"/>
                <w:sz w:val="22"/>
                <w:szCs w:val="22"/>
              </w:rPr>
              <w:t>投标人及其拟派项目负责人被列入建筑市场严重失信名</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单</w:t>
            </w:r>
            <w:r>
              <w:rPr>
                <w:rFonts w:hint="eastAsia" w:ascii="宋体" w:hAnsi="宋体" w:eastAsia="宋体" w:cs="宋体"/>
                <w:color w:val="auto"/>
                <w:spacing w:val="13"/>
                <w:sz w:val="22"/>
                <w:szCs w:val="22"/>
              </w:rPr>
              <w:t>的、被市场监督管理机关在全国企业信用信息公示系统</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中</w:t>
            </w:r>
            <w:r>
              <w:rPr>
                <w:rFonts w:hint="eastAsia" w:ascii="宋体" w:hAnsi="宋体" w:eastAsia="宋体" w:cs="宋体"/>
                <w:color w:val="auto"/>
                <w:spacing w:val="13"/>
                <w:sz w:val="22"/>
                <w:szCs w:val="22"/>
              </w:rPr>
              <w:t>列入严重违法失信企业名单的、被人力资源社会保障行</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政</w:t>
            </w:r>
            <w:r>
              <w:rPr>
                <w:rFonts w:hint="eastAsia" w:ascii="宋体" w:hAnsi="宋体" w:eastAsia="宋体" w:cs="宋体"/>
                <w:color w:val="auto"/>
                <w:spacing w:val="12"/>
                <w:sz w:val="22"/>
                <w:szCs w:val="22"/>
              </w:rPr>
              <w:t>部门列入失信联合惩戒名单 (有效期内) 并共享至信用</w:t>
            </w:r>
            <w:r>
              <w:rPr>
                <w:rFonts w:hint="eastAsia" w:ascii="宋体" w:hAnsi="宋体" w:eastAsia="宋体" w:cs="宋体"/>
                <w:color w:val="auto"/>
                <w:sz w:val="22"/>
                <w:szCs w:val="22"/>
              </w:rPr>
              <w:t xml:space="preserve"> </w:t>
            </w:r>
            <w:r>
              <w:rPr>
                <w:rFonts w:hint="eastAsia" w:ascii="宋体" w:hAnsi="宋体" w:eastAsia="宋体" w:cs="宋体"/>
                <w:color w:val="auto"/>
                <w:spacing w:val="11"/>
                <w:sz w:val="22"/>
                <w:szCs w:val="22"/>
              </w:rPr>
              <w:t>信</w:t>
            </w:r>
            <w:r>
              <w:rPr>
                <w:rFonts w:hint="eastAsia" w:ascii="宋体" w:hAnsi="宋体" w:eastAsia="宋体" w:cs="宋体"/>
                <w:color w:val="auto"/>
                <w:spacing w:val="8"/>
                <w:sz w:val="22"/>
                <w:szCs w:val="22"/>
              </w:rPr>
              <w:t>息共享平台</w:t>
            </w:r>
            <w:r>
              <w:rPr>
                <w:rFonts w:hint="eastAsia" w:ascii="宋体" w:hAnsi="宋体" w:eastAsia="宋体" w:cs="宋体"/>
                <w:color w:val="auto"/>
                <w:spacing w:val="8"/>
                <w:sz w:val="22"/>
                <w:szCs w:val="22"/>
                <w:lang w:val="en-US" w:eastAsia="zh-CN"/>
              </w:rPr>
              <w:t>的</w:t>
            </w:r>
            <w:r>
              <w:rPr>
                <w:rFonts w:hint="eastAsia" w:ascii="宋体" w:hAnsi="宋体" w:eastAsia="宋体" w:cs="宋体"/>
                <w:color w:val="auto"/>
                <w:spacing w:val="8"/>
                <w:sz w:val="22"/>
                <w:szCs w:val="22"/>
                <w:lang w:eastAsia="zh-CN"/>
              </w:rPr>
              <w:t>；</w:t>
            </w:r>
          </w:p>
          <w:p w14:paraId="19A09AA5">
            <w:pPr>
              <w:keepNext w:val="0"/>
              <w:keepLines w:val="0"/>
              <w:pageBreakBefore w:val="0"/>
              <w:widowControl/>
              <w:kinsoku w:val="0"/>
              <w:wordWrap/>
              <w:overflowPunct/>
              <w:topLinePunct w:val="0"/>
              <w:autoSpaceDE w:val="0"/>
              <w:autoSpaceDN w:val="0"/>
              <w:bidi w:val="0"/>
              <w:adjustRightInd w:val="0"/>
              <w:snapToGrid w:val="0"/>
              <w:spacing w:line="320" w:lineRule="exact"/>
              <w:ind w:left="31"/>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④投标人未按投标人须知前附表10.2项，投标人须知</w:t>
            </w:r>
            <w:r>
              <w:rPr>
                <w:rFonts w:hint="eastAsia" w:ascii="宋体" w:hAnsi="宋体" w:eastAsia="宋体" w:cs="宋体"/>
                <w:color w:val="auto"/>
                <w:spacing w:val="23"/>
                <w:sz w:val="22"/>
                <w:szCs w:val="22"/>
              </w:rPr>
              <w:t>第</w:t>
            </w:r>
          </w:p>
          <w:p w14:paraId="24362670">
            <w:pPr>
              <w:keepNext w:val="0"/>
              <w:keepLines w:val="0"/>
              <w:pageBreakBefore w:val="0"/>
              <w:widowControl/>
              <w:kinsoku w:val="0"/>
              <w:wordWrap/>
              <w:overflowPunct/>
              <w:topLinePunct w:val="0"/>
              <w:autoSpaceDE w:val="0"/>
              <w:autoSpaceDN w:val="0"/>
              <w:bidi w:val="0"/>
              <w:adjustRightInd w:val="0"/>
              <w:snapToGrid w:val="0"/>
              <w:spacing w:line="320" w:lineRule="exact"/>
              <w:ind w:left="51"/>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1.4.4项、1</w:t>
            </w:r>
            <w:r>
              <w:rPr>
                <w:rFonts w:hint="eastAsia" w:ascii="宋体" w:hAnsi="宋体" w:eastAsia="宋体" w:cs="宋体"/>
                <w:color w:val="auto"/>
                <w:spacing w:val="2"/>
                <w:sz w:val="22"/>
                <w:szCs w:val="22"/>
              </w:rPr>
              <w:t>.12项和3.6项规定执行的；</w:t>
            </w:r>
          </w:p>
          <w:p w14:paraId="0E39F54D">
            <w:pPr>
              <w:keepNext w:val="0"/>
              <w:keepLines w:val="0"/>
              <w:pageBreakBefore w:val="0"/>
              <w:widowControl/>
              <w:kinsoku w:val="0"/>
              <w:wordWrap/>
              <w:overflowPunct/>
              <w:topLinePunct w:val="0"/>
              <w:autoSpaceDE w:val="0"/>
              <w:autoSpaceDN w:val="0"/>
              <w:bidi w:val="0"/>
              <w:adjustRightInd w:val="0"/>
              <w:snapToGrid w:val="0"/>
              <w:spacing w:line="320" w:lineRule="exact"/>
              <w:ind w:left="31" w:right="28"/>
              <w:textAlignment w:val="baseline"/>
              <w:rPr>
                <w:rFonts w:hint="eastAsia" w:ascii="宋体" w:hAnsi="宋体" w:eastAsia="宋体" w:cs="宋体"/>
                <w:color w:val="auto"/>
                <w:spacing w:val="10"/>
                <w:sz w:val="22"/>
                <w:szCs w:val="22"/>
              </w:rPr>
            </w:pPr>
            <w:r>
              <w:rPr>
                <w:rFonts w:hint="eastAsia" w:ascii="宋体" w:hAnsi="宋体" w:eastAsia="宋体" w:cs="宋体"/>
                <w:color w:val="auto"/>
                <w:spacing w:val="20"/>
                <w:sz w:val="22"/>
                <w:szCs w:val="22"/>
              </w:rPr>
              <w:t>⑤</w:t>
            </w:r>
            <w:r>
              <w:rPr>
                <w:rFonts w:hint="eastAsia" w:ascii="宋体" w:hAnsi="宋体" w:eastAsia="宋体" w:cs="宋体"/>
                <w:color w:val="auto"/>
                <w:spacing w:val="15"/>
                <w:sz w:val="22"/>
                <w:szCs w:val="22"/>
              </w:rPr>
              <w:t>存</w:t>
            </w:r>
            <w:r>
              <w:rPr>
                <w:rFonts w:hint="eastAsia" w:ascii="宋体" w:hAnsi="宋体" w:eastAsia="宋体" w:cs="宋体"/>
                <w:color w:val="auto"/>
                <w:spacing w:val="10"/>
                <w:sz w:val="22"/>
                <w:szCs w:val="22"/>
              </w:rPr>
              <w:t>在</w:t>
            </w:r>
            <w:r>
              <w:rPr>
                <w:rFonts w:hint="eastAsia" w:ascii="宋体" w:hAnsi="宋体" w:eastAsia="宋体" w:cs="宋体"/>
                <w:color w:val="auto"/>
                <w:spacing w:val="10"/>
                <w:sz w:val="22"/>
                <w:szCs w:val="22"/>
                <w:lang w:eastAsia="zh-CN"/>
              </w:rPr>
              <w:t>法律法规</w:t>
            </w:r>
            <w:r>
              <w:rPr>
                <w:rFonts w:hint="eastAsia" w:ascii="宋体" w:hAnsi="宋体" w:eastAsia="宋体" w:cs="宋体"/>
                <w:color w:val="auto"/>
                <w:spacing w:val="10"/>
                <w:sz w:val="22"/>
                <w:szCs w:val="22"/>
              </w:rPr>
              <w:t>、规章规定</w:t>
            </w:r>
            <w:r>
              <w:rPr>
                <w:rFonts w:hint="eastAsia" w:ascii="宋体" w:hAnsi="宋体" w:eastAsia="宋体" w:cs="宋体"/>
                <w:color w:val="auto"/>
                <w:spacing w:val="10"/>
                <w:sz w:val="22"/>
                <w:szCs w:val="22"/>
                <w:lang w:eastAsia="zh-CN"/>
              </w:rPr>
              <w:t>的其他</w:t>
            </w:r>
            <w:r>
              <w:rPr>
                <w:rFonts w:hint="eastAsia" w:ascii="宋体" w:hAnsi="宋体" w:eastAsia="宋体" w:cs="宋体"/>
                <w:color w:val="auto"/>
                <w:spacing w:val="10"/>
                <w:sz w:val="22"/>
                <w:szCs w:val="22"/>
              </w:rPr>
              <w:t>否决投标情况的。</w:t>
            </w:r>
          </w:p>
          <w:p w14:paraId="275B5A47">
            <w:pPr>
              <w:keepNext w:val="0"/>
              <w:keepLines w:val="0"/>
              <w:pageBreakBefore w:val="0"/>
              <w:widowControl/>
              <w:kinsoku w:val="0"/>
              <w:wordWrap/>
              <w:overflowPunct/>
              <w:topLinePunct w:val="0"/>
              <w:autoSpaceDE w:val="0"/>
              <w:autoSpaceDN w:val="0"/>
              <w:bidi w:val="0"/>
              <w:adjustRightInd w:val="0"/>
              <w:snapToGrid w:val="0"/>
              <w:spacing w:line="320" w:lineRule="exact"/>
              <w:ind w:left="31" w:right="28"/>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注</w:t>
            </w:r>
            <w:r>
              <w:rPr>
                <w:rFonts w:hint="eastAsia" w:ascii="宋体" w:hAnsi="宋体" w:eastAsia="宋体" w:cs="宋体"/>
                <w:color w:val="auto"/>
                <w:spacing w:val="13"/>
                <w:sz w:val="22"/>
                <w:szCs w:val="22"/>
              </w:rPr>
              <w:t>：凡评标委员会拟作出否决投标决定的，应先向投标人</w:t>
            </w:r>
            <w:r>
              <w:rPr>
                <w:rFonts w:hint="eastAsia" w:ascii="宋体" w:hAnsi="宋体" w:eastAsia="宋体" w:cs="宋体"/>
                <w:color w:val="auto"/>
                <w:spacing w:val="8"/>
                <w:sz w:val="22"/>
                <w:szCs w:val="22"/>
              </w:rPr>
              <w:t>进行书面询问核对。</w:t>
            </w:r>
          </w:p>
        </w:tc>
      </w:tr>
      <w:tr w14:paraId="1343A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5" w:hRule="atLeast"/>
        </w:trPr>
        <w:tc>
          <w:tcPr>
            <w:tcW w:w="942" w:type="dxa"/>
            <w:vAlign w:val="top"/>
          </w:tcPr>
          <w:p w14:paraId="5AB7EB2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32AFB78">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D0A542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2EBB6C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C69896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0B0A63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76834F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A5DD98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A487B67">
            <w:pPr>
              <w:keepNext w:val="0"/>
              <w:keepLines w:val="0"/>
              <w:pageBreakBefore w:val="0"/>
              <w:widowControl/>
              <w:kinsoku w:val="0"/>
              <w:wordWrap/>
              <w:overflowPunct/>
              <w:topLinePunct w:val="0"/>
              <w:autoSpaceDE w:val="0"/>
              <w:autoSpaceDN w:val="0"/>
              <w:bidi w:val="0"/>
              <w:adjustRightInd w:val="0"/>
              <w:snapToGrid w:val="0"/>
              <w:spacing w:line="320" w:lineRule="exact"/>
              <w:ind w:left="287"/>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1</w:t>
            </w:r>
            <w:r>
              <w:rPr>
                <w:rFonts w:hint="eastAsia" w:ascii="宋体" w:hAnsi="宋体" w:eastAsia="宋体" w:cs="宋体"/>
                <w:color w:val="auto"/>
                <w:spacing w:val="-3"/>
                <w:sz w:val="22"/>
                <w:szCs w:val="22"/>
              </w:rPr>
              <w:t>0</w:t>
            </w:r>
            <w:r>
              <w:rPr>
                <w:rFonts w:hint="eastAsia" w:ascii="宋体" w:hAnsi="宋体" w:eastAsia="宋体" w:cs="宋体"/>
                <w:color w:val="auto"/>
                <w:spacing w:val="-2"/>
                <w:sz w:val="22"/>
                <w:szCs w:val="22"/>
              </w:rPr>
              <w:t>.2</w:t>
            </w:r>
          </w:p>
        </w:tc>
        <w:tc>
          <w:tcPr>
            <w:tcW w:w="1770" w:type="dxa"/>
            <w:vAlign w:val="top"/>
          </w:tcPr>
          <w:p w14:paraId="6BC1919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17DE85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78C166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0FAD0E8">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600BE1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78AEE8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D4AE4F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50A788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6BDDF8A">
            <w:pPr>
              <w:keepNext w:val="0"/>
              <w:keepLines w:val="0"/>
              <w:pageBreakBefore w:val="0"/>
              <w:widowControl/>
              <w:kinsoku w:val="0"/>
              <w:wordWrap/>
              <w:overflowPunct/>
              <w:topLinePunct w:val="0"/>
              <w:autoSpaceDE w:val="0"/>
              <w:autoSpaceDN w:val="0"/>
              <w:bidi w:val="0"/>
              <w:adjustRightInd w:val="0"/>
              <w:snapToGrid w:val="0"/>
              <w:spacing w:line="320" w:lineRule="exact"/>
              <w:ind w:left="34"/>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异</w:t>
            </w:r>
            <w:r>
              <w:rPr>
                <w:rFonts w:hint="eastAsia" w:ascii="宋体" w:hAnsi="宋体" w:eastAsia="宋体" w:cs="宋体"/>
                <w:color w:val="auto"/>
                <w:spacing w:val="7"/>
                <w:sz w:val="22"/>
                <w:szCs w:val="22"/>
              </w:rPr>
              <w:t>议与投诉</w:t>
            </w:r>
          </w:p>
        </w:tc>
        <w:tc>
          <w:tcPr>
            <w:tcW w:w="6151" w:type="dxa"/>
            <w:vAlign w:val="top"/>
          </w:tcPr>
          <w:p w14:paraId="1CCB3248">
            <w:pPr>
              <w:keepNext w:val="0"/>
              <w:keepLines w:val="0"/>
              <w:pageBreakBefore w:val="0"/>
              <w:widowControl/>
              <w:kinsoku w:val="0"/>
              <w:wordWrap/>
              <w:overflowPunct/>
              <w:topLinePunct w:val="0"/>
              <w:autoSpaceDE w:val="0"/>
              <w:autoSpaceDN w:val="0"/>
              <w:bidi w:val="0"/>
              <w:adjustRightInd w:val="0"/>
              <w:snapToGrid w:val="0"/>
              <w:spacing w:line="320" w:lineRule="exact"/>
              <w:ind w:left="51"/>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1</w:t>
            </w:r>
            <w:r>
              <w:rPr>
                <w:rFonts w:hint="eastAsia" w:ascii="宋体" w:hAnsi="宋体" w:eastAsia="宋体" w:cs="宋体"/>
                <w:color w:val="auto"/>
                <w:sz w:val="22"/>
                <w:szCs w:val="22"/>
              </w:rPr>
              <w:t>.异议：</w:t>
            </w:r>
          </w:p>
          <w:p w14:paraId="3FD6A44B">
            <w:pPr>
              <w:keepNext w:val="0"/>
              <w:keepLines w:val="0"/>
              <w:pageBreakBefore w:val="0"/>
              <w:widowControl/>
              <w:kinsoku w:val="0"/>
              <w:wordWrap/>
              <w:overflowPunct/>
              <w:topLinePunct w:val="0"/>
              <w:autoSpaceDE w:val="0"/>
              <w:autoSpaceDN w:val="0"/>
              <w:bidi w:val="0"/>
              <w:adjustRightInd w:val="0"/>
              <w:snapToGrid w:val="0"/>
              <w:spacing w:line="320" w:lineRule="exact"/>
              <w:ind w:left="52" w:right="242" w:hanging="8"/>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1)潜在投标人或者其他利害关系人对招标文件有异议</w:t>
            </w:r>
            <w:r>
              <w:rPr>
                <w:rFonts w:hint="eastAsia" w:ascii="宋体" w:hAnsi="宋体" w:eastAsia="宋体" w:cs="宋体"/>
                <w:color w:val="auto"/>
                <w:spacing w:val="16"/>
                <w:sz w:val="22"/>
                <w:szCs w:val="22"/>
              </w:rPr>
              <w:t>的</w:t>
            </w:r>
            <w:r>
              <w:rPr>
                <w:rFonts w:hint="eastAsia" w:ascii="宋体" w:hAnsi="宋体" w:eastAsia="宋体" w:cs="宋体"/>
                <w:color w:val="auto"/>
                <w:spacing w:val="10"/>
                <w:sz w:val="22"/>
                <w:szCs w:val="22"/>
              </w:rPr>
              <w:t>，</w:t>
            </w:r>
            <w:r>
              <w:rPr>
                <w:rFonts w:hint="eastAsia" w:ascii="宋体" w:hAnsi="宋体" w:eastAsia="宋体" w:cs="宋体"/>
                <w:color w:val="auto"/>
                <w:spacing w:val="8"/>
                <w:sz w:val="22"/>
                <w:szCs w:val="22"/>
              </w:rPr>
              <w:t>应当在投标截止时间10日前以书面形式向招标人提</w:t>
            </w:r>
            <w:r>
              <w:rPr>
                <w:rFonts w:hint="eastAsia" w:ascii="宋体" w:hAnsi="宋体" w:eastAsia="宋体" w:cs="宋体"/>
                <w:color w:val="auto"/>
                <w:spacing w:val="16"/>
                <w:sz w:val="22"/>
                <w:szCs w:val="22"/>
              </w:rPr>
              <w:t>出</w:t>
            </w:r>
            <w:r>
              <w:rPr>
                <w:rFonts w:hint="eastAsia" w:ascii="宋体" w:hAnsi="宋体" w:eastAsia="宋体" w:cs="宋体"/>
                <w:color w:val="auto"/>
                <w:spacing w:val="15"/>
                <w:sz w:val="22"/>
                <w:szCs w:val="22"/>
              </w:rPr>
              <w:t>。</w:t>
            </w:r>
            <w:r>
              <w:rPr>
                <w:rFonts w:hint="eastAsia" w:ascii="宋体" w:hAnsi="宋体" w:eastAsia="宋体" w:cs="宋体"/>
                <w:color w:val="auto"/>
                <w:spacing w:val="8"/>
                <w:sz w:val="22"/>
                <w:szCs w:val="22"/>
              </w:rPr>
              <w:t>招标人将在收到异议之日起3日内作出书面答复；作</w:t>
            </w:r>
            <w:r>
              <w:rPr>
                <w:rFonts w:hint="eastAsia" w:ascii="宋体" w:hAnsi="宋体" w:eastAsia="宋体" w:cs="宋体"/>
                <w:color w:val="auto"/>
                <w:spacing w:val="9"/>
                <w:sz w:val="22"/>
                <w:szCs w:val="22"/>
              </w:rPr>
              <w:t>出</w:t>
            </w:r>
            <w:r>
              <w:rPr>
                <w:rFonts w:hint="eastAsia" w:ascii="宋体" w:hAnsi="宋体" w:eastAsia="宋体" w:cs="宋体"/>
                <w:color w:val="auto"/>
                <w:spacing w:val="7"/>
                <w:sz w:val="22"/>
                <w:szCs w:val="22"/>
              </w:rPr>
              <w:t>答复前，暂停招标投标活动；</w:t>
            </w:r>
          </w:p>
          <w:p w14:paraId="37962A95">
            <w:pPr>
              <w:keepNext w:val="0"/>
              <w:keepLines w:val="0"/>
              <w:pageBreakBefore w:val="0"/>
              <w:widowControl/>
              <w:tabs>
                <w:tab w:val="left" w:pos="158"/>
              </w:tabs>
              <w:kinsoku w:val="0"/>
              <w:wordWrap/>
              <w:overflowPunct/>
              <w:topLinePunct w:val="0"/>
              <w:autoSpaceDE w:val="0"/>
              <w:autoSpaceDN w:val="0"/>
              <w:bidi w:val="0"/>
              <w:adjustRightInd w:val="0"/>
              <w:snapToGrid w:val="0"/>
              <w:spacing w:line="320" w:lineRule="exact"/>
              <w:ind w:left="32" w:right="122" w:firstLine="12"/>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2)投标人认为开标不符合有关规定的，应当在开标现</w:t>
            </w:r>
            <w:r>
              <w:rPr>
                <w:rFonts w:hint="eastAsia" w:ascii="宋体" w:hAnsi="宋体" w:eastAsia="宋体" w:cs="宋体"/>
                <w:color w:val="auto"/>
                <w:sz w:val="22"/>
                <w:szCs w:val="22"/>
              </w:rPr>
              <w:t xml:space="preserve"> </w:t>
            </w:r>
            <w:r>
              <w:rPr>
                <w:rFonts w:hint="eastAsia" w:ascii="宋体" w:hAnsi="宋体" w:eastAsia="宋体" w:cs="宋体"/>
                <w:color w:val="auto"/>
                <w:spacing w:val="18"/>
                <w:sz w:val="22"/>
                <w:szCs w:val="22"/>
              </w:rPr>
              <w:t>场</w:t>
            </w:r>
            <w:r>
              <w:rPr>
                <w:rFonts w:hint="eastAsia" w:ascii="宋体" w:hAnsi="宋体" w:eastAsia="宋体" w:cs="宋体"/>
                <w:color w:val="auto"/>
                <w:spacing w:val="16"/>
                <w:sz w:val="22"/>
                <w:szCs w:val="22"/>
              </w:rPr>
              <w:t>通</w:t>
            </w:r>
            <w:r>
              <w:rPr>
                <w:rFonts w:hint="eastAsia" w:ascii="宋体" w:hAnsi="宋体" w:eastAsia="宋体" w:cs="宋体"/>
                <w:color w:val="auto"/>
                <w:spacing w:val="9"/>
                <w:sz w:val="22"/>
                <w:szCs w:val="22"/>
              </w:rPr>
              <w:t>过交易中心电子招投标交易平台向招标人提出异议。</w:t>
            </w:r>
            <w:r>
              <w:rPr>
                <w:rFonts w:hint="eastAsia" w:ascii="宋体" w:hAnsi="宋体" w:eastAsia="宋体" w:cs="宋体"/>
                <w:color w:val="auto"/>
                <w:spacing w:val="18"/>
                <w:sz w:val="22"/>
                <w:szCs w:val="22"/>
              </w:rPr>
              <w:t>招</w:t>
            </w:r>
            <w:r>
              <w:rPr>
                <w:rFonts w:hint="eastAsia" w:ascii="宋体" w:hAnsi="宋体" w:eastAsia="宋体" w:cs="宋体"/>
                <w:color w:val="auto"/>
                <w:spacing w:val="16"/>
                <w:sz w:val="22"/>
                <w:szCs w:val="22"/>
              </w:rPr>
              <w:t>标</w:t>
            </w:r>
            <w:r>
              <w:rPr>
                <w:rFonts w:hint="eastAsia" w:ascii="宋体" w:hAnsi="宋体" w:eastAsia="宋体" w:cs="宋体"/>
                <w:color w:val="auto"/>
                <w:spacing w:val="9"/>
                <w:sz w:val="22"/>
                <w:szCs w:val="22"/>
              </w:rPr>
              <w:t>人将当场对异议给予处理或者告知处理的办法。异议</w:t>
            </w:r>
            <w:r>
              <w:rPr>
                <w:rFonts w:hint="eastAsia" w:ascii="宋体" w:hAnsi="宋体" w:eastAsia="宋体" w:cs="宋体"/>
                <w:color w:val="auto"/>
                <w:spacing w:val="14"/>
                <w:sz w:val="22"/>
                <w:szCs w:val="22"/>
              </w:rPr>
              <w:t>和</w:t>
            </w:r>
            <w:r>
              <w:rPr>
                <w:rFonts w:hint="eastAsia" w:ascii="宋体" w:hAnsi="宋体" w:eastAsia="宋体" w:cs="宋体"/>
                <w:color w:val="auto"/>
                <w:spacing w:val="9"/>
                <w:sz w:val="22"/>
                <w:szCs w:val="22"/>
              </w:rPr>
              <w:t>答复应记入开标记录或者制作专门记录以存档备查；</w:t>
            </w:r>
          </w:p>
          <w:p w14:paraId="2E934733">
            <w:pPr>
              <w:keepNext w:val="0"/>
              <w:keepLines w:val="0"/>
              <w:pageBreakBefore w:val="0"/>
              <w:widowControl/>
              <w:tabs>
                <w:tab w:val="left" w:pos="158"/>
              </w:tabs>
              <w:kinsoku w:val="0"/>
              <w:wordWrap/>
              <w:overflowPunct/>
              <w:topLinePunct w:val="0"/>
              <w:autoSpaceDE w:val="0"/>
              <w:autoSpaceDN w:val="0"/>
              <w:bidi w:val="0"/>
              <w:adjustRightInd w:val="0"/>
              <w:snapToGrid w:val="0"/>
              <w:spacing w:line="320" w:lineRule="exact"/>
              <w:ind w:left="32" w:right="122" w:firstLine="12"/>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(3</w:t>
            </w:r>
            <w:r>
              <w:rPr>
                <w:rFonts w:hint="eastAsia" w:ascii="宋体" w:hAnsi="宋体" w:eastAsia="宋体" w:cs="宋体"/>
                <w:color w:val="auto"/>
                <w:spacing w:val="13"/>
                <w:sz w:val="22"/>
                <w:szCs w:val="22"/>
              </w:rPr>
              <w:t>)</w:t>
            </w:r>
            <w:r>
              <w:rPr>
                <w:rFonts w:hint="eastAsia" w:ascii="宋体" w:hAnsi="宋体" w:eastAsia="宋体" w:cs="宋体"/>
                <w:color w:val="auto"/>
                <w:spacing w:val="8"/>
                <w:sz w:val="22"/>
                <w:szCs w:val="22"/>
              </w:rPr>
              <w:t>投标人及其他利害关系人对评标结果有异议的，应</w:t>
            </w:r>
            <w:r>
              <w:rPr>
                <w:rFonts w:hint="eastAsia" w:ascii="宋体" w:hAnsi="宋体" w:eastAsia="宋体" w:cs="宋体"/>
                <w:color w:val="auto"/>
                <w:spacing w:val="18"/>
                <w:sz w:val="22"/>
                <w:szCs w:val="22"/>
              </w:rPr>
              <w:t>当</w:t>
            </w:r>
            <w:r>
              <w:rPr>
                <w:rFonts w:hint="eastAsia" w:ascii="宋体" w:hAnsi="宋体" w:eastAsia="宋体" w:cs="宋体"/>
                <w:color w:val="auto"/>
                <w:spacing w:val="16"/>
                <w:sz w:val="22"/>
                <w:szCs w:val="22"/>
              </w:rPr>
              <w:t>在</w:t>
            </w:r>
            <w:r>
              <w:rPr>
                <w:rFonts w:hint="eastAsia" w:ascii="宋体" w:hAnsi="宋体" w:eastAsia="宋体" w:cs="宋体"/>
                <w:color w:val="auto"/>
                <w:spacing w:val="9"/>
                <w:sz w:val="22"/>
                <w:szCs w:val="22"/>
              </w:rPr>
              <w:t>中标候选人公示期内以书面形式向招标人提出。招标</w:t>
            </w:r>
            <w:r>
              <w:rPr>
                <w:rFonts w:hint="eastAsia" w:ascii="宋体" w:hAnsi="宋体" w:eastAsia="宋体" w:cs="宋体"/>
                <w:color w:val="auto"/>
                <w:spacing w:val="18"/>
                <w:sz w:val="22"/>
                <w:szCs w:val="22"/>
              </w:rPr>
              <w:t>人</w:t>
            </w:r>
            <w:r>
              <w:rPr>
                <w:rFonts w:hint="eastAsia" w:ascii="宋体" w:hAnsi="宋体" w:eastAsia="宋体" w:cs="宋体"/>
                <w:color w:val="auto"/>
                <w:spacing w:val="10"/>
                <w:sz w:val="22"/>
                <w:szCs w:val="22"/>
              </w:rPr>
              <w:t>将</w:t>
            </w:r>
            <w:r>
              <w:rPr>
                <w:rFonts w:hint="eastAsia" w:ascii="宋体" w:hAnsi="宋体" w:eastAsia="宋体" w:cs="宋体"/>
                <w:color w:val="auto"/>
                <w:spacing w:val="9"/>
                <w:sz w:val="22"/>
                <w:szCs w:val="22"/>
              </w:rPr>
              <w:t>在收到异议之日起3日内作出书面答复；作出答复</w:t>
            </w:r>
            <w:r>
              <w:rPr>
                <w:rFonts w:hint="eastAsia" w:ascii="宋体" w:hAnsi="宋体" w:eastAsia="宋体" w:cs="宋体"/>
                <w:color w:val="auto"/>
                <w:spacing w:val="11"/>
                <w:sz w:val="22"/>
                <w:szCs w:val="22"/>
              </w:rPr>
              <w:t>前</w:t>
            </w:r>
            <w:r>
              <w:rPr>
                <w:rFonts w:hint="eastAsia" w:ascii="宋体" w:hAnsi="宋体" w:eastAsia="宋体" w:cs="宋体"/>
                <w:color w:val="auto"/>
                <w:spacing w:val="8"/>
                <w:sz w:val="22"/>
                <w:szCs w:val="22"/>
              </w:rPr>
              <w:t>，暂停招标投标活动。</w:t>
            </w:r>
          </w:p>
          <w:p w14:paraId="208E30F3">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(4) 其他：</w:t>
            </w:r>
            <w:r>
              <w:rPr>
                <w:rFonts w:hint="eastAsia" w:ascii="宋体" w:hAnsi="宋体" w:eastAsia="宋体" w:cs="宋体"/>
                <w:color w:val="auto"/>
                <w:spacing w:val="7"/>
                <w:sz w:val="22"/>
                <w:szCs w:val="22"/>
                <w:u w:val="single"/>
              </w:rPr>
              <w:t xml:space="preserve">  (由各地招投标主管部门填写)  </w:t>
            </w:r>
            <w:r>
              <w:rPr>
                <w:rFonts w:hint="eastAsia" w:ascii="宋体" w:hAnsi="宋体" w:eastAsia="宋体" w:cs="宋体"/>
                <w:color w:val="auto"/>
                <w:spacing w:val="7"/>
                <w:sz w:val="22"/>
                <w:szCs w:val="22"/>
              </w:rPr>
              <w:t xml:space="preserve"> </w:t>
            </w:r>
            <w:r>
              <w:rPr>
                <w:rFonts w:hint="eastAsia" w:ascii="宋体" w:hAnsi="宋体" w:eastAsia="宋体" w:cs="宋体"/>
                <w:color w:val="auto"/>
                <w:spacing w:val="3"/>
                <w:sz w:val="22"/>
                <w:szCs w:val="22"/>
              </w:rPr>
              <w:t>。</w:t>
            </w:r>
          </w:p>
        </w:tc>
      </w:tr>
    </w:tbl>
    <w:p w14:paraId="709FC9F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C63AC5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bl>
      <w:tblPr>
        <w:tblStyle w:val="32"/>
        <w:tblW w:w="89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272"/>
      </w:tblGrid>
      <w:tr w14:paraId="30247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42" w:type="dxa"/>
            <w:vAlign w:val="top"/>
          </w:tcPr>
          <w:p w14:paraId="16E07CBA">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08B06D13">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272" w:type="dxa"/>
            <w:vAlign w:val="top"/>
          </w:tcPr>
          <w:p w14:paraId="23FD6EE2">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1CF89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4" w:hRule="atLeast"/>
        </w:trPr>
        <w:tc>
          <w:tcPr>
            <w:tcW w:w="942" w:type="dxa"/>
            <w:vAlign w:val="top"/>
          </w:tcPr>
          <w:p w14:paraId="5D61E93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1770" w:type="dxa"/>
            <w:vAlign w:val="top"/>
          </w:tcPr>
          <w:p w14:paraId="49ED7CC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6272" w:type="dxa"/>
            <w:vAlign w:val="top"/>
          </w:tcPr>
          <w:p w14:paraId="413A3B59">
            <w:pPr>
              <w:keepNext w:val="0"/>
              <w:keepLines w:val="0"/>
              <w:pageBreakBefore w:val="0"/>
              <w:widowControl/>
              <w:kinsoku w:val="0"/>
              <w:wordWrap/>
              <w:overflowPunct/>
              <w:topLinePunct w:val="0"/>
              <w:autoSpaceDE w:val="0"/>
              <w:autoSpaceDN w:val="0"/>
              <w:bidi w:val="0"/>
              <w:adjustRightInd w:val="0"/>
              <w:snapToGrid w:val="0"/>
              <w:spacing w:line="320" w:lineRule="exact"/>
              <w:ind w:left="28"/>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2</w:t>
            </w:r>
            <w:r>
              <w:rPr>
                <w:rFonts w:hint="eastAsia" w:ascii="宋体" w:hAnsi="宋体" w:eastAsia="宋体" w:cs="宋体"/>
                <w:color w:val="auto"/>
                <w:spacing w:val="4"/>
                <w:sz w:val="22"/>
                <w:szCs w:val="22"/>
              </w:rPr>
              <w:t>.投诉：</w:t>
            </w:r>
          </w:p>
          <w:p w14:paraId="133632B8">
            <w:pPr>
              <w:keepNext w:val="0"/>
              <w:keepLines w:val="0"/>
              <w:pageBreakBefore w:val="0"/>
              <w:widowControl/>
              <w:kinsoku w:val="0"/>
              <w:wordWrap/>
              <w:overflowPunct/>
              <w:topLinePunct w:val="0"/>
              <w:autoSpaceDE w:val="0"/>
              <w:autoSpaceDN w:val="0"/>
              <w:bidi w:val="0"/>
              <w:adjustRightInd w:val="0"/>
              <w:snapToGrid w:val="0"/>
              <w:spacing w:line="320" w:lineRule="exact"/>
              <w:ind w:left="34" w:right="122" w:firstLine="10"/>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1)投标人或者其他利害关系人认为招标投标活动不符</w:t>
            </w:r>
            <w:r>
              <w:rPr>
                <w:rFonts w:hint="eastAsia" w:ascii="宋体" w:hAnsi="宋体" w:eastAsia="宋体" w:cs="宋体"/>
                <w:color w:val="auto"/>
                <w:spacing w:val="18"/>
                <w:sz w:val="22"/>
                <w:szCs w:val="22"/>
              </w:rPr>
              <w:t>合</w:t>
            </w:r>
            <w:r>
              <w:rPr>
                <w:rFonts w:hint="eastAsia" w:ascii="宋体" w:hAnsi="宋体" w:eastAsia="宋体" w:cs="宋体"/>
                <w:color w:val="auto"/>
                <w:spacing w:val="14"/>
                <w:sz w:val="22"/>
                <w:szCs w:val="22"/>
              </w:rPr>
              <w:t>法</w:t>
            </w:r>
            <w:r>
              <w:rPr>
                <w:rFonts w:hint="eastAsia" w:ascii="宋体" w:hAnsi="宋体" w:eastAsia="宋体" w:cs="宋体"/>
                <w:color w:val="auto"/>
                <w:spacing w:val="9"/>
                <w:sz w:val="22"/>
                <w:szCs w:val="22"/>
              </w:rPr>
              <w:t>律、行政法规和招标文件规定的，可以自知道或者应</w:t>
            </w:r>
            <w:r>
              <w:rPr>
                <w:rFonts w:hint="eastAsia" w:ascii="宋体" w:hAnsi="宋体" w:eastAsia="宋体" w:cs="宋体"/>
                <w:color w:val="auto"/>
                <w:spacing w:val="14"/>
                <w:sz w:val="22"/>
                <w:szCs w:val="22"/>
              </w:rPr>
              <w:t>当</w:t>
            </w:r>
            <w:r>
              <w:rPr>
                <w:rFonts w:hint="eastAsia" w:ascii="宋体" w:hAnsi="宋体" w:eastAsia="宋体" w:cs="宋体"/>
                <w:color w:val="auto"/>
                <w:spacing w:val="9"/>
                <w:sz w:val="22"/>
                <w:szCs w:val="22"/>
              </w:rPr>
              <w:t>知道之日起10日内向有关行政监督部门投诉。投诉应当</w:t>
            </w:r>
            <w:r>
              <w:rPr>
                <w:rFonts w:hint="eastAsia" w:ascii="宋体" w:hAnsi="宋体" w:eastAsia="宋体" w:cs="宋体"/>
                <w:color w:val="auto"/>
                <w:spacing w:val="18"/>
                <w:sz w:val="22"/>
                <w:szCs w:val="22"/>
              </w:rPr>
              <w:t>有</w:t>
            </w:r>
            <w:r>
              <w:rPr>
                <w:rFonts w:hint="eastAsia" w:ascii="宋体" w:hAnsi="宋体" w:eastAsia="宋体" w:cs="宋体"/>
                <w:color w:val="auto"/>
                <w:spacing w:val="14"/>
                <w:sz w:val="22"/>
                <w:szCs w:val="22"/>
              </w:rPr>
              <w:t>明</w:t>
            </w:r>
            <w:r>
              <w:rPr>
                <w:rFonts w:hint="eastAsia" w:ascii="宋体" w:hAnsi="宋体" w:eastAsia="宋体" w:cs="宋体"/>
                <w:color w:val="auto"/>
                <w:spacing w:val="9"/>
                <w:sz w:val="22"/>
                <w:szCs w:val="22"/>
              </w:rPr>
              <w:t>确的请求和必要的证明资料，具体要求按《工程建设项目招标投标活动投诉处理办法》规定</w:t>
            </w:r>
            <w:r>
              <w:rPr>
                <w:rFonts w:hint="eastAsia" w:ascii="宋体" w:hAnsi="宋体" w:eastAsia="宋体" w:cs="宋体"/>
                <w:color w:val="auto"/>
                <w:spacing w:val="6"/>
                <w:sz w:val="22"/>
                <w:szCs w:val="22"/>
              </w:rPr>
              <w:t>。</w:t>
            </w:r>
          </w:p>
          <w:p w14:paraId="7832B10E">
            <w:pPr>
              <w:keepNext w:val="0"/>
              <w:keepLines w:val="0"/>
              <w:pageBreakBefore w:val="0"/>
              <w:widowControl/>
              <w:kinsoku w:val="0"/>
              <w:wordWrap/>
              <w:overflowPunct/>
              <w:topLinePunct w:val="0"/>
              <w:autoSpaceDE w:val="0"/>
              <w:autoSpaceDN w:val="0"/>
              <w:bidi w:val="0"/>
              <w:adjustRightInd w:val="0"/>
              <w:snapToGrid w:val="0"/>
              <w:spacing w:line="320" w:lineRule="exact"/>
              <w:ind w:left="33" w:right="182" w:firstLine="11"/>
              <w:textAlignment w:val="baseline"/>
              <w:rPr>
                <w:rFonts w:hint="eastAsia" w:ascii="宋体" w:hAnsi="宋体" w:eastAsia="宋体" w:cs="宋体"/>
                <w:color w:val="auto"/>
                <w:spacing w:val="1"/>
                <w:sz w:val="22"/>
                <w:szCs w:val="22"/>
              </w:rPr>
            </w:pPr>
            <w:r>
              <w:rPr>
                <w:rFonts w:hint="eastAsia" w:ascii="宋体" w:hAnsi="宋体" w:eastAsia="宋体" w:cs="宋体"/>
                <w:color w:val="auto"/>
                <w:spacing w:val="3"/>
                <w:sz w:val="22"/>
                <w:szCs w:val="22"/>
              </w:rPr>
              <w:t>(2)其他：</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i/>
                <w:iCs/>
                <w:color w:val="auto"/>
                <w:spacing w:val="3"/>
                <w:sz w:val="22"/>
                <w:szCs w:val="22"/>
                <w:u w:val="single" w:color="auto"/>
              </w:rPr>
              <w:t>(由各地招投标主管部门填写)</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 xml:space="preserve"> </w:t>
            </w:r>
            <w:r>
              <w:rPr>
                <w:rFonts w:hint="eastAsia" w:ascii="宋体" w:hAnsi="宋体" w:eastAsia="宋体" w:cs="宋体"/>
                <w:color w:val="auto"/>
                <w:spacing w:val="1"/>
                <w:sz w:val="22"/>
                <w:szCs w:val="22"/>
              </w:rPr>
              <w:t>。</w:t>
            </w:r>
          </w:p>
          <w:p w14:paraId="4AA137FB">
            <w:pPr>
              <w:keepNext w:val="0"/>
              <w:keepLines w:val="0"/>
              <w:pageBreakBefore w:val="0"/>
              <w:widowControl/>
              <w:kinsoku w:val="0"/>
              <w:wordWrap/>
              <w:overflowPunct/>
              <w:topLinePunct w:val="0"/>
              <w:autoSpaceDE w:val="0"/>
              <w:autoSpaceDN w:val="0"/>
              <w:bidi w:val="0"/>
              <w:adjustRightInd w:val="0"/>
              <w:snapToGrid w:val="0"/>
              <w:spacing w:line="320" w:lineRule="exact"/>
              <w:ind w:left="33" w:right="182" w:firstLine="11"/>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3.上</w:t>
            </w:r>
            <w:r>
              <w:rPr>
                <w:rFonts w:hint="eastAsia" w:ascii="宋体" w:hAnsi="宋体" w:eastAsia="宋体" w:cs="宋体"/>
                <w:color w:val="auto"/>
                <w:spacing w:val="7"/>
                <w:sz w:val="22"/>
                <w:szCs w:val="22"/>
              </w:rPr>
              <w:t>述</w:t>
            </w:r>
            <w:r>
              <w:rPr>
                <w:rFonts w:hint="eastAsia" w:ascii="宋体" w:hAnsi="宋体" w:eastAsia="宋体" w:cs="宋体"/>
                <w:color w:val="auto"/>
                <w:spacing w:val="4"/>
                <w:sz w:val="22"/>
                <w:szCs w:val="22"/>
              </w:rPr>
              <w:t>时限最后一日如遇国家法定节假日的，顺延至法定</w:t>
            </w:r>
            <w:r>
              <w:rPr>
                <w:rFonts w:hint="eastAsia" w:ascii="宋体" w:hAnsi="宋体" w:eastAsia="宋体" w:cs="宋体"/>
                <w:color w:val="auto"/>
                <w:spacing w:val="12"/>
                <w:sz w:val="22"/>
                <w:szCs w:val="22"/>
              </w:rPr>
              <w:t>节</w:t>
            </w:r>
            <w:r>
              <w:rPr>
                <w:rFonts w:hint="eastAsia" w:ascii="宋体" w:hAnsi="宋体" w:eastAsia="宋体" w:cs="宋体"/>
                <w:color w:val="auto"/>
                <w:spacing w:val="8"/>
                <w:sz w:val="22"/>
                <w:szCs w:val="22"/>
              </w:rPr>
              <w:t>假日后的第一个工作日。</w:t>
            </w:r>
          </w:p>
          <w:p w14:paraId="7C6FA045">
            <w:pPr>
              <w:keepNext w:val="0"/>
              <w:keepLines w:val="0"/>
              <w:pageBreakBefore w:val="0"/>
              <w:widowControl/>
              <w:kinsoku w:val="0"/>
              <w:wordWrap/>
              <w:overflowPunct/>
              <w:topLinePunct w:val="0"/>
              <w:autoSpaceDE w:val="0"/>
              <w:autoSpaceDN w:val="0"/>
              <w:bidi w:val="0"/>
              <w:adjustRightInd w:val="0"/>
              <w:snapToGrid w:val="0"/>
              <w:spacing w:line="320" w:lineRule="exact"/>
              <w:ind w:left="40" w:right="242" w:hanging="6"/>
              <w:textAlignment w:val="baseline"/>
              <w:rPr>
                <w:rFonts w:hint="eastAsia" w:ascii="宋体" w:hAnsi="宋体" w:eastAsia="宋体" w:cs="宋体"/>
                <w:color w:val="auto"/>
                <w:spacing w:val="4"/>
                <w:sz w:val="22"/>
                <w:szCs w:val="22"/>
              </w:rPr>
            </w:pPr>
            <w:r>
              <w:rPr>
                <w:rFonts w:hint="eastAsia" w:ascii="宋体" w:hAnsi="宋体" w:eastAsia="宋体" w:cs="宋体"/>
                <w:color w:val="auto"/>
                <w:spacing w:val="8"/>
                <w:sz w:val="22"/>
                <w:szCs w:val="22"/>
              </w:rPr>
              <w:t>提</w:t>
            </w:r>
            <w:r>
              <w:rPr>
                <w:rFonts w:hint="eastAsia" w:ascii="宋体" w:hAnsi="宋体" w:eastAsia="宋体" w:cs="宋体"/>
                <w:color w:val="auto"/>
                <w:spacing w:val="7"/>
                <w:sz w:val="22"/>
                <w:szCs w:val="22"/>
              </w:rPr>
              <w:t>出</w:t>
            </w:r>
            <w:r>
              <w:rPr>
                <w:rFonts w:hint="eastAsia" w:ascii="宋体" w:hAnsi="宋体" w:eastAsia="宋体" w:cs="宋体"/>
                <w:color w:val="auto"/>
                <w:spacing w:val="4"/>
                <w:sz w:val="22"/>
                <w:szCs w:val="22"/>
              </w:rPr>
              <w:t>投诉的应当知道起始时间界定为：</w:t>
            </w:r>
          </w:p>
          <w:p w14:paraId="13E7328C">
            <w:pPr>
              <w:keepNext w:val="0"/>
              <w:keepLines w:val="0"/>
              <w:pageBreakBefore w:val="0"/>
              <w:widowControl/>
              <w:kinsoku w:val="0"/>
              <w:wordWrap/>
              <w:overflowPunct/>
              <w:topLinePunct w:val="0"/>
              <w:autoSpaceDE w:val="0"/>
              <w:autoSpaceDN w:val="0"/>
              <w:bidi w:val="0"/>
              <w:adjustRightInd w:val="0"/>
              <w:snapToGrid w:val="0"/>
              <w:spacing w:line="320" w:lineRule="exact"/>
              <w:ind w:left="40" w:right="242" w:hanging="6"/>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(1)对招标文件</w:t>
            </w:r>
            <w:r>
              <w:rPr>
                <w:rFonts w:hint="eastAsia" w:ascii="宋体" w:hAnsi="宋体" w:eastAsia="宋体" w:cs="宋体"/>
                <w:color w:val="auto"/>
                <w:spacing w:val="9"/>
                <w:sz w:val="22"/>
                <w:szCs w:val="22"/>
              </w:rPr>
              <w:t>公告资格条件的投诉以下载招标文件的第一天为准</w:t>
            </w:r>
            <w:r>
              <w:rPr>
                <w:rFonts w:hint="eastAsia" w:ascii="宋体" w:hAnsi="宋体" w:eastAsia="宋体" w:cs="宋体"/>
                <w:color w:val="auto"/>
                <w:spacing w:val="5"/>
                <w:sz w:val="22"/>
                <w:szCs w:val="22"/>
              </w:rPr>
              <w:t>；</w:t>
            </w:r>
          </w:p>
          <w:p w14:paraId="3BC4F8B2">
            <w:pPr>
              <w:keepNext w:val="0"/>
              <w:keepLines w:val="0"/>
              <w:pageBreakBefore w:val="0"/>
              <w:widowControl/>
              <w:kinsoku w:val="0"/>
              <w:wordWrap/>
              <w:overflowPunct/>
              <w:topLinePunct w:val="0"/>
              <w:autoSpaceDE w:val="0"/>
              <w:autoSpaceDN w:val="0"/>
              <w:bidi w:val="0"/>
              <w:adjustRightInd w:val="0"/>
              <w:snapToGrid w:val="0"/>
              <w:spacing w:line="320" w:lineRule="exact"/>
              <w:ind w:left="34" w:right="242" w:firstLine="10"/>
              <w:textAlignment w:val="baseline"/>
              <w:rPr>
                <w:rFonts w:hint="eastAsia" w:ascii="宋体" w:hAnsi="宋体" w:eastAsia="宋体" w:cs="宋体"/>
                <w:color w:val="auto"/>
                <w:spacing w:val="4"/>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2)对除公告资格条件外招标文件其他内容的投诉以招</w:t>
            </w:r>
            <w:r>
              <w:rPr>
                <w:rFonts w:hint="eastAsia" w:ascii="宋体" w:hAnsi="宋体" w:eastAsia="宋体" w:cs="宋体"/>
                <w:color w:val="auto"/>
                <w:spacing w:val="8"/>
                <w:sz w:val="22"/>
                <w:szCs w:val="22"/>
              </w:rPr>
              <w:t>标</w:t>
            </w:r>
            <w:r>
              <w:rPr>
                <w:rFonts w:hint="eastAsia" w:ascii="宋体" w:hAnsi="宋体" w:eastAsia="宋体" w:cs="宋体"/>
                <w:color w:val="auto"/>
                <w:spacing w:val="7"/>
                <w:sz w:val="22"/>
                <w:szCs w:val="22"/>
              </w:rPr>
              <w:t>文</w:t>
            </w:r>
            <w:r>
              <w:rPr>
                <w:rFonts w:hint="eastAsia" w:ascii="宋体" w:hAnsi="宋体" w:eastAsia="宋体" w:cs="宋体"/>
                <w:color w:val="auto"/>
                <w:spacing w:val="4"/>
                <w:sz w:val="22"/>
                <w:szCs w:val="22"/>
              </w:rPr>
              <w:t>件下载最后一天为准；</w:t>
            </w:r>
          </w:p>
          <w:p w14:paraId="516845B5">
            <w:pPr>
              <w:keepNext w:val="0"/>
              <w:keepLines w:val="0"/>
              <w:pageBreakBefore w:val="0"/>
              <w:widowControl/>
              <w:kinsoku w:val="0"/>
              <w:wordWrap/>
              <w:overflowPunct/>
              <w:topLinePunct w:val="0"/>
              <w:autoSpaceDE w:val="0"/>
              <w:autoSpaceDN w:val="0"/>
              <w:bidi w:val="0"/>
              <w:adjustRightInd w:val="0"/>
              <w:snapToGrid w:val="0"/>
              <w:spacing w:line="320" w:lineRule="exact"/>
              <w:ind w:left="34" w:right="242" w:firstLine="10"/>
              <w:textAlignment w:val="baseline"/>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(3)对开标的投诉以开标时</w:t>
            </w:r>
            <w:r>
              <w:rPr>
                <w:rFonts w:hint="eastAsia" w:ascii="宋体" w:hAnsi="宋体" w:eastAsia="宋体" w:cs="宋体"/>
                <w:color w:val="auto"/>
                <w:spacing w:val="8"/>
                <w:sz w:val="22"/>
                <w:szCs w:val="22"/>
              </w:rPr>
              <w:t>间</w:t>
            </w:r>
            <w:r>
              <w:rPr>
                <w:rFonts w:hint="eastAsia" w:ascii="宋体" w:hAnsi="宋体" w:eastAsia="宋体" w:cs="宋体"/>
                <w:color w:val="auto"/>
                <w:spacing w:val="7"/>
                <w:sz w:val="22"/>
                <w:szCs w:val="22"/>
              </w:rPr>
              <w:t>为</w:t>
            </w:r>
            <w:r>
              <w:rPr>
                <w:rFonts w:hint="eastAsia" w:ascii="宋体" w:hAnsi="宋体" w:eastAsia="宋体" w:cs="宋体"/>
                <w:color w:val="auto"/>
                <w:spacing w:val="4"/>
                <w:sz w:val="22"/>
                <w:szCs w:val="22"/>
              </w:rPr>
              <w:t>准；</w:t>
            </w:r>
          </w:p>
          <w:p w14:paraId="1BFA9DD2">
            <w:pPr>
              <w:keepNext w:val="0"/>
              <w:keepLines w:val="0"/>
              <w:pageBreakBefore w:val="0"/>
              <w:widowControl/>
              <w:kinsoku w:val="0"/>
              <w:wordWrap/>
              <w:overflowPunct/>
              <w:topLinePunct w:val="0"/>
              <w:autoSpaceDE w:val="0"/>
              <w:autoSpaceDN w:val="0"/>
              <w:bidi w:val="0"/>
              <w:adjustRightInd w:val="0"/>
              <w:snapToGrid w:val="0"/>
              <w:spacing w:line="320" w:lineRule="exact"/>
              <w:ind w:left="34" w:right="242" w:firstLine="10"/>
              <w:textAlignment w:val="baseline"/>
              <w:rPr>
                <w:rFonts w:hint="eastAsia" w:ascii="宋体" w:hAnsi="宋体" w:eastAsia="宋体" w:cs="宋体"/>
                <w:color w:val="auto"/>
                <w:sz w:val="22"/>
                <w:szCs w:val="22"/>
                <w:lang w:eastAsia="zh-CN"/>
              </w:rPr>
            </w:pPr>
            <w:r>
              <w:rPr>
                <w:rFonts w:hint="eastAsia" w:ascii="宋体" w:hAnsi="宋体" w:eastAsia="宋体" w:cs="宋体"/>
                <w:color w:val="auto"/>
                <w:spacing w:val="4"/>
                <w:sz w:val="22"/>
                <w:szCs w:val="22"/>
              </w:rPr>
              <w:t>(4)对评标结果的投诉以中标候选人公示期的</w:t>
            </w:r>
            <w:r>
              <w:rPr>
                <w:rFonts w:hint="eastAsia" w:ascii="宋体" w:hAnsi="宋体" w:eastAsia="宋体" w:cs="宋体"/>
                <w:color w:val="auto"/>
                <w:spacing w:val="7"/>
                <w:sz w:val="22"/>
                <w:szCs w:val="22"/>
              </w:rPr>
              <w:t>起始时间为准</w:t>
            </w:r>
            <w:r>
              <w:rPr>
                <w:rFonts w:hint="eastAsia" w:ascii="宋体" w:hAnsi="宋体" w:eastAsia="宋体" w:cs="宋体"/>
                <w:color w:val="auto"/>
                <w:spacing w:val="7"/>
                <w:sz w:val="22"/>
                <w:szCs w:val="22"/>
                <w:lang w:eastAsia="zh-CN"/>
              </w:rPr>
              <w:t>。</w:t>
            </w:r>
          </w:p>
        </w:tc>
      </w:tr>
      <w:tr w14:paraId="3A8EE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6" w:hRule="atLeast"/>
        </w:trPr>
        <w:tc>
          <w:tcPr>
            <w:tcW w:w="942" w:type="dxa"/>
            <w:vAlign w:val="top"/>
          </w:tcPr>
          <w:p w14:paraId="22CA3CE8">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6D425F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D59D39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2BCC66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5D57351">
            <w:pPr>
              <w:keepNext w:val="0"/>
              <w:keepLines w:val="0"/>
              <w:pageBreakBefore w:val="0"/>
              <w:widowControl/>
              <w:kinsoku w:val="0"/>
              <w:wordWrap/>
              <w:overflowPunct/>
              <w:topLinePunct w:val="0"/>
              <w:autoSpaceDE w:val="0"/>
              <w:autoSpaceDN w:val="0"/>
              <w:bidi w:val="0"/>
              <w:adjustRightInd w:val="0"/>
              <w:snapToGrid w:val="0"/>
              <w:spacing w:line="320" w:lineRule="exact"/>
              <w:ind w:left="287"/>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10</w:t>
            </w:r>
            <w:r>
              <w:rPr>
                <w:rFonts w:hint="eastAsia" w:ascii="宋体" w:hAnsi="宋体" w:eastAsia="宋体" w:cs="宋体"/>
                <w:color w:val="auto"/>
                <w:spacing w:val="-1"/>
                <w:sz w:val="22"/>
                <w:szCs w:val="22"/>
              </w:rPr>
              <w:t>.3</w:t>
            </w:r>
          </w:p>
        </w:tc>
        <w:tc>
          <w:tcPr>
            <w:tcW w:w="1770" w:type="dxa"/>
            <w:vAlign w:val="top"/>
          </w:tcPr>
          <w:p w14:paraId="37C5792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D71E11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135892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9E86C0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638F113">
            <w:pPr>
              <w:keepNext w:val="0"/>
              <w:keepLines w:val="0"/>
              <w:pageBreakBefore w:val="0"/>
              <w:widowControl/>
              <w:kinsoku w:val="0"/>
              <w:wordWrap/>
              <w:overflowPunct/>
              <w:topLinePunct w:val="0"/>
              <w:autoSpaceDE w:val="0"/>
              <w:autoSpaceDN w:val="0"/>
              <w:bidi w:val="0"/>
              <w:adjustRightInd w:val="0"/>
              <w:snapToGrid w:val="0"/>
              <w:spacing w:line="320" w:lineRule="exact"/>
              <w:ind w:left="37"/>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定标前核</w:t>
            </w:r>
            <w:r>
              <w:rPr>
                <w:rFonts w:hint="eastAsia" w:ascii="宋体" w:hAnsi="宋体" w:eastAsia="宋体" w:cs="宋体"/>
                <w:color w:val="auto"/>
                <w:spacing w:val="6"/>
                <w:sz w:val="22"/>
                <w:szCs w:val="22"/>
              </w:rPr>
              <w:t>查</w:t>
            </w:r>
          </w:p>
        </w:tc>
        <w:tc>
          <w:tcPr>
            <w:tcW w:w="6272" w:type="dxa"/>
            <w:vAlign w:val="top"/>
          </w:tcPr>
          <w:p w14:paraId="3B6C3C13">
            <w:pPr>
              <w:keepNext w:val="0"/>
              <w:keepLines w:val="0"/>
              <w:pageBreakBefore w:val="0"/>
              <w:widowControl/>
              <w:kinsoku w:val="0"/>
              <w:wordWrap/>
              <w:overflowPunct/>
              <w:topLinePunct w:val="0"/>
              <w:autoSpaceDE w:val="0"/>
              <w:autoSpaceDN w:val="0"/>
              <w:bidi w:val="0"/>
              <w:adjustRightInd w:val="0"/>
              <w:snapToGrid w:val="0"/>
              <w:spacing w:line="320" w:lineRule="exact"/>
              <w:ind w:left="5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1</w:t>
            </w:r>
            <w:r>
              <w:rPr>
                <w:rFonts w:hint="eastAsia" w:ascii="宋体" w:hAnsi="宋体" w:eastAsia="宋体" w:cs="宋体"/>
                <w:color w:val="auto"/>
                <w:spacing w:val="6"/>
                <w:sz w:val="22"/>
                <w:szCs w:val="22"/>
              </w:rPr>
              <w:t>.招标人定标前，将组织</w:t>
            </w:r>
            <w:r>
              <w:rPr>
                <w:rFonts w:hint="eastAsia" w:ascii="宋体" w:hAnsi="宋体" w:eastAsia="宋体" w:cs="宋体"/>
                <w:color w:val="auto"/>
                <w:spacing w:val="6"/>
                <w:sz w:val="22"/>
                <w:szCs w:val="22"/>
                <w:lang w:eastAsia="zh-CN"/>
              </w:rPr>
              <w:t>：</w:t>
            </w:r>
          </w:p>
          <w:p w14:paraId="6F2D75A0">
            <w:pPr>
              <w:keepNext w:val="0"/>
              <w:keepLines w:val="0"/>
              <w:pageBreakBefore w:val="0"/>
              <w:widowControl/>
              <w:kinsoku w:val="0"/>
              <w:wordWrap/>
              <w:overflowPunct/>
              <w:topLinePunct w:val="0"/>
              <w:autoSpaceDE w:val="0"/>
              <w:autoSpaceDN w:val="0"/>
              <w:bidi w:val="0"/>
              <w:adjustRightInd w:val="0"/>
              <w:snapToGrid w:val="0"/>
              <w:spacing w:line="320" w:lineRule="exact"/>
              <w:ind w:left="23" w:right="56" w:firstLine="21"/>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1)核验《安全生产许可证》和有效的安全生产考核合</w:t>
            </w:r>
            <w:r>
              <w:rPr>
                <w:rFonts w:hint="eastAsia" w:ascii="宋体" w:hAnsi="宋体" w:eastAsia="宋体" w:cs="宋体"/>
                <w:color w:val="auto"/>
                <w:spacing w:val="-22"/>
                <w:sz w:val="22"/>
                <w:szCs w:val="22"/>
              </w:rPr>
              <w:t>格</w:t>
            </w:r>
            <w:r>
              <w:rPr>
                <w:rFonts w:hint="eastAsia" w:ascii="宋体" w:hAnsi="宋体" w:eastAsia="宋体" w:cs="宋体"/>
                <w:color w:val="auto"/>
                <w:spacing w:val="-12"/>
                <w:sz w:val="22"/>
                <w:szCs w:val="22"/>
              </w:rPr>
              <w:t>证书；</w:t>
            </w:r>
            <w:r>
              <w:rPr>
                <w:rFonts w:hint="eastAsia" w:ascii="宋体" w:hAnsi="宋体" w:eastAsia="宋体" w:cs="宋体"/>
                <w:i/>
                <w:iCs/>
                <w:color w:val="auto"/>
                <w:spacing w:val="-12"/>
                <w:sz w:val="22"/>
                <w:szCs w:val="22"/>
              </w:rPr>
              <w:t>“浙江省建筑市场监管公共服务系统”上最新资</w:t>
            </w:r>
            <w:r>
              <w:rPr>
                <w:rFonts w:hint="eastAsia" w:ascii="宋体" w:hAnsi="宋体" w:eastAsia="宋体" w:cs="宋体"/>
                <w:i/>
                <w:iCs/>
                <w:color w:val="auto"/>
                <w:spacing w:val="-9"/>
                <w:sz w:val="22"/>
                <w:szCs w:val="22"/>
              </w:rPr>
              <w:t>质</w:t>
            </w:r>
            <w:r>
              <w:rPr>
                <w:rFonts w:hint="eastAsia" w:ascii="宋体" w:hAnsi="宋体" w:eastAsia="宋体" w:cs="宋体"/>
                <w:i/>
                <w:iCs/>
                <w:color w:val="auto"/>
                <w:spacing w:val="-5"/>
                <w:sz w:val="22"/>
                <w:szCs w:val="22"/>
              </w:rPr>
              <w:t>动态核查结果处于“合格”状态。</w:t>
            </w:r>
          </w:p>
          <w:p w14:paraId="575A23CB">
            <w:pPr>
              <w:keepNext w:val="0"/>
              <w:keepLines w:val="0"/>
              <w:pageBreakBefore w:val="0"/>
              <w:widowControl/>
              <w:kinsoku w:val="0"/>
              <w:wordWrap/>
              <w:overflowPunct/>
              <w:topLinePunct w:val="0"/>
              <w:autoSpaceDE w:val="0"/>
              <w:autoSpaceDN w:val="0"/>
              <w:bidi w:val="0"/>
              <w:adjustRightInd w:val="0"/>
              <w:snapToGrid w:val="0"/>
              <w:spacing w:line="320" w:lineRule="exact"/>
              <w:ind w:left="38" w:right="242" w:firstLine="5"/>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2)查询拟中标人及拟派项目负责人等是否符合招标公</w:t>
            </w:r>
            <w:r>
              <w:rPr>
                <w:rFonts w:hint="eastAsia" w:ascii="宋体" w:hAnsi="宋体" w:eastAsia="宋体" w:cs="宋体"/>
                <w:color w:val="auto"/>
                <w:spacing w:val="12"/>
                <w:sz w:val="22"/>
                <w:szCs w:val="22"/>
              </w:rPr>
              <w:t>告</w:t>
            </w:r>
            <w:r>
              <w:rPr>
                <w:rFonts w:hint="eastAsia" w:ascii="宋体" w:hAnsi="宋体" w:eastAsia="宋体" w:cs="宋体"/>
                <w:color w:val="auto"/>
                <w:spacing w:val="10"/>
                <w:sz w:val="22"/>
                <w:szCs w:val="22"/>
              </w:rPr>
              <w:t>“</w:t>
            </w:r>
            <w:r>
              <w:rPr>
                <w:rFonts w:hint="eastAsia" w:ascii="宋体" w:hAnsi="宋体" w:eastAsia="宋体" w:cs="宋体"/>
                <w:color w:val="auto"/>
                <w:spacing w:val="6"/>
                <w:sz w:val="22"/>
                <w:szCs w:val="22"/>
              </w:rPr>
              <w:t>(三)其他”的要求。</w:t>
            </w:r>
          </w:p>
          <w:p w14:paraId="014B1B20">
            <w:pPr>
              <w:keepNext w:val="0"/>
              <w:keepLines w:val="0"/>
              <w:pageBreakBefore w:val="0"/>
              <w:widowControl/>
              <w:kinsoku w:val="0"/>
              <w:wordWrap/>
              <w:overflowPunct/>
              <w:topLinePunct w:val="0"/>
              <w:autoSpaceDE w:val="0"/>
              <w:autoSpaceDN w:val="0"/>
              <w:bidi w:val="0"/>
              <w:adjustRightInd w:val="0"/>
              <w:snapToGrid w:val="0"/>
              <w:spacing w:line="320" w:lineRule="exact"/>
              <w:ind w:left="32" w:right="242" w:firstLine="2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□(3)面向中小企业招标的，核验中标候选人的中小</w:t>
            </w:r>
            <w:r>
              <w:rPr>
                <w:rFonts w:hint="eastAsia" w:ascii="宋体" w:hAnsi="宋体" w:eastAsia="宋体" w:cs="宋体"/>
                <w:color w:val="auto"/>
                <w:spacing w:val="3"/>
                <w:sz w:val="22"/>
                <w:szCs w:val="22"/>
              </w:rPr>
              <w:t>企</w:t>
            </w:r>
            <w:r>
              <w:rPr>
                <w:rFonts w:hint="eastAsia" w:ascii="宋体" w:hAnsi="宋体" w:eastAsia="宋体" w:cs="宋体"/>
                <w:color w:val="auto"/>
                <w:spacing w:val="7"/>
                <w:sz w:val="22"/>
                <w:szCs w:val="22"/>
              </w:rPr>
              <w:t>业身份</w:t>
            </w:r>
          </w:p>
        </w:tc>
      </w:tr>
      <w:tr w14:paraId="61FEC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6" w:hRule="atLeast"/>
        </w:trPr>
        <w:tc>
          <w:tcPr>
            <w:tcW w:w="942" w:type="dxa"/>
            <w:vAlign w:val="top"/>
          </w:tcPr>
          <w:p w14:paraId="70870BA1">
            <w:pPr>
              <w:keepNext w:val="0"/>
              <w:keepLines w:val="0"/>
              <w:pageBreakBefore w:val="0"/>
              <w:widowControl/>
              <w:kinsoku w:val="0"/>
              <w:wordWrap/>
              <w:overflowPunct/>
              <w:topLinePunct w:val="0"/>
              <w:autoSpaceDE w:val="0"/>
              <w:autoSpaceDN w:val="0"/>
              <w:bidi w:val="0"/>
              <w:adjustRightInd w:val="0"/>
              <w:snapToGrid w:val="0"/>
              <w:spacing w:line="320" w:lineRule="exact"/>
              <w:ind w:left="287"/>
              <w:textAlignment w:val="baseline"/>
              <w:rPr>
                <w:rFonts w:hint="eastAsia" w:ascii="宋体" w:hAnsi="宋体" w:eastAsia="宋体" w:cs="宋体"/>
                <w:color w:val="auto"/>
                <w:spacing w:val="-2"/>
                <w:sz w:val="22"/>
                <w:szCs w:val="22"/>
              </w:rPr>
            </w:pPr>
          </w:p>
        </w:tc>
        <w:tc>
          <w:tcPr>
            <w:tcW w:w="1770" w:type="dxa"/>
            <w:vAlign w:val="top"/>
          </w:tcPr>
          <w:p w14:paraId="4C8478C1">
            <w:pPr>
              <w:keepNext w:val="0"/>
              <w:keepLines w:val="0"/>
              <w:pageBreakBefore w:val="0"/>
              <w:widowControl/>
              <w:kinsoku w:val="0"/>
              <w:wordWrap/>
              <w:overflowPunct/>
              <w:topLinePunct w:val="0"/>
              <w:autoSpaceDE w:val="0"/>
              <w:autoSpaceDN w:val="0"/>
              <w:bidi w:val="0"/>
              <w:adjustRightInd w:val="0"/>
              <w:snapToGrid w:val="0"/>
              <w:spacing w:line="320" w:lineRule="exact"/>
              <w:ind w:left="37"/>
              <w:textAlignment w:val="baseline"/>
              <w:rPr>
                <w:rFonts w:hint="eastAsia" w:ascii="宋体" w:hAnsi="宋体" w:eastAsia="宋体" w:cs="宋体"/>
                <w:color w:val="auto"/>
                <w:spacing w:val="7"/>
                <w:sz w:val="22"/>
                <w:szCs w:val="22"/>
              </w:rPr>
            </w:pPr>
          </w:p>
        </w:tc>
        <w:tc>
          <w:tcPr>
            <w:tcW w:w="6272" w:type="dxa"/>
            <w:vAlign w:val="top"/>
          </w:tcPr>
          <w:p w14:paraId="21A30D1D">
            <w:pPr>
              <w:keepNext w:val="0"/>
              <w:keepLines w:val="0"/>
              <w:pageBreakBefore w:val="0"/>
              <w:widowControl/>
              <w:kinsoku w:val="0"/>
              <w:wordWrap/>
              <w:overflowPunct/>
              <w:topLinePunct w:val="0"/>
              <w:autoSpaceDE w:val="0"/>
              <w:autoSpaceDN w:val="0"/>
              <w:bidi w:val="0"/>
              <w:adjustRightInd w:val="0"/>
              <w:snapToGrid w:val="0"/>
              <w:spacing w:line="320" w:lineRule="exact"/>
              <w:ind w:left="51"/>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1.对项目负责人“有在建合同工程”的认定标准</w:t>
            </w:r>
            <w:r>
              <w:rPr>
                <w:rFonts w:hint="eastAsia" w:ascii="宋体" w:hAnsi="宋体" w:eastAsia="宋体" w:cs="宋体"/>
                <w:color w:val="auto"/>
                <w:spacing w:val="3"/>
                <w:sz w:val="22"/>
                <w:szCs w:val="22"/>
              </w:rPr>
              <w:t>：</w:t>
            </w:r>
          </w:p>
          <w:p w14:paraId="48144255">
            <w:pPr>
              <w:keepNext w:val="0"/>
              <w:keepLines w:val="0"/>
              <w:pageBreakBefore w:val="0"/>
              <w:widowControl/>
              <w:tabs>
                <w:tab w:val="left" w:pos="158"/>
              </w:tabs>
              <w:kinsoku w:val="0"/>
              <w:wordWrap/>
              <w:overflowPunct/>
              <w:topLinePunct w:val="0"/>
              <w:autoSpaceDE w:val="0"/>
              <w:autoSpaceDN w:val="0"/>
              <w:bidi w:val="0"/>
              <w:adjustRightInd w:val="0"/>
              <w:snapToGrid w:val="0"/>
              <w:spacing w:line="320" w:lineRule="exact"/>
              <w:ind w:left="37" w:right="28" w:firstLine="7"/>
              <w:textAlignment w:val="baseline"/>
              <w:rPr>
                <w:rFonts w:hint="eastAsia" w:ascii="宋体" w:hAnsi="宋体" w:eastAsia="宋体" w:cs="宋体"/>
                <w:color w:val="auto"/>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1)拟派项目负责人在投标截止时间尚有在其他在建合</w:t>
            </w:r>
            <w:r>
              <w:rPr>
                <w:rFonts w:hint="eastAsia" w:ascii="宋体" w:hAnsi="宋体" w:eastAsia="宋体" w:cs="宋体"/>
                <w:color w:val="auto"/>
                <w:spacing w:val="14"/>
                <w:sz w:val="22"/>
                <w:szCs w:val="22"/>
              </w:rPr>
              <w:t>同</w:t>
            </w:r>
            <w:r>
              <w:rPr>
                <w:rFonts w:hint="eastAsia" w:ascii="宋体" w:hAnsi="宋体" w:eastAsia="宋体" w:cs="宋体"/>
                <w:color w:val="auto"/>
                <w:spacing w:val="9"/>
                <w:sz w:val="22"/>
                <w:szCs w:val="22"/>
              </w:rPr>
              <w:t>工</w:t>
            </w:r>
            <w:r>
              <w:rPr>
                <w:rFonts w:hint="eastAsia" w:ascii="宋体" w:hAnsi="宋体" w:eastAsia="宋体" w:cs="宋体"/>
                <w:color w:val="auto"/>
                <w:spacing w:val="7"/>
                <w:sz w:val="22"/>
                <w:szCs w:val="22"/>
              </w:rPr>
              <w:t>程中担任项目负责人的情形为“有在建合同工程”。</w:t>
            </w:r>
            <w:r>
              <w:rPr>
                <w:rFonts w:hint="eastAsia" w:ascii="宋体" w:hAnsi="宋体" w:eastAsia="宋体" w:cs="宋体"/>
                <w:color w:val="auto"/>
                <w:sz w:val="22"/>
                <w:szCs w:val="22"/>
              </w:rPr>
              <w:t xml:space="preserve">   </w:t>
            </w:r>
          </w:p>
          <w:p w14:paraId="5ACCE0EE">
            <w:pPr>
              <w:keepNext w:val="0"/>
              <w:keepLines w:val="0"/>
              <w:pageBreakBefore w:val="0"/>
              <w:widowControl/>
              <w:tabs>
                <w:tab w:val="left" w:pos="158"/>
              </w:tabs>
              <w:kinsoku w:val="0"/>
              <w:wordWrap/>
              <w:overflowPunct/>
              <w:topLinePunct w:val="0"/>
              <w:autoSpaceDE w:val="0"/>
              <w:autoSpaceDN w:val="0"/>
              <w:bidi w:val="0"/>
              <w:adjustRightInd w:val="0"/>
              <w:snapToGrid w:val="0"/>
              <w:spacing w:line="320" w:lineRule="exact"/>
              <w:ind w:left="37" w:right="28" w:firstLine="7"/>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(2)其他工程项目，包括在中华人民共和国境内所有</w:t>
            </w:r>
            <w:r>
              <w:rPr>
                <w:rFonts w:hint="eastAsia" w:ascii="宋体" w:hAnsi="宋体" w:eastAsia="宋体" w:cs="宋体"/>
                <w:color w:val="auto"/>
                <w:spacing w:val="13"/>
                <w:sz w:val="22"/>
                <w:szCs w:val="22"/>
              </w:rPr>
              <w:t>建</w:t>
            </w:r>
            <w:r>
              <w:rPr>
                <w:rFonts w:hint="eastAsia" w:ascii="宋体" w:hAnsi="宋体" w:eastAsia="宋体" w:cs="宋体"/>
                <w:color w:val="auto"/>
                <w:spacing w:val="9"/>
                <w:sz w:val="22"/>
                <w:szCs w:val="22"/>
              </w:rPr>
              <w:t>设工程，不受地域、行业和投资性质的限制</w:t>
            </w:r>
            <w:r>
              <w:rPr>
                <w:rFonts w:hint="eastAsia" w:ascii="宋体" w:hAnsi="宋体" w:eastAsia="宋体" w:cs="宋体"/>
                <w:color w:val="auto"/>
                <w:spacing w:val="5"/>
                <w:sz w:val="22"/>
                <w:szCs w:val="22"/>
              </w:rPr>
              <w:t>。</w:t>
            </w:r>
          </w:p>
          <w:p w14:paraId="69AE8CC4">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12"/>
              <w:textAlignment w:val="baseline"/>
              <w:rPr>
                <w:rFonts w:hint="eastAsia" w:ascii="宋体" w:hAnsi="宋体" w:eastAsia="宋体" w:cs="宋体"/>
                <w:color w:val="auto"/>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3)在建合同工程的时间界定：在建合同工程的开始时</w:t>
            </w:r>
            <w:r>
              <w:rPr>
                <w:rFonts w:hint="eastAsia" w:ascii="宋体" w:hAnsi="宋体" w:eastAsia="宋体" w:cs="宋体"/>
                <w:color w:val="auto"/>
                <w:spacing w:val="23"/>
                <w:sz w:val="22"/>
                <w:szCs w:val="22"/>
              </w:rPr>
              <w:t>间</w:t>
            </w:r>
            <w:r>
              <w:rPr>
                <w:rFonts w:hint="eastAsia" w:ascii="宋体" w:hAnsi="宋体" w:eastAsia="宋体" w:cs="宋体"/>
                <w:color w:val="auto"/>
                <w:spacing w:val="13"/>
                <w:sz w:val="22"/>
                <w:szCs w:val="22"/>
              </w:rPr>
              <w:t>为合同工程中标通知书发出日期，或者不通过招标方式</w:t>
            </w:r>
            <w:r>
              <w:rPr>
                <w:rFonts w:hint="eastAsia" w:ascii="宋体" w:hAnsi="宋体" w:eastAsia="宋体" w:cs="宋体"/>
                <w:color w:val="auto"/>
                <w:spacing w:val="23"/>
                <w:sz w:val="22"/>
                <w:szCs w:val="22"/>
              </w:rPr>
              <w:t>的</w:t>
            </w:r>
            <w:r>
              <w:rPr>
                <w:rFonts w:hint="eastAsia" w:ascii="宋体" w:hAnsi="宋体" w:eastAsia="宋体" w:cs="宋体"/>
                <w:color w:val="auto"/>
                <w:spacing w:val="13"/>
                <w:sz w:val="22"/>
                <w:szCs w:val="22"/>
              </w:rPr>
              <w:t>则以合同签订日期为开始时间，结束时间为该合同工程</w:t>
            </w:r>
            <w:r>
              <w:rPr>
                <w:rFonts w:hint="eastAsia" w:ascii="宋体" w:hAnsi="宋体" w:eastAsia="宋体" w:cs="宋体"/>
                <w:color w:val="auto"/>
                <w:spacing w:val="9"/>
                <w:sz w:val="22"/>
                <w:szCs w:val="22"/>
              </w:rPr>
              <w:t>验</w:t>
            </w:r>
            <w:r>
              <w:rPr>
                <w:rFonts w:hint="eastAsia" w:ascii="宋体" w:hAnsi="宋体" w:eastAsia="宋体" w:cs="宋体"/>
                <w:color w:val="auto"/>
                <w:spacing w:val="8"/>
                <w:sz w:val="22"/>
                <w:szCs w:val="22"/>
              </w:rPr>
              <w:t>收合格或合同解除日期)。</w:t>
            </w:r>
          </w:p>
          <w:p w14:paraId="24F959C5">
            <w:pPr>
              <w:keepNext w:val="0"/>
              <w:keepLines w:val="0"/>
              <w:pageBreakBefore w:val="0"/>
              <w:widowControl/>
              <w:kinsoku w:val="0"/>
              <w:wordWrap/>
              <w:overflowPunct/>
              <w:topLinePunct w:val="0"/>
              <w:autoSpaceDE w:val="0"/>
              <w:autoSpaceDN w:val="0"/>
              <w:bidi w:val="0"/>
              <w:adjustRightInd w:val="0"/>
              <w:snapToGrid w:val="0"/>
              <w:spacing w:line="320" w:lineRule="exact"/>
              <w:ind w:left="60"/>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以</w:t>
            </w:r>
            <w:r>
              <w:rPr>
                <w:rFonts w:hint="eastAsia" w:ascii="宋体" w:hAnsi="宋体" w:eastAsia="宋体" w:cs="宋体"/>
                <w:color w:val="auto"/>
                <w:spacing w:val="7"/>
                <w:sz w:val="22"/>
                <w:szCs w:val="22"/>
              </w:rPr>
              <w:t>下情形视为“有在建合同工程”：</w:t>
            </w:r>
          </w:p>
          <w:p w14:paraId="0108E181">
            <w:pPr>
              <w:keepNext w:val="0"/>
              <w:keepLines w:val="0"/>
              <w:pageBreakBefore w:val="0"/>
              <w:widowControl/>
              <w:kinsoku w:val="0"/>
              <w:wordWrap/>
              <w:overflowPunct/>
              <w:topLinePunct w:val="0"/>
              <w:autoSpaceDE w:val="0"/>
              <w:autoSpaceDN w:val="0"/>
              <w:bidi w:val="0"/>
              <w:adjustRightInd w:val="0"/>
              <w:snapToGrid w:val="0"/>
              <w:spacing w:line="320" w:lineRule="exact"/>
              <w:ind w:left="42" w:right="26" w:firstLine="2"/>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6"/>
                <w:sz w:val="22"/>
                <w:szCs w:val="22"/>
              </w:rPr>
              <w:t>1)合同协议书尚未签订的，中标通知书中载明的项目</w:t>
            </w:r>
            <w:r>
              <w:rPr>
                <w:rFonts w:hint="eastAsia" w:ascii="宋体" w:hAnsi="宋体" w:eastAsia="宋体" w:cs="宋体"/>
                <w:color w:val="auto"/>
                <w:spacing w:val="3"/>
                <w:sz w:val="22"/>
                <w:szCs w:val="22"/>
              </w:rPr>
              <w:t>负责人</w:t>
            </w:r>
            <w:r>
              <w:rPr>
                <w:rFonts w:hint="eastAsia" w:ascii="宋体" w:hAnsi="宋体" w:eastAsia="宋体" w:cs="宋体"/>
                <w:color w:val="auto"/>
                <w:spacing w:val="2"/>
                <w:sz w:val="22"/>
                <w:szCs w:val="22"/>
              </w:rPr>
              <w:t>；</w:t>
            </w:r>
          </w:p>
          <w:p w14:paraId="41901902">
            <w:pPr>
              <w:keepNext w:val="0"/>
              <w:keepLines w:val="0"/>
              <w:pageBreakBefore w:val="0"/>
              <w:widowControl/>
              <w:kinsoku w:val="0"/>
              <w:wordWrap/>
              <w:overflowPunct/>
              <w:topLinePunct w:val="0"/>
              <w:autoSpaceDE w:val="0"/>
              <w:autoSpaceDN w:val="0"/>
              <w:bidi w:val="0"/>
              <w:adjustRightInd w:val="0"/>
              <w:snapToGrid w:val="0"/>
              <w:spacing w:line="320" w:lineRule="exact"/>
              <w:ind w:left="41" w:right="28" w:firstLine="3"/>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2)合同协议书已经签订，合同协议书中明确的项目负</w:t>
            </w:r>
            <w:r>
              <w:rPr>
                <w:rFonts w:hint="eastAsia" w:ascii="宋体" w:hAnsi="宋体" w:eastAsia="宋体" w:cs="宋体"/>
                <w:color w:val="auto"/>
                <w:spacing w:val="1"/>
                <w:sz w:val="22"/>
                <w:szCs w:val="22"/>
              </w:rPr>
              <w:t>责人</w:t>
            </w:r>
            <w:r>
              <w:rPr>
                <w:rFonts w:hint="eastAsia" w:ascii="宋体" w:hAnsi="宋体" w:eastAsia="宋体" w:cs="宋体"/>
                <w:color w:val="auto"/>
                <w:sz w:val="22"/>
                <w:szCs w:val="22"/>
              </w:rPr>
              <w:t>；</w:t>
            </w:r>
          </w:p>
        </w:tc>
      </w:tr>
      <w:tr w14:paraId="5B153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0" w:hRule="atLeast"/>
        </w:trPr>
        <w:tc>
          <w:tcPr>
            <w:tcW w:w="942" w:type="dxa"/>
            <w:vAlign w:val="top"/>
          </w:tcPr>
          <w:p w14:paraId="2145F7C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18873B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02C40B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FEC8BA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073920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D8A489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E83DA8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3E7D7B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3B431D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F162A6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D25C70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D7FE004">
            <w:pPr>
              <w:keepNext w:val="0"/>
              <w:keepLines w:val="0"/>
              <w:pageBreakBefore w:val="0"/>
              <w:widowControl/>
              <w:kinsoku w:val="0"/>
              <w:wordWrap/>
              <w:overflowPunct/>
              <w:topLinePunct w:val="0"/>
              <w:autoSpaceDE w:val="0"/>
              <w:autoSpaceDN w:val="0"/>
              <w:bidi w:val="0"/>
              <w:adjustRightInd w:val="0"/>
              <w:snapToGrid w:val="0"/>
              <w:spacing w:line="320" w:lineRule="exact"/>
              <w:ind w:left="287"/>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1</w:t>
            </w:r>
            <w:r>
              <w:rPr>
                <w:rFonts w:hint="eastAsia" w:ascii="宋体" w:hAnsi="宋体" w:eastAsia="宋体" w:cs="宋体"/>
                <w:color w:val="auto"/>
                <w:spacing w:val="-3"/>
                <w:sz w:val="22"/>
                <w:szCs w:val="22"/>
              </w:rPr>
              <w:t>0</w:t>
            </w:r>
            <w:r>
              <w:rPr>
                <w:rFonts w:hint="eastAsia" w:ascii="宋体" w:hAnsi="宋体" w:eastAsia="宋体" w:cs="宋体"/>
                <w:color w:val="auto"/>
                <w:spacing w:val="-2"/>
                <w:sz w:val="22"/>
                <w:szCs w:val="22"/>
              </w:rPr>
              <w:t>.4</w:t>
            </w:r>
          </w:p>
        </w:tc>
        <w:tc>
          <w:tcPr>
            <w:tcW w:w="1770" w:type="dxa"/>
            <w:vAlign w:val="top"/>
          </w:tcPr>
          <w:p w14:paraId="3204644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77CE7D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7E8C72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3C1058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B65588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24CAF7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E86B39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5AC49E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503043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EF8095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E2A1ECD">
            <w:pPr>
              <w:keepNext w:val="0"/>
              <w:keepLines w:val="0"/>
              <w:pageBreakBefore w:val="0"/>
              <w:widowControl/>
              <w:kinsoku w:val="0"/>
              <w:wordWrap/>
              <w:overflowPunct/>
              <w:topLinePunct w:val="0"/>
              <w:autoSpaceDE w:val="0"/>
              <w:autoSpaceDN w:val="0"/>
              <w:bidi w:val="0"/>
              <w:adjustRightInd w:val="0"/>
              <w:snapToGrid w:val="0"/>
              <w:spacing w:line="320" w:lineRule="exact"/>
              <w:ind w:left="50" w:right="43"/>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在</w:t>
            </w:r>
            <w:r>
              <w:rPr>
                <w:rFonts w:hint="eastAsia" w:ascii="宋体" w:hAnsi="宋体" w:eastAsia="宋体" w:cs="宋体"/>
                <w:color w:val="auto"/>
                <w:spacing w:val="8"/>
                <w:sz w:val="22"/>
                <w:szCs w:val="22"/>
              </w:rPr>
              <w:t>建合同工程的</w:t>
            </w:r>
            <w:r>
              <w:rPr>
                <w:rFonts w:hint="eastAsia" w:ascii="宋体" w:hAnsi="宋体" w:eastAsia="宋体" w:cs="宋体"/>
                <w:color w:val="auto"/>
                <w:sz w:val="22"/>
                <w:szCs w:val="22"/>
              </w:rPr>
              <w:t xml:space="preserve"> </w:t>
            </w:r>
            <w:r>
              <w:rPr>
                <w:rFonts w:hint="eastAsia" w:ascii="宋体" w:hAnsi="宋体" w:eastAsia="宋体" w:cs="宋体"/>
                <w:color w:val="auto"/>
                <w:spacing w:val="12"/>
                <w:sz w:val="22"/>
                <w:szCs w:val="22"/>
              </w:rPr>
              <w:t>认</w:t>
            </w:r>
            <w:r>
              <w:rPr>
                <w:rFonts w:hint="eastAsia" w:ascii="宋体" w:hAnsi="宋体" w:eastAsia="宋体" w:cs="宋体"/>
                <w:color w:val="auto"/>
                <w:spacing w:val="8"/>
                <w:sz w:val="22"/>
                <w:szCs w:val="22"/>
              </w:rPr>
              <w:t>定及变更证明</w:t>
            </w:r>
          </w:p>
        </w:tc>
        <w:tc>
          <w:tcPr>
            <w:tcW w:w="6272" w:type="dxa"/>
            <w:vAlign w:val="top"/>
          </w:tcPr>
          <w:p w14:paraId="758B2823">
            <w:pPr>
              <w:keepNext w:val="0"/>
              <w:keepLines w:val="0"/>
              <w:pageBreakBefore w:val="0"/>
              <w:widowControl/>
              <w:kinsoku w:val="0"/>
              <w:wordWrap/>
              <w:overflowPunct/>
              <w:topLinePunct w:val="0"/>
              <w:autoSpaceDE w:val="0"/>
              <w:autoSpaceDN w:val="0"/>
              <w:bidi w:val="0"/>
              <w:adjustRightInd w:val="0"/>
              <w:snapToGrid w:val="0"/>
              <w:spacing w:line="320" w:lineRule="exact"/>
              <w:ind w:left="21" w:right="26" w:firstLine="23"/>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w:t>
            </w:r>
            <w:r>
              <w:rPr>
                <w:rFonts w:hint="eastAsia" w:ascii="宋体" w:hAnsi="宋体" w:eastAsia="宋体" w:cs="宋体"/>
                <w:color w:val="auto"/>
                <w:spacing w:val="16"/>
                <w:sz w:val="22"/>
                <w:szCs w:val="22"/>
              </w:rPr>
              <w:t>3)项目负责人发生更换的，以现任项目负责人视为有</w:t>
            </w:r>
            <w:r>
              <w:rPr>
                <w:rFonts w:hint="eastAsia" w:ascii="宋体" w:hAnsi="宋体" w:eastAsia="宋体" w:cs="宋体"/>
                <w:color w:val="auto"/>
                <w:sz w:val="22"/>
                <w:szCs w:val="22"/>
              </w:rPr>
              <w:t>“在建合同工程”。</w:t>
            </w:r>
          </w:p>
          <w:p w14:paraId="271FA3AB">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pacing w:val="6"/>
                <w:sz w:val="22"/>
                <w:szCs w:val="22"/>
              </w:rPr>
            </w:pPr>
            <w:r>
              <w:rPr>
                <w:rFonts w:hint="eastAsia" w:ascii="宋体" w:hAnsi="宋体" w:eastAsia="宋体" w:cs="宋体"/>
                <w:color w:val="auto"/>
                <w:spacing w:val="30"/>
                <w:sz w:val="22"/>
                <w:szCs w:val="22"/>
              </w:rPr>
              <w:t>2</w:t>
            </w:r>
            <w:r>
              <w:rPr>
                <w:rFonts w:hint="eastAsia" w:ascii="宋体" w:hAnsi="宋体" w:eastAsia="宋体" w:cs="宋体"/>
                <w:color w:val="auto"/>
                <w:spacing w:val="15"/>
                <w:sz w:val="22"/>
                <w:szCs w:val="22"/>
              </w:rPr>
              <w:t>.在建项目的项目负责人办理更换后，投标时需提供的资</w:t>
            </w:r>
            <w:r>
              <w:rPr>
                <w:rFonts w:hint="eastAsia" w:ascii="宋体" w:hAnsi="宋体" w:eastAsia="宋体" w:cs="宋体"/>
                <w:color w:val="auto"/>
                <w:sz w:val="22"/>
                <w:szCs w:val="22"/>
              </w:rPr>
              <w:t xml:space="preserve"> </w:t>
            </w:r>
            <w:r>
              <w:rPr>
                <w:rFonts w:hint="eastAsia" w:ascii="宋体" w:hAnsi="宋体" w:eastAsia="宋体" w:cs="宋体"/>
                <w:color w:val="auto"/>
                <w:spacing w:val="6"/>
                <w:sz w:val="22"/>
                <w:szCs w:val="22"/>
              </w:rPr>
              <w:t>料：</w:t>
            </w:r>
          </w:p>
          <w:p w14:paraId="279028A7">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4"/>
                <w:sz w:val="22"/>
                <w:szCs w:val="22"/>
              </w:rPr>
              <w:t>1)项目业主同意更换的证明；</w:t>
            </w:r>
          </w:p>
          <w:p w14:paraId="64413A4C">
            <w:pPr>
              <w:keepNext w:val="0"/>
              <w:keepLines w:val="0"/>
              <w:pageBreakBefore w:val="0"/>
              <w:widowControl/>
              <w:kinsoku w:val="0"/>
              <w:wordWrap/>
              <w:overflowPunct/>
              <w:topLinePunct w:val="0"/>
              <w:autoSpaceDE w:val="0"/>
              <w:autoSpaceDN w:val="0"/>
              <w:bidi w:val="0"/>
              <w:adjustRightInd w:val="0"/>
              <w:snapToGrid w:val="0"/>
              <w:spacing w:line="320" w:lineRule="exact"/>
              <w:ind w:left="21" w:right="26" w:firstLine="23"/>
              <w:textAlignment w:val="baseline"/>
              <w:rPr>
                <w:rFonts w:hint="eastAsia" w:ascii="宋体" w:hAnsi="宋体" w:eastAsia="宋体" w:cs="宋体"/>
                <w:color w:val="auto"/>
                <w:spacing w:val="5"/>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2)原项目负责人在建项目信息有备案在建设主管部门的</w:t>
            </w:r>
            <w:r>
              <w:rPr>
                <w:rFonts w:hint="eastAsia" w:ascii="宋体" w:hAnsi="宋体" w:eastAsia="宋体" w:cs="宋体"/>
                <w:color w:val="auto"/>
                <w:spacing w:val="13"/>
                <w:sz w:val="22"/>
                <w:szCs w:val="22"/>
              </w:rPr>
              <w:t>，应提供建设主管部门同意更换的证明或网上变更信息</w:t>
            </w:r>
            <w:r>
              <w:rPr>
                <w:rFonts w:hint="eastAsia" w:ascii="宋体" w:hAnsi="宋体" w:eastAsia="宋体" w:cs="宋体"/>
                <w:color w:val="auto"/>
                <w:spacing w:val="5"/>
                <w:sz w:val="22"/>
                <w:szCs w:val="22"/>
              </w:rPr>
              <w:t>复制件；</w:t>
            </w:r>
          </w:p>
          <w:p w14:paraId="230F59D4">
            <w:pPr>
              <w:keepNext w:val="0"/>
              <w:keepLines w:val="0"/>
              <w:pageBreakBefore w:val="0"/>
              <w:widowControl/>
              <w:kinsoku w:val="0"/>
              <w:wordWrap/>
              <w:overflowPunct/>
              <w:topLinePunct w:val="0"/>
              <w:autoSpaceDE w:val="0"/>
              <w:autoSpaceDN w:val="0"/>
              <w:bidi w:val="0"/>
              <w:adjustRightInd w:val="0"/>
              <w:snapToGrid w:val="0"/>
              <w:spacing w:line="320" w:lineRule="exact"/>
              <w:ind w:left="21" w:right="26" w:firstLine="23"/>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16"/>
                <w:sz w:val="22"/>
                <w:szCs w:val="22"/>
              </w:rPr>
              <w:t>3</w:t>
            </w:r>
            <w:r>
              <w:rPr>
                <w:rFonts w:hint="eastAsia" w:ascii="宋体" w:hAnsi="宋体" w:eastAsia="宋体" w:cs="宋体"/>
                <w:color w:val="auto"/>
                <w:spacing w:val="15"/>
                <w:sz w:val="22"/>
                <w:szCs w:val="22"/>
              </w:rPr>
              <w:t>.在建合同工程和人员信息可参照全国和浙江省建筑市</w:t>
            </w:r>
            <w:r>
              <w:rPr>
                <w:rFonts w:hint="eastAsia" w:ascii="宋体" w:hAnsi="宋体" w:eastAsia="宋体" w:cs="宋体"/>
                <w:color w:val="auto"/>
                <w:spacing w:val="15"/>
                <w:sz w:val="22"/>
                <w:szCs w:val="22"/>
                <w:lang w:val="en-US" w:eastAsia="zh-CN"/>
              </w:rPr>
              <w:t>场</w:t>
            </w:r>
            <w:r>
              <w:rPr>
                <w:rFonts w:hint="eastAsia" w:ascii="宋体" w:hAnsi="宋体" w:eastAsia="宋体" w:cs="宋体"/>
                <w:color w:val="auto"/>
                <w:spacing w:val="16"/>
                <w:sz w:val="22"/>
                <w:szCs w:val="22"/>
              </w:rPr>
              <w:t>监</w:t>
            </w:r>
            <w:r>
              <w:rPr>
                <w:rFonts w:hint="eastAsia" w:ascii="宋体" w:hAnsi="宋体" w:eastAsia="宋体" w:cs="宋体"/>
                <w:color w:val="auto"/>
                <w:spacing w:val="8"/>
                <w:sz w:val="22"/>
                <w:szCs w:val="22"/>
              </w:rPr>
              <w:t>管公共服务系统发布的信息。</w:t>
            </w:r>
          </w:p>
          <w:p w14:paraId="490AA998">
            <w:pPr>
              <w:pStyle w:val="35"/>
              <w:keepNext w:val="0"/>
              <w:keepLines w:val="0"/>
              <w:pageBreakBefore w:val="0"/>
              <w:widowControl w:val="0"/>
              <w:suppressLineNumbers w:val="0"/>
              <w:shd w:val="clear" w:color="auto" w:fill="auto"/>
              <w:tabs>
                <w:tab w:val="left" w:pos="624"/>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pPr>
            <w:r>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t>注：特别提醒</w:t>
            </w:r>
          </w:p>
          <w:p w14:paraId="1AE0E080">
            <w:pPr>
              <w:pStyle w:val="35"/>
              <w:keepNext w:val="0"/>
              <w:keepLines w:val="0"/>
              <w:pageBreakBefore w:val="0"/>
              <w:widowControl w:val="0"/>
              <w:suppressLineNumbers w:val="0"/>
              <w:shd w:val="clear" w:color="auto" w:fill="auto"/>
              <w:tabs>
                <w:tab w:val="left" w:pos="624"/>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pPr>
            <w:r>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t>项目负责人无在建项目证明资料：</w:t>
            </w:r>
          </w:p>
          <w:p w14:paraId="3D291F21">
            <w:pPr>
              <w:pStyle w:val="35"/>
              <w:keepNext w:val="0"/>
              <w:keepLines w:val="0"/>
              <w:pageBreakBefore w:val="0"/>
              <w:widowControl w:val="0"/>
              <w:suppressLineNumbers w:val="0"/>
              <w:shd w:val="clear" w:color="auto" w:fill="auto"/>
              <w:tabs>
                <w:tab w:val="left" w:pos="624"/>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pPr>
            <w:r>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t>（1）拟派项目负责人在“全国建筑市场监管公共服务平台”或“浙江省建筑市场监管与诚信信息平台”有在建项目登记的，如已通过竣工验收，需把工程竣工验收备案资料（如工程质量竣工验收记录或工程竣工验收证书或竣工验收备案表等）原件扫描件编入投标文件中；</w:t>
            </w:r>
          </w:p>
          <w:p w14:paraId="4F819526">
            <w:pPr>
              <w:pStyle w:val="2"/>
              <w:rPr>
                <w:rFonts w:hint="eastAsia"/>
                <w:color w:val="auto"/>
              </w:rPr>
            </w:pPr>
            <w:r>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t>（2）如在开标现场查询时发现“全国建筑市场监管公共服务平台”或“浙江省建筑市场监管与诚信信息平台”上有在建工程的施工业务登记且投标人未在投标截止时间前提交该项目的通过竣工验收证明材料的或提交的竣工验收证明材料不符合要求的，则该投标人的投标文件作否决投标处理或取消其中标资格，后果自负。</w:t>
            </w:r>
          </w:p>
        </w:tc>
      </w:tr>
      <w:tr w14:paraId="732D6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942" w:type="dxa"/>
            <w:shd w:val="clear" w:color="auto" w:fill="auto"/>
            <w:vAlign w:val="top"/>
          </w:tcPr>
          <w:p w14:paraId="542C560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3219C0B">
            <w:pPr>
              <w:keepNext w:val="0"/>
              <w:keepLines w:val="0"/>
              <w:pageBreakBefore w:val="0"/>
              <w:widowControl/>
              <w:kinsoku w:val="0"/>
              <w:wordWrap/>
              <w:overflowPunct/>
              <w:topLinePunct w:val="0"/>
              <w:autoSpaceDE w:val="0"/>
              <w:autoSpaceDN w:val="0"/>
              <w:bidi w:val="0"/>
              <w:adjustRightInd w:val="0"/>
              <w:snapToGrid w:val="0"/>
              <w:spacing w:line="320" w:lineRule="exact"/>
              <w:ind w:firstLine="216" w:firstLineChars="100"/>
              <w:textAlignment w:val="baseline"/>
              <w:rPr>
                <w:rFonts w:hint="eastAsia" w:ascii="宋体" w:hAnsi="宋体" w:eastAsia="宋体" w:cs="宋体"/>
                <w:snapToGrid w:val="0"/>
                <w:color w:val="auto"/>
                <w:spacing w:val="-4"/>
                <w:kern w:val="0"/>
                <w:sz w:val="22"/>
                <w:szCs w:val="22"/>
              </w:rPr>
            </w:pPr>
            <w:r>
              <w:rPr>
                <w:rFonts w:hint="eastAsia" w:ascii="宋体" w:hAnsi="宋体" w:eastAsia="宋体" w:cs="宋体"/>
                <w:color w:val="auto"/>
                <w:spacing w:val="-2"/>
                <w:sz w:val="22"/>
                <w:szCs w:val="22"/>
              </w:rPr>
              <w:t>1</w:t>
            </w:r>
            <w:r>
              <w:rPr>
                <w:rFonts w:hint="eastAsia" w:ascii="宋体" w:hAnsi="宋体" w:eastAsia="宋体" w:cs="宋体"/>
                <w:color w:val="auto"/>
                <w:spacing w:val="-1"/>
                <w:sz w:val="22"/>
                <w:szCs w:val="22"/>
              </w:rPr>
              <w:t>0.5</w:t>
            </w:r>
          </w:p>
        </w:tc>
        <w:tc>
          <w:tcPr>
            <w:tcW w:w="1770" w:type="dxa"/>
            <w:shd w:val="clear" w:color="auto" w:fill="auto"/>
            <w:vAlign w:val="top"/>
          </w:tcPr>
          <w:p w14:paraId="1D38A51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E87F18B">
            <w:pPr>
              <w:keepNext w:val="0"/>
              <w:keepLines w:val="0"/>
              <w:pageBreakBefore w:val="0"/>
              <w:widowControl/>
              <w:kinsoku w:val="0"/>
              <w:wordWrap/>
              <w:overflowPunct/>
              <w:topLinePunct w:val="0"/>
              <w:autoSpaceDE w:val="0"/>
              <w:autoSpaceDN w:val="0"/>
              <w:bidi w:val="0"/>
              <w:adjustRightInd w:val="0"/>
              <w:snapToGrid w:val="0"/>
              <w:spacing w:line="320" w:lineRule="exact"/>
              <w:ind w:right="43" w:rightChars="0"/>
              <w:textAlignment w:val="baseline"/>
              <w:rPr>
                <w:rFonts w:hint="eastAsia" w:ascii="宋体" w:hAnsi="宋体" w:eastAsia="宋体" w:cs="宋体"/>
                <w:snapToGrid w:val="0"/>
                <w:color w:val="auto"/>
                <w:spacing w:val="13"/>
                <w:kern w:val="0"/>
                <w:sz w:val="22"/>
                <w:szCs w:val="22"/>
              </w:rPr>
            </w:pPr>
            <w:r>
              <w:rPr>
                <w:rFonts w:hint="eastAsia" w:ascii="宋体" w:hAnsi="宋体" w:eastAsia="宋体" w:cs="宋体"/>
                <w:color w:val="auto"/>
                <w:spacing w:val="8"/>
                <w:sz w:val="22"/>
                <w:szCs w:val="22"/>
              </w:rPr>
              <w:t>投标文件的</w:t>
            </w:r>
            <w:r>
              <w:rPr>
                <w:rFonts w:hint="eastAsia" w:ascii="宋体" w:hAnsi="宋体" w:eastAsia="宋体" w:cs="宋体"/>
                <w:color w:val="auto"/>
                <w:spacing w:val="7"/>
                <w:sz w:val="22"/>
                <w:szCs w:val="22"/>
              </w:rPr>
              <w:t>澄</w:t>
            </w:r>
            <w:r>
              <w:rPr>
                <w:rFonts w:hint="eastAsia" w:ascii="宋体" w:hAnsi="宋体" w:eastAsia="宋体" w:cs="宋体"/>
                <w:color w:val="auto"/>
                <w:sz w:val="22"/>
                <w:szCs w:val="22"/>
              </w:rPr>
              <w:t xml:space="preserve"> </w:t>
            </w:r>
            <w:r>
              <w:rPr>
                <w:rFonts w:hint="eastAsia" w:ascii="宋体" w:hAnsi="宋体" w:eastAsia="宋体" w:cs="宋体"/>
                <w:color w:val="auto"/>
                <w:spacing w:val="12"/>
                <w:sz w:val="22"/>
                <w:szCs w:val="22"/>
              </w:rPr>
              <w:t>清</w:t>
            </w:r>
            <w:r>
              <w:rPr>
                <w:rFonts w:hint="eastAsia" w:ascii="宋体" w:hAnsi="宋体" w:eastAsia="宋体" w:cs="宋体"/>
                <w:color w:val="auto"/>
                <w:spacing w:val="8"/>
                <w:sz w:val="22"/>
                <w:szCs w:val="22"/>
              </w:rPr>
              <w:t>、说明、补正</w:t>
            </w:r>
          </w:p>
        </w:tc>
        <w:tc>
          <w:tcPr>
            <w:tcW w:w="6272" w:type="dxa"/>
            <w:vAlign w:val="top"/>
          </w:tcPr>
          <w:p w14:paraId="0860AF58">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20" w:lineRule="exact"/>
              <w:ind w:left="28" w:leftChars="0" w:right="28" w:rightChars="0" w:firstLine="23" w:firstLineChars="0"/>
              <w:textAlignment w:val="baseline"/>
              <w:rPr>
                <w:rFonts w:hint="eastAsia" w:ascii="宋体" w:hAnsi="宋体" w:eastAsia="宋体" w:cs="宋体"/>
                <w:color w:val="auto"/>
                <w:spacing w:val="10"/>
                <w:sz w:val="22"/>
                <w:szCs w:val="22"/>
              </w:rPr>
            </w:pPr>
            <w:r>
              <w:rPr>
                <w:rFonts w:hint="eastAsia" w:ascii="宋体" w:hAnsi="宋体" w:eastAsia="宋体" w:cs="宋体"/>
                <w:color w:val="auto"/>
                <w:spacing w:val="9"/>
                <w:sz w:val="22"/>
                <w:szCs w:val="22"/>
              </w:rPr>
              <w:t>澄清回复时间不得超过在发出通知后</w:t>
            </w:r>
            <w:r>
              <w:rPr>
                <w:rFonts w:hint="eastAsia" w:ascii="宋体" w:hAnsi="宋体" w:eastAsia="宋体" w:cs="宋体"/>
                <w:color w:val="auto"/>
                <w:spacing w:val="9"/>
                <w:sz w:val="22"/>
                <w:szCs w:val="22"/>
                <w:u w:val="single" w:color="auto"/>
              </w:rPr>
              <w:t xml:space="preserve"> </w:t>
            </w:r>
            <w:r>
              <w:rPr>
                <w:rFonts w:hint="eastAsia" w:ascii="宋体" w:hAnsi="宋体" w:eastAsia="宋体" w:cs="宋体"/>
                <w:color w:val="auto"/>
                <w:spacing w:val="9"/>
                <w:sz w:val="22"/>
                <w:szCs w:val="22"/>
                <w:u w:val="single" w:color="auto"/>
                <w:lang w:val="en-US" w:eastAsia="zh-CN"/>
              </w:rPr>
              <w:t xml:space="preserve">30 </w:t>
            </w:r>
            <w:r>
              <w:rPr>
                <w:rFonts w:hint="eastAsia" w:ascii="宋体" w:hAnsi="宋体" w:eastAsia="宋体" w:cs="宋体"/>
                <w:color w:val="auto"/>
                <w:spacing w:val="9"/>
                <w:sz w:val="22"/>
                <w:szCs w:val="22"/>
              </w:rPr>
              <w:t>分钟，投标人逾期</w:t>
            </w:r>
            <w:r>
              <w:rPr>
                <w:rFonts w:hint="eastAsia" w:ascii="宋体" w:hAnsi="宋体" w:eastAsia="宋体" w:cs="宋体"/>
                <w:color w:val="auto"/>
                <w:spacing w:val="26"/>
                <w:sz w:val="22"/>
                <w:szCs w:val="22"/>
              </w:rPr>
              <w:t>或</w:t>
            </w:r>
            <w:r>
              <w:rPr>
                <w:rFonts w:hint="eastAsia" w:ascii="宋体" w:hAnsi="宋体" w:eastAsia="宋体" w:cs="宋体"/>
                <w:color w:val="auto"/>
                <w:spacing w:val="13"/>
                <w:sz w:val="22"/>
                <w:szCs w:val="22"/>
              </w:rPr>
              <w:t>未按要求澄清回复的，将视为不予回复或确认，评标委</w:t>
            </w:r>
            <w:r>
              <w:rPr>
                <w:rFonts w:hint="eastAsia" w:ascii="宋体" w:hAnsi="宋体" w:eastAsia="宋体" w:cs="宋体"/>
                <w:color w:val="auto"/>
                <w:sz w:val="22"/>
                <w:szCs w:val="22"/>
              </w:rPr>
              <w:t xml:space="preserve"> </w:t>
            </w:r>
            <w:r>
              <w:rPr>
                <w:rFonts w:hint="eastAsia" w:ascii="宋体" w:hAnsi="宋体" w:eastAsia="宋体" w:cs="宋体"/>
                <w:color w:val="auto"/>
                <w:spacing w:val="26"/>
                <w:sz w:val="22"/>
                <w:szCs w:val="22"/>
              </w:rPr>
              <w:t>员</w:t>
            </w:r>
            <w:r>
              <w:rPr>
                <w:rFonts w:hint="eastAsia" w:ascii="宋体" w:hAnsi="宋体" w:eastAsia="宋体" w:cs="宋体"/>
                <w:color w:val="auto"/>
                <w:spacing w:val="13"/>
                <w:sz w:val="22"/>
                <w:szCs w:val="22"/>
              </w:rPr>
              <w:t>会有权否决其投标。投标人通讯不畅通，导致不能及时</w:t>
            </w:r>
            <w:r>
              <w:rPr>
                <w:rFonts w:hint="eastAsia" w:ascii="宋体" w:hAnsi="宋体" w:eastAsia="宋体" w:cs="宋体"/>
                <w:color w:val="auto"/>
                <w:spacing w:val="11"/>
                <w:sz w:val="22"/>
                <w:szCs w:val="22"/>
              </w:rPr>
              <w:t>联系的，视</w:t>
            </w:r>
            <w:r>
              <w:rPr>
                <w:rFonts w:hint="eastAsia" w:ascii="宋体" w:hAnsi="宋体" w:eastAsia="宋体" w:cs="宋体"/>
                <w:color w:val="auto"/>
                <w:spacing w:val="11"/>
                <w:sz w:val="22"/>
                <w:szCs w:val="22"/>
                <w:lang w:eastAsia="zh-CN"/>
              </w:rPr>
              <w:t>为</w:t>
            </w:r>
            <w:r>
              <w:rPr>
                <w:rFonts w:hint="eastAsia" w:ascii="宋体" w:hAnsi="宋体" w:eastAsia="宋体" w:cs="宋体"/>
                <w:color w:val="auto"/>
                <w:spacing w:val="11"/>
                <w:sz w:val="22"/>
                <w:szCs w:val="22"/>
              </w:rPr>
              <w:t>投标人不予回复或确认</w:t>
            </w:r>
            <w:r>
              <w:rPr>
                <w:rFonts w:hint="eastAsia" w:ascii="宋体" w:hAnsi="宋体" w:eastAsia="宋体" w:cs="宋体"/>
                <w:color w:val="auto"/>
                <w:spacing w:val="10"/>
                <w:sz w:val="22"/>
                <w:szCs w:val="22"/>
              </w:rPr>
              <w:t>。</w:t>
            </w:r>
          </w:p>
          <w:p w14:paraId="2B4FB2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1" w:leftChars="0" w:right="28" w:rightChars="0"/>
              <w:textAlignment w:val="baseline"/>
              <w:rPr>
                <w:rFonts w:hint="eastAsia" w:ascii="宋体" w:hAnsi="宋体" w:eastAsia="宋体" w:cs="宋体"/>
                <w:b w:val="0"/>
                <w:bCs w:val="0"/>
                <w:i/>
                <w:iCs/>
                <w:smallCaps w:val="0"/>
                <w:strike w:val="0"/>
                <w:color w:val="auto"/>
                <w:spacing w:val="0"/>
                <w:w w:val="100"/>
                <w:position w:val="0"/>
                <w:sz w:val="22"/>
                <w:szCs w:val="22"/>
                <w:highlight w:val="none"/>
                <w:u w:val="none"/>
                <w:shd w:val="clear" w:color="auto" w:fill="auto"/>
                <w:lang w:val="zh-TW" w:eastAsia="zh-TW" w:bidi="zh-TW"/>
              </w:rPr>
            </w:pPr>
            <w:r>
              <w:rPr>
                <w:rFonts w:hint="eastAsia" w:ascii="宋体" w:hAnsi="宋体" w:eastAsia="宋体" w:cs="宋体"/>
                <w:color w:val="auto"/>
                <w:spacing w:val="22"/>
                <w:sz w:val="22"/>
                <w:szCs w:val="22"/>
              </w:rPr>
              <w:t>2.评标委员会对投标人提交的澄清、说明或补正有疑</w:t>
            </w:r>
            <w:r>
              <w:rPr>
                <w:rFonts w:hint="eastAsia" w:ascii="宋体" w:hAnsi="宋体" w:eastAsia="宋体" w:cs="宋体"/>
                <w:color w:val="auto"/>
                <w:spacing w:val="18"/>
                <w:sz w:val="22"/>
                <w:szCs w:val="22"/>
              </w:rPr>
              <w:t>问</w:t>
            </w:r>
            <w:r>
              <w:rPr>
                <w:rFonts w:hint="eastAsia" w:ascii="宋体" w:hAnsi="宋体" w:eastAsia="宋体" w:cs="宋体"/>
                <w:color w:val="auto"/>
                <w:spacing w:val="26"/>
                <w:sz w:val="22"/>
                <w:szCs w:val="22"/>
              </w:rPr>
              <w:t>的</w:t>
            </w:r>
            <w:r>
              <w:rPr>
                <w:rFonts w:hint="eastAsia" w:ascii="宋体" w:hAnsi="宋体" w:eastAsia="宋体" w:cs="宋体"/>
                <w:color w:val="auto"/>
                <w:spacing w:val="13"/>
                <w:sz w:val="22"/>
                <w:szCs w:val="22"/>
              </w:rPr>
              <w:t>，可以要求投标人进一步澄清、说明或补正，直至满足</w:t>
            </w:r>
            <w:r>
              <w:rPr>
                <w:rFonts w:hint="eastAsia" w:ascii="宋体" w:hAnsi="宋体" w:eastAsia="宋体" w:cs="宋体"/>
                <w:color w:val="auto"/>
                <w:spacing w:val="12"/>
                <w:sz w:val="22"/>
                <w:szCs w:val="22"/>
              </w:rPr>
              <w:t>评标委员会的要求</w:t>
            </w:r>
            <w:r>
              <w:rPr>
                <w:rFonts w:hint="eastAsia" w:ascii="宋体" w:hAnsi="宋体" w:eastAsia="宋体" w:cs="宋体"/>
                <w:color w:val="auto"/>
                <w:spacing w:val="11"/>
                <w:sz w:val="22"/>
                <w:szCs w:val="22"/>
              </w:rPr>
              <w:t>。</w:t>
            </w:r>
            <w:r>
              <w:rPr>
                <w:rFonts w:hint="eastAsia" w:ascii="宋体" w:hAnsi="宋体" w:eastAsia="宋体" w:cs="宋体"/>
                <w:color w:val="auto"/>
                <w:sz w:val="22"/>
                <w:szCs w:val="22"/>
              </w:rPr>
              <w:t xml:space="preserve">                                  </w:t>
            </w:r>
            <w:r>
              <w:rPr>
                <w:rFonts w:hint="eastAsia" w:ascii="宋体" w:hAnsi="宋体" w:eastAsia="宋体" w:cs="宋体"/>
                <w:color w:val="auto"/>
                <w:spacing w:val="20"/>
                <w:sz w:val="22"/>
                <w:szCs w:val="22"/>
              </w:rPr>
              <w:t>3</w:t>
            </w:r>
            <w:r>
              <w:rPr>
                <w:rFonts w:hint="eastAsia" w:ascii="宋体" w:hAnsi="宋体" w:eastAsia="宋体" w:cs="宋体"/>
                <w:color w:val="auto"/>
                <w:spacing w:val="15"/>
                <w:sz w:val="22"/>
                <w:szCs w:val="22"/>
              </w:rPr>
              <w:t>.投标人拒不按照要求对投标文件进行澄清、说明或者补</w:t>
            </w:r>
            <w:r>
              <w:rPr>
                <w:rFonts w:hint="eastAsia" w:ascii="宋体" w:hAnsi="宋体" w:eastAsia="宋体" w:cs="宋体"/>
                <w:color w:val="auto"/>
                <w:sz w:val="22"/>
                <w:szCs w:val="22"/>
              </w:rPr>
              <w:t xml:space="preserve"> </w:t>
            </w:r>
            <w:r>
              <w:rPr>
                <w:rFonts w:hint="eastAsia" w:ascii="宋体" w:hAnsi="宋体" w:eastAsia="宋体" w:cs="宋体"/>
                <w:color w:val="auto"/>
                <w:spacing w:val="9"/>
                <w:sz w:val="22"/>
                <w:szCs w:val="22"/>
              </w:rPr>
              <w:t>正的，评标委员会可以否决其投标。</w:t>
            </w:r>
          </w:p>
        </w:tc>
      </w:tr>
    </w:tbl>
    <w:p w14:paraId="1176AA4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0EF8689">
      <w:pPr>
        <w:pStyle w:val="7"/>
        <w:rPr>
          <w:rFonts w:hint="eastAsia" w:ascii="宋体" w:hAnsi="宋体" w:eastAsia="宋体" w:cs="宋体"/>
          <w:color w:val="auto"/>
          <w:sz w:val="22"/>
          <w:szCs w:val="22"/>
        </w:rPr>
      </w:pPr>
    </w:p>
    <w:p w14:paraId="0F2CC877">
      <w:pPr>
        <w:pStyle w:val="7"/>
        <w:rPr>
          <w:rFonts w:hint="eastAsia" w:ascii="宋体" w:hAnsi="宋体" w:eastAsia="宋体" w:cs="宋体"/>
          <w:color w:val="auto"/>
          <w:sz w:val="22"/>
          <w:szCs w:val="22"/>
        </w:rPr>
      </w:pPr>
    </w:p>
    <w:p w14:paraId="314D504E">
      <w:pPr>
        <w:rPr>
          <w:rFonts w:hint="eastAsia" w:ascii="宋体" w:hAnsi="宋体" w:eastAsia="宋体" w:cs="宋体"/>
          <w:color w:val="auto"/>
          <w:sz w:val="22"/>
          <w:szCs w:val="22"/>
        </w:rPr>
      </w:pPr>
    </w:p>
    <w:p w14:paraId="08BDE0D6">
      <w:pPr>
        <w:pStyle w:val="3"/>
        <w:rPr>
          <w:rFonts w:hint="eastAsia" w:ascii="宋体" w:hAnsi="宋体" w:eastAsia="宋体" w:cs="宋体"/>
          <w:color w:val="auto"/>
          <w:sz w:val="22"/>
          <w:szCs w:val="22"/>
        </w:rPr>
      </w:pPr>
    </w:p>
    <w:p w14:paraId="6A8E2B47">
      <w:pPr>
        <w:rPr>
          <w:rFonts w:hint="eastAsia" w:ascii="宋体" w:hAnsi="宋体" w:eastAsia="宋体" w:cs="宋体"/>
          <w:color w:val="auto"/>
          <w:sz w:val="22"/>
          <w:szCs w:val="22"/>
        </w:rPr>
      </w:pPr>
    </w:p>
    <w:p w14:paraId="588C33C1">
      <w:pPr>
        <w:pStyle w:val="3"/>
        <w:rPr>
          <w:rFonts w:hint="eastAsia"/>
        </w:rPr>
      </w:pPr>
    </w:p>
    <w:p w14:paraId="1A230699">
      <w:pPr>
        <w:rPr>
          <w:rFonts w:hint="eastAsia"/>
          <w:color w:val="auto"/>
        </w:rPr>
      </w:pPr>
    </w:p>
    <w:p w14:paraId="4C16E26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bl>
      <w:tblPr>
        <w:tblStyle w:val="32"/>
        <w:tblW w:w="8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540AC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42" w:type="dxa"/>
            <w:vAlign w:val="top"/>
          </w:tcPr>
          <w:p w14:paraId="2272158A">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6E7B7C04">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top"/>
          </w:tcPr>
          <w:p w14:paraId="367A88DE">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200EA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5" w:hRule="atLeast"/>
        </w:trPr>
        <w:tc>
          <w:tcPr>
            <w:tcW w:w="942" w:type="dxa"/>
            <w:vAlign w:val="top"/>
          </w:tcPr>
          <w:p w14:paraId="0DE0369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3F11DE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5964DE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25556D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E57409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79F95E9">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DF94A45">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6B95883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607F45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F22604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5A20DEA">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E9CDBF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8575352">
            <w:pPr>
              <w:keepNext w:val="0"/>
              <w:keepLines w:val="0"/>
              <w:pageBreakBefore w:val="0"/>
              <w:widowControl/>
              <w:kinsoku w:val="0"/>
              <w:wordWrap/>
              <w:overflowPunct/>
              <w:topLinePunct w:val="0"/>
              <w:autoSpaceDE w:val="0"/>
              <w:autoSpaceDN w:val="0"/>
              <w:bidi w:val="0"/>
              <w:adjustRightInd w:val="0"/>
              <w:snapToGrid w:val="0"/>
              <w:spacing w:line="320" w:lineRule="exact"/>
              <w:ind w:left="172"/>
              <w:textAlignment w:val="baseline"/>
              <w:rPr>
                <w:rFonts w:hint="eastAsia" w:ascii="宋体" w:hAnsi="宋体" w:eastAsia="宋体" w:cs="宋体"/>
                <w:color w:val="auto"/>
                <w:sz w:val="22"/>
                <w:szCs w:val="22"/>
              </w:rPr>
            </w:pPr>
            <w:r>
              <w:rPr>
                <w:rFonts w:hint="eastAsia" w:ascii="宋体" w:hAnsi="宋体" w:eastAsia="宋体" w:cs="宋体"/>
                <w:color w:val="auto"/>
                <w:spacing w:val="-1"/>
                <w:position w:val="1"/>
                <w:sz w:val="22"/>
                <w:szCs w:val="22"/>
              </w:rPr>
              <w:t>□1</w:t>
            </w:r>
            <w:r>
              <w:rPr>
                <w:rFonts w:hint="eastAsia" w:ascii="宋体" w:hAnsi="宋体" w:eastAsia="宋体" w:cs="宋体"/>
                <w:color w:val="auto"/>
                <w:position w:val="1"/>
                <w:sz w:val="22"/>
                <w:szCs w:val="22"/>
              </w:rPr>
              <w:t>0.6</w:t>
            </w:r>
          </w:p>
        </w:tc>
        <w:tc>
          <w:tcPr>
            <w:tcW w:w="1770" w:type="dxa"/>
            <w:vAlign w:val="top"/>
          </w:tcPr>
          <w:p w14:paraId="08D685D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175C3F6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BE1EA6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28C8B92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5CB792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59E870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5961C9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0CD75F4">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59AA34F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8A614A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E2FC2B1">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C3E6F7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D555968">
            <w:pPr>
              <w:keepNext w:val="0"/>
              <w:keepLines w:val="0"/>
              <w:pageBreakBefore w:val="0"/>
              <w:widowControl/>
              <w:kinsoku w:val="0"/>
              <w:wordWrap/>
              <w:overflowPunct/>
              <w:topLinePunct w:val="0"/>
              <w:autoSpaceDE w:val="0"/>
              <w:autoSpaceDN w:val="0"/>
              <w:bidi w:val="0"/>
              <w:adjustRightInd w:val="0"/>
              <w:snapToGrid w:val="0"/>
              <w:spacing w:line="320" w:lineRule="exact"/>
              <w:ind w:left="304"/>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陈</w:t>
            </w:r>
            <w:r>
              <w:rPr>
                <w:rFonts w:hint="eastAsia" w:ascii="宋体" w:hAnsi="宋体" w:eastAsia="宋体" w:cs="宋体"/>
                <w:color w:val="auto"/>
                <w:spacing w:val="5"/>
                <w:sz w:val="22"/>
                <w:szCs w:val="22"/>
              </w:rPr>
              <w:t>述和答辩</w:t>
            </w:r>
          </w:p>
        </w:tc>
        <w:tc>
          <w:tcPr>
            <w:tcW w:w="6151" w:type="dxa"/>
            <w:vAlign w:val="top"/>
          </w:tcPr>
          <w:p w14:paraId="195C20CE">
            <w:pPr>
              <w:keepNext w:val="0"/>
              <w:keepLines w:val="0"/>
              <w:pageBreakBefore w:val="0"/>
              <w:widowControl/>
              <w:kinsoku w:val="0"/>
              <w:wordWrap/>
              <w:overflowPunct/>
              <w:topLinePunct w:val="0"/>
              <w:autoSpaceDE w:val="0"/>
              <w:autoSpaceDN w:val="0"/>
              <w:bidi w:val="0"/>
              <w:adjustRightInd w:val="0"/>
              <w:snapToGrid w:val="0"/>
              <w:spacing w:line="320" w:lineRule="exact"/>
              <w:ind w:left="51" w:right="28"/>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1</w:t>
            </w:r>
            <w:r>
              <w:rPr>
                <w:rFonts w:hint="eastAsia" w:ascii="宋体" w:hAnsi="宋体" w:eastAsia="宋体" w:cs="宋体"/>
                <w:color w:val="auto"/>
                <w:spacing w:val="18"/>
                <w:sz w:val="22"/>
                <w:szCs w:val="22"/>
              </w:rPr>
              <w:t>.</w:t>
            </w:r>
            <w:r>
              <w:rPr>
                <w:rFonts w:hint="eastAsia" w:ascii="宋体" w:hAnsi="宋体" w:eastAsia="宋体" w:cs="宋体"/>
                <w:color w:val="auto"/>
                <w:spacing w:val="11"/>
                <w:sz w:val="22"/>
                <w:szCs w:val="22"/>
              </w:rPr>
              <w:t>陈述和答辩人：通过资格审查和技术评审的有效投标人</w:t>
            </w:r>
            <w:r>
              <w:rPr>
                <w:rFonts w:hint="eastAsia" w:ascii="宋体" w:hAnsi="宋体" w:eastAsia="宋体" w:cs="宋体"/>
                <w:color w:val="auto"/>
                <w:sz w:val="22"/>
                <w:szCs w:val="22"/>
              </w:rPr>
              <w:t xml:space="preserve"> </w:t>
            </w:r>
            <w:r>
              <w:rPr>
                <w:rFonts w:hint="eastAsia" w:ascii="宋体" w:hAnsi="宋体" w:eastAsia="宋体" w:cs="宋体"/>
                <w:color w:val="auto"/>
                <w:spacing w:val="10"/>
                <w:sz w:val="22"/>
                <w:szCs w:val="22"/>
              </w:rPr>
              <w:t>的</w:t>
            </w:r>
            <w:r>
              <w:rPr>
                <w:rFonts w:hint="eastAsia" w:ascii="宋体" w:hAnsi="宋体" w:eastAsia="宋体" w:cs="宋体"/>
                <w:color w:val="auto"/>
                <w:spacing w:val="5"/>
                <w:sz w:val="22"/>
                <w:szCs w:val="22"/>
              </w:rPr>
              <w:t>拟派项目负责人。</w:t>
            </w:r>
          </w:p>
          <w:p w14:paraId="0B6C9CDC">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hanging="4"/>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2</w:t>
            </w:r>
            <w:r>
              <w:rPr>
                <w:rFonts w:hint="eastAsia" w:ascii="宋体" w:hAnsi="宋体" w:eastAsia="宋体" w:cs="宋体"/>
                <w:color w:val="auto"/>
                <w:spacing w:val="13"/>
                <w:sz w:val="22"/>
                <w:szCs w:val="22"/>
              </w:rPr>
              <w:t>.</w:t>
            </w:r>
            <w:r>
              <w:rPr>
                <w:rFonts w:hint="eastAsia" w:ascii="宋体" w:hAnsi="宋体" w:eastAsia="宋体" w:cs="宋体"/>
                <w:color w:val="auto"/>
                <w:spacing w:val="10"/>
                <w:sz w:val="22"/>
                <w:szCs w:val="22"/>
              </w:rPr>
              <w:t>答辩方式：□现场语音答复□书面答复□电子平台在线</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答复</w:t>
            </w:r>
          </w:p>
          <w:p w14:paraId="0D29B76F">
            <w:pPr>
              <w:keepNext w:val="0"/>
              <w:keepLines w:val="0"/>
              <w:pageBreakBefore w:val="0"/>
              <w:widowControl/>
              <w:kinsoku w:val="0"/>
              <w:wordWrap/>
              <w:overflowPunct/>
              <w:topLinePunct w:val="0"/>
              <w:autoSpaceDE w:val="0"/>
              <w:autoSpaceDN w:val="0"/>
              <w:bidi w:val="0"/>
              <w:adjustRightInd w:val="0"/>
              <w:snapToGrid w:val="0"/>
              <w:spacing w:line="320" w:lineRule="exact"/>
              <w:ind w:left="33"/>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3</w:t>
            </w:r>
            <w:r>
              <w:rPr>
                <w:rFonts w:hint="eastAsia" w:ascii="宋体" w:hAnsi="宋体" w:eastAsia="宋体" w:cs="宋体"/>
                <w:color w:val="auto"/>
                <w:spacing w:val="8"/>
                <w:sz w:val="22"/>
                <w:szCs w:val="22"/>
              </w:rPr>
              <w:t>.陈述和答辩通知方式及相关规定：</w:t>
            </w:r>
          </w:p>
          <w:p w14:paraId="60C1EA32">
            <w:pPr>
              <w:keepNext w:val="0"/>
              <w:keepLines w:val="0"/>
              <w:pageBreakBefore w:val="0"/>
              <w:widowControl/>
              <w:tabs>
                <w:tab w:val="left" w:pos="158"/>
              </w:tabs>
              <w:kinsoku w:val="0"/>
              <w:wordWrap/>
              <w:overflowPunct/>
              <w:topLinePunct w:val="0"/>
              <w:autoSpaceDE w:val="0"/>
              <w:autoSpaceDN w:val="0"/>
              <w:bidi w:val="0"/>
              <w:adjustRightInd w:val="0"/>
              <w:snapToGrid w:val="0"/>
              <w:spacing w:line="320" w:lineRule="exact"/>
              <w:ind w:left="32" w:right="26" w:firstLine="12"/>
              <w:textAlignment w:val="baseline"/>
              <w:rPr>
                <w:rFonts w:hint="eastAsia" w:ascii="宋体" w:hAnsi="宋体" w:eastAsia="宋体" w:cs="宋体"/>
                <w:color w:val="auto"/>
                <w:spacing w:val="10"/>
                <w:sz w:val="22"/>
                <w:szCs w:val="22"/>
              </w:rPr>
            </w:pPr>
            <w:r>
              <w:rPr>
                <w:rFonts w:hint="eastAsia" w:ascii="宋体" w:hAnsi="宋体" w:eastAsia="宋体" w:cs="宋体"/>
                <w:color w:val="auto"/>
                <w:spacing w:val="35"/>
                <w:sz w:val="22"/>
                <w:szCs w:val="22"/>
              </w:rPr>
              <w:t>(</w:t>
            </w:r>
            <w:r>
              <w:rPr>
                <w:rFonts w:hint="eastAsia" w:ascii="宋体" w:hAnsi="宋体" w:eastAsia="宋体" w:cs="宋体"/>
                <w:color w:val="auto"/>
                <w:spacing w:val="20"/>
                <w:sz w:val="22"/>
                <w:szCs w:val="22"/>
              </w:rPr>
              <w:t>1)入围后进行预通知 (通过电话或短信等方式发送给</w:t>
            </w:r>
            <w:r>
              <w:rPr>
                <w:rFonts w:hint="eastAsia" w:ascii="宋体" w:hAnsi="宋体" w:eastAsia="宋体" w:cs="宋体"/>
                <w:color w:val="auto"/>
                <w:sz w:val="22"/>
                <w:szCs w:val="22"/>
              </w:rPr>
              <w:t xml:space="preserve"> </w:t>
            </w:r>
            <w:r>
              <w:rPr>
                <w:rFonts w:hint="eastAsia" w:ascii="宋体" w:hAnsi="宋体" w:eastAsia="宋体" w:cs="宋体"/>
                <w:color w:val="auto"/>
                <w:spacing w:val="11"/>
                <w:sz w:val="22"/>
                <w:szCs w:val="22"/>
              </w:rPr>
              <w:t>开</w:t>
            </w:r>
            <w:r>
              <w:rPr>
                <w:rFonts w:hint="eastAsia" w:ascii="宋体" w:hAnsi="宋体" w:eastAsia="宋体" w:cs="宋体"/>
                <w:color w:val="auto"/>
                <w:spacing w:val="10"/>
                <w:sz w:val="22"/>
                <w:szCs w:val="22"/>
              </w:rPr>
              <w:t>标委托人，提醒项目负责人做好陈述和答辩准备)；</w:t>
            </w:r>
          </w:p>
          <w:p w14:paraId="28C18085">
            <w:pPr>
              <w:keepNext w:val="0"/>
              <w:keepLines w:val="0"/>
              <w:pageBreakBefore w:val="0"/>
              <w:widowControl/>
              <w:tabs>
                <w:tab w:val="left" w:pos="158"/>
              </w:tabs>
              <w:kinsoku w:val="0"/>
              <w:wordWrap/>
              <w:overflowPunct/>
              <w:topLinePunct w:val="0"/>
              <w:autoSpaceDE w:val="0"/>
              <w:autoSpaceDN w:val="0"/>
              <w:bidi w:val="0"/>
              <w:adjustRightInd w:val="0"/>
              <w:snapToGrid w:val="0"/>
              <w:spacing w:line="320" w:lineRule="exact"/>
              <w:ind w:left="32" w:right="26" w:firstLine="12"/>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6"/>
                <w:sz w:val="22"/>
                <w:szCs w:val="22"/>
              </w:rPr>
              <w:t>2)技术标评审评分过程中正式通知(通过电话或短信</w:t>
            </w:r>
            <w:r>
              <w:rPr>
                <w:rFonts w:hint="eastAsia" w:ascii="宋体" w:hAnsi="宋体" w:eastAsia="宋体" w:cs="宋体"/>
                <w:color w:val="auto"/>
                <w:spacing w:val="23"/>
                <w:sz w:val="22"/>
                <w:szCs w:val="22"/>
              </w:rPr>
              <w:t>等</w:t>
            </w:r>
            <w:r>
              <w:rPr>
                <w:rFonts w:hint="eastAsia" w:ascii="宋体" w:hAnsi="宋体" w:eastAsia="宋体" w:cs="宋体"/>
                <w:color w:val="auto"/>
                <w:spacing w:val="13"/>
                <w:sz w:val="22"/>
                <w:szCs w:val="22"/>
              </w:rPr>
              <w:t>方式发送给开标委托人，通知项目负责人进行陈述和答辩)。项目负责人未按通知要求的时间到达指定地点的</w:t>
            </w:r>
            <w:r>
              <w:rPr>
                <w:rFonts w:hint="eastAsia" w:ascii="宋体" w:hAnsi="宋体" w:eastAsia="宋体" w:cs="宋体"/>
                <w:color w:val="auto"/>
                <w:spacing w:val="12"/>
                <w:sz w:val="22"/>
                <w:szCs w:val="22"/>
              </w:rPr>
              <w:t>，</w:t>
            </w:r>
            <w:r>
              <w:rPr>
                <w:rFonts w:hint="eastAsia" w:ascii="宋体" w:hAnsi="宋体" w:eastAsia="宋体" w:cs="宋体"/>
                <w:color w:val="auto"/>
                <w:spacing w:val="9"/>
                <w:sz w:val="22"/>
                <w:szCs w:val="22"/>
              </w:rPr>
              <w:t>视为自动放弃陈述和答辩，该项按0分处理</w:t>
            </w:r>
            <w:r>
              <w:rPr>
                <w:rFonts w:hint="eastAsia" w:ascii="宋体" w:hAnsi="宋体" w:eastAsia="宋体" w:cs="宋体"/>
                <w:color w:val="auto"/>
                <w:spacing w:val="5"/>
                <w:sz w:val="22"/>
                <w:szCs w:val="22"/>
              </w:rPr>
              <w:t>。</w:t>
            </w:r>
          </w:p>
          <w:p w14:paraId="5B2FFD4D">
            <w:pPr>
              <w:keepNext w:val="0"/>
              <w:keepLines w:val="0"/>
              <w:pageBreakBefore w:val="0"/>
              <w:widowControl/>
              <w:kinsoku w:val="0"/>
              <w:wordWrap/>
              <w:overflowPunct/>
              <w:topLinePunct w:val="0"/>
              <w:autoSpaceDE w:val="0"/>
              <w:autoSpaceDN w:val="0"/>
              <w:bidi w:val="0"/>
              <w:adjustRightInd w:val="0"/>
              <w:snapToGrid w:val="0"/>
              <w:spacing w:line="320" w:lineRule="exact"/>
              <w:ind w:left="33" w:right="28" w:firstLine="11"/>
              <w:textAlignment w:val="baseline"/>
              <w:rPr>
                <w:rFonts w:hint="eastAsia" w:ascii="宋体" w:hAnsi="宋体" w:eastAsia="宋体" w:cs="宋体"/>
                <w:color w:val="auto"/>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3)陈述和答辩人应在陈述和答辩问题的范围内进行陈</w:t>
            </w:r>
            <w:r>
              <w:rPr>
                <w:rFonts w:hint="eastAsia" w:ascii="宋体" w:hAnsi="宋体" w:eastAsia="宋体" w:cs="宋体"/>
                <w:color w:val="auto"/>
                <w:spacing w:val="6"/>
                <w:sz w:val="22"/>
                <w:szCs w:val="22"/>
              </w:rPr>
              <w:t>述和答辩。</w:t>
            </w:r>
          </w:p>
          <w:p w14:paraId="6E36BDC9">
            <w:pPr>
              <w:keepNext w:val="0"/>
              <w:keepLines w:val="0"/>
              <w:pageBreakBefore w:val="0"/>
              <w:widowControl/>
              <w:kinsoku w:val="0"/>
              <w:wordWrap/>
              <w:overflowPunct/>
              <w:topLinePunct w:val="0"/>
              <w:autoSpaceDE w:val="0"/>
              <w:autoSpaceDN w:val="0"/>
              <w:bidi w:val="0"/>
              <w:adjustRightInd w:val="0"/>
              <w:snapToGrid w:val="0"/>
              <w:spacing w:line="320" w:lineRule="exact"/>
              <w:ind w:left="27"/>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4</w:t>
            </w:r>
            <w:r>
              <w:rPr>
                <w:rFonts w:hint="eastAsia" w:ascii="宋体" w:hAnsi="宋体" w:eastAsia="宋体" w:cs="宋体"/>
                <w:color w:val="auto"/>
                <w:spacing w:val="-3"/>
                <w:sz w:val="22"/>
                <w:szCs w:val="22"/>
              </w:rPr>
              <w:t>.陈述和答辩地点：</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7DD1E7FF">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firstLine="1"/>
              <w:textAlignment w:val="baseline"/>
              <w:rPr>
                <w:rFonts w:hint="eastAsia" w:ascii="宋体" w:hAnsi="宋体" w:eastAsia="宋体" w:cs="宋体"/>
                <w:color w:val="auto"/>
                <w:spacing w:val="11"/>
                <w:sz w:val="22"/>
                <w:szCs w:val="22"/>
              </w:rPr>
            </w:pPr>
            <w:r>
              <w:rPr>
                <w:rFonts w:hint="eastAsia" w:ascii="宋体" w:hAnsi="宋体" w:eastAsia="宋体" w:cs="宋体"/>
                <w:color w:val="auto"/>
                <w:spacing w:val="19"/>
                <w:sz w:val="22"/>
                <w:szCs w:val="22"/>
              </w:rPr>
              <w:t>5</w:t>
            </w:r>
            <w:r>
              <w:rPr>
                <w:rFonts w:hint="eastAsia" w:ascii="宋体" w:hAnsi="宋体" w:eastAsia="宋体" w:cs="宋体"/>
                <w:color w:val="auto"/>
                <w:spacing w:val="12"/>
                <w:sz w:val="22"/>
                <w:szCs w:val="22"/>
              </w:rPr>
              <w:t>.陈述和答辩问题：可在招标文件中公布，或者由评标委</w:t>
            </w:r>
            <w:r>
              <w:rPr>
                <w:rFonts w:hint="eastAsia" w:ascii="宋体" w:hAnsi="宋体" w:eastAsia="宋体" w:cs="宋体"/>
                <w:color w:val="auto"/>
                <w:spacing w:val="21"/>
                <w:sz w:val="22"/>
                <w:szCs w:val="22"/>
              </w:rPr>
              <w:t>员</w:t>
            </w:r>
            <w:r>
              <w:rPr>
                <w:rFonts w:hint="eastAsia" w:ascii="宋体" w:hAnsi="宋体" w:eastAsia="宋体" w:cs="宋体"/>
                <w:color w:val="auto"/>
                <w:spacing w:val="13"/>
                <w:sz w:val="22"/>
                <w:szCs w:val="22"/>
              </w:rPr>
              <w:t>会根据招标文件及评审因素内容统一拟定，原则上由评标</w:t>
            </w:r>
            <w:r>
              <w:rPr>
                <w:rFonts w:hint="eastAsia" w:ascii="宋体" w:hAnsi="宋体" w:eastAsia="宋体" w:cs="宋体"/>
                <w:color w:val="auto"/>
                <w:spacing w:val="11"/>
                <w:sz w:val="22"/>
                <w:szCs w:val="22"/>
              </w:rPr>
              <w:t>委员会负责人执笔。</w:t>
            </w:r>
          </w:p>
          <w:p w14:paraId="6FBD89B0">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firstLine="1"/>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6.参加答辩人员在进入答辩区域后须</w:t>
            </w:r>
            <w:r>
              <w:rPr>
                <w:rFonts w:hint="eastAsia" w:ascii="宋体" w:hAnsi="宋体" w:eastAsia="宋体" w:cs="宋体"/>
                <w:color w:val="auto"/>
                <w:spacing w:val="15"/>
                <w:sz w:val="22"/>
                <w:szCs w:val="22"/>
                <w:lang w:eastAsia="zh-CN"/>
              </w:rPr>
              <w:t>交存</w:t>
            </w:r>
            <w:r>
              <w:rPr>
                <w:rFonts w:hint="eastAsia" w:ascii="宋体" w:hAnsi="宋体" w:eastAsia="宋体" w:cs="宋体"/>
                <w:color w:val="auto"/>
                <w:spacing w:val="15"/>
                <w:sz w:val="22"/>
                <w:szCs w:val="22"/>
              </w:rPr>
              <w:t>通讯工具，进场</w:t>
            </w:r>
            <w:r>
              <w:rPr>
                <w:rFonts w:hint="eastAsia" w:ascii="宋体" w:hAnsi="宋体" w:eastAsia="宋体" w:cs="宋体"/>
                <w:color w:val="auto"/>
                <w:spacing w:val="10"/>
                <w:sz w:val="22"/>
                <w:szCs w:val="22"/>
              </w:rPr>
              <w:t>不</w:t>
            </w:r>
            <w:r>
              <w:rPr>
                <w:rFonts w:hint="eastAsia" w:ascii="宋体" w:hAnsi="宋体" w:eastAsia="宋体" w:cs="宋体"/>
                <w:color w:val="auto"/>
                <w:spacing w:val="7"/>
                <w:sz w:val="22"/>
                <w:szCs w:val="22"/>
              </w:rPr>
              <w:t>允许携带资料。</w:t>
            </w:r>
          </w:p>
          <w:p w14:paraId="66D47F2F">
            <w:pPr>
              <w:keepNext w:val="0"/>
              <w:keepLines w:val="0"/>
              <w:pageBreakBefore w:val="0"/>
              <w:widowControl/>
              <w:kinsoku w:val="0"/>
              <w:wordWrap/>
              <w:overflowPunct/>
              <w:topLinePunct w:val="0"/>
              <w:autoSpaceDE w:val="0"/>
              <w:autoSpaceDN w:val="0"/>
              <w:bidi w:val="0"/>
              <w:adjustRightInd w:val="0"/>
              <w:snapToGrid w:val="0"/>
              <w:spacing w:line="320" w:lineRule="exact"/>
              <w:ind w:left="57"/>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□7.</w:t>
            </w:r>
            <w:r>
              <w:rPr>
                <w:rFonts w:hint="eastAsia" w:ascii="宋体" w:hAnsi="宋体" w:eastAsia="宋体" w:cs="宋体"/>
                <w:color w:val="auto"/>
                <w:spacing w:val="-6"/>
                <w:sz w:val="22"/>
                <w:szCs w:val="22"/>
              </w:rPr>
              <w:t xml:space="preserve"> 电子平台在线答复：</w:t>
            </w:r>
            <w:r>
              <w:rPr>
                <w:rFonts w:hint="eastAsia" w:ascii="宋体" w:hAnsi="宋体" w:eastAsia="宋体" w:cs="宋体"/>
                <w:color w:val="auto"/>
                <w:spacing w:val="-6"/>
                <w:sz w:val="22"/>
                <w:szCs w:val="22"/>
                <w:u w:val="single"/>
              </w:rPr>
              <w:t xml:space="preserve">           </w:t>
            </w:r>
            <w:r>
              <w:rPr>
                <w:rFonts w:hint="eastAsia" w:ascii="宋体" w:hAnsi="宋体" w:eastAsia="宋体" w:cs="宋体"/>
                <w:color w:val="auto"/>
                <w:spacing w:val="-6"/>
                <w:sz w:val="22"/>
                <w:szCs w:val="22"/>
              </w:rPr>
              <w:t>。</w:t>
            </w:r>
          </w:p>
        </w:tc>
      </w:tr>
      <w:tr w14:paraId="45D1D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5" w:hRule="atLeast"/>
        </w:trPr>
        <w:tc>
          <w:tcPr>
            <w:tcW w:w="942" w:type="dxa"/>
            <w:vAlign w:val="top"/>
          </w:tcPr>
          <w:p w14:paraId="50B32D7C">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FAF1933">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0F6801F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0BB3B6C">
            <w:pPr>
              <w:keepNext w:val="0"/>
              <w:keepLines w:val="0"/>
              <w:pageBreakBefore w:val="0"/>
              <w:widowControl/>
              <w:kinsoku w:val="0"/>
              <w:wordWrap/>
              <w:overflowPunct/>
              <w:topLinePunct w:val="0"/>
              <w:autoSpaceDE w:val="0"/>
              <w:autoSpaceDN w:val="0"/>
              <w:bidi w:val="0"/>
              <w:adjustRightInd w:val="0"/>
              <w:snapToGrid w:val="0"/>
              <w:spacing w:line="320" w:lineRule="exact"/>
              <w:ind w:left="287"/>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10.</w:t>
            </w:r>
            <w:r>
              <w:rPr>
                <w:rFonts w:hint="eastAsia" w:ascii="宋体" w:hAnsi="宋体" w:eastAsia="宋体" w:cs="宋体"/>
                <w:color w:val="auto"/>
                <w:spacing w:val="-1"/>
                <w:sz w:val="22"/>
                <w:szCs w:val="22"/>
              </w:rPr>
              <w:t>7</w:t>
            </w:r>
          </w:p>
        </w:tc>
        <w:tc>
          <w:tcPr>
            <w:tcW w:w="1770" w:type="dxa"/>
            <w:vAlign w:val="top"/>
          </w:tcPr>
          <w:p w14:paraId="084FFC4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38FB1DF">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3BCABB40">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7E7C57FE">
            <w:pPr>
              <w:keepNext w:val="0"/>
              <w:keepLines w:val="0"/>
              <w:pageBreakBefore w:val="0"/>
              <w:widowControl/>
              <w:kinsoku w:val="0"/>
              <w:wordWrap/>
              <w:overflowPunct/>
              <w:topLinePunct w:val="0"/>
              <w:autoSpaceDE w:val="0"/>
              <w:autoSpaceDN w:val="0"/>
              <w:bidi w:val="0"/>
              <w:adjustRightInd w:val="0"/>
              <w:snapToGrid w:val="0"/>
              <w:spacing w:line="320" w:lineRule="exact"/>
              <w:ind w:left="41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特</w:t>
            </w:r>
            <w:r>
              <w:rPr>
                <w:rFonts w:hint="eastAsia" w:ascii="宋体" w:hAnsi="宋体" w:eastAsia="宋体" w:cs="宋体"/>
                <w:color w:val="auto"/>
                <w:spacing w:val="7"/>
                <w:sz w:val="22"/>
                <w:szCs w:val="22"/>
              </w:rPr>
              <w:t>别说明</w:t>
            </w:r>
          </w:p>
        </w:tc>
        <w:tc>
          <w:tcPr>
            <w:tcW w:w="6151" w:type="dxa"/>
            <w:vAlign w:val="top"/>
          </w:tcPr>
          <w:p w14:paraId="63C374C7">
            <w:pPr>
              <w:keepNext w:val="0"/>
              <w:keepLines w:val="0"/>
              <w:pageBreakBefore w:val="0"/>
              <w:widowControl/>
              <w:kinsoku w:val="0"/>
              <w:wordWrap/>
              <w:overflowPunct/>
              <w:topLinePunct w:val="0"/>
              <w:autoSpaceDE w:val="0"/>
              <w:autoSpaceDN w:val="0"/>
              <w:bidi w:val="0"/>
              <w:adjustRightInd w:val="0"/>
              <w:snapToGrid w:val="0"/>
              <w:spacing w:line="320" w:lineRule="exact"/>
              <w:ind w:left="37" w:right="28" w:firstLine="13"/>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1</w:t>
            </w:r>
            <w:r>
              <w:rPr>
                <w:rFonts w:hint="eastAsia" w:ascii="宋体" w:hAnsi="宋体" w:eastAsia="宋体" w:cs="宋体"/>
                <w:color w:val="auto"/>
                <w:spacing w:val="14"/>
                <w:sz w:val="22"/>
                <w:szCs w:val="22"/>
              </w:rPr>
              <w:t>.本前附表是投标人须知正文内容的补充和细化，应当与</w:t>
            </w:r>
            <w:r>
              <w:rPr>
                <w:rFonts w:hint="eastAsia" w:ascii="宋体" w:hAnsi="宋体" w:eastAsia="宋体" w:cs="宋体"/>
                <w:color w:val="auto"/>
                <w:sz w:val="22"/>
                <w:szCs w:val="22"/>
              </w:rPr>
              <w:t xml:space="preserve"> </w:t>
            </w:r>
            <w:r>
              <w:rPr>
                <w:rFonts w:hint="eastAsia" w:ascii="宋体" w:hAnsi="宋体" w:eastAsia="宋体" w:cs="宋体"/>
                <w:color w:val="auto"/>
                <w:spacing w:val="14"/>
                <w:sz w:val="22"/>
                <w:szCs w:val="22"/>
              </w:rPr>
              <w:t>正</w:t>
            </w:r>
            <w:r>
              <w:rPr>
                <w:rFonts w:hint="eastAsia" w:ascii="宋体" w:hAnsi="宋体" w:eastAsia="宋体" w:cs="宋体"/>
                <w:color w:val="auto"/>
                <w:spacing w:val="8"/>
                <w:sz w:val="22"/>
                <w:szCs w:val="22"/>
              </w:rPr>
              <w:t>文内容一致。如本前附表与正文内容表述不一， 以本前</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附表为准。</w:t>
            </w:r>
          </w:p>
          <w:p w14:paraId="3874EF58">
            <w:pPr>
              <w:keepNext w:val="0"/>
              <w:keepLines w:val="0"/>
              <w:pageBreakBefore w:val="0"/>
              <w:widowControl/>
              <w:kinsoku w:val="0"/>
              <w:wordWrap/>
              <w:overflowPunct/>
              <w:topLinePunct w:val="0"/>
              <w:autoSpaceDE w:val="0"/>
              <w:autoSpaceDN w:val="0"/>
              <w:bidi w:val="0"/>
              <w:adjustRightInd w:val="0"/>
              <w:snapToGrid w:val="0"/>
              <w:spacing w:line="320" w:lineRule="exact"/>
              <w:ind w:left="34"/>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2</w:t>
            </w:r>
            <w:r>
              <w:rPr>
                <w:rFonts w:hint="eastAsia" w:ascii="宋体" w:hAnsi="宋体" w:eastAsia="宋体" w:cs="宋体"/>
                <w:color w:val="auto"/>
                <w:spacing w:val="12"/>
                <w:sz w:val="22"/>
                <w:szCs w:val="22"/>
              </w:rPr>
              <w:t>. 商务标编制：根据住房和城乡建设部、省建设主管部门</w:t>
            </w:r>
            <w:r>
              <w:rPr>
                <w:rFonts w:hint="eastAsia" w:ascii="宋体" w:hAnsi="宋体" w:eastAsia="宋体" w:cs="宋体"/>
                <w:color w:val="auto"/>
                <w:sz w:val="22"/>
                <w:szCs w:val="22"/>
              </w:rPr>
              <w:t xml:space="preserve"> </w:t>
            </w:r>
            <w:r>
              <w:rPr>
                <w:rFonts w:hint="eastAsia" w:ascii="宋体" w:hAnsi="宋体" w:eastAsia="宋体" w:cs="宋体"/>
                <w:color w:val="auto"/>
                <w:spacing w:val="23"/>
                <w:sz w:val="22"/>
                <w:szCs w:val="22"/>
              </w:rPr>
              <w:t>对</w:t>
            </w:r>
            <w:r>
              <w:rPr>
                <w:rFonts w:hint="eastAsia" w:ascii="宋体" w:hAnsi="宋体" w:eastAsia="宋体" w:cs="宋体"/>
                <w:color w:val="auto"/>
                <w:spacing w:val="13"/>
                <w:sz w:val="22"/>
                <w:szCs w:val="22"/>
              </w:rPr>
              <w:t>造价从业人员执业管理的相关法律法规规定以及《建设</w:t>
            </w:r>
            <w:r>
              <w:rPr>
                <w:rFonts w:hint="eastAsia" w:ascii="宋体" w:hAnsi="宋体" w:eastAsia="宋体" w:cs="宋体"/>
                <w:color w:val="auto"/>
                <w:sz w:val="22"/>
                <w:szCs w:val="22"/>
              </w:rPr>
              <w:t xml:space="preserve"> </w:t>
            </w:r>
            <w:r>
              <w:rPr>
                <w:rFonts w:hint="eastAsia" w:ascii="宋体" w:hAnsi="宋体" w:eastAsia="宋体" w:cs="宋体"/>
                <w:color w:val="auto"/>
                <w:spacing w:val="10"/>
                <w:sz w:val="22"/>
                <w:szCs w:val="22"/>
              </w:rPr>
              <w:t>工</w:t>
            </w:r>
            <w:r>
              <w:rPr>
                <w:rFonts w:hint="eastAsia" w:ascii="宋体" w:hAnsi="宋体" w:eastAsia="宋体" w:cs="宋体"/>
                <w:color w:val="auto"/>
                <w:spacing w:val="9"/>
                <w:sz w:val="22"/>
                <w:szCs w:val="22"/>
              </w:rPr>
              <w:t>程</w:t>
            </w:r>
            <w:r>
              <w:rPr>
                <w:rFonts w:hint="eastAsia" w:ascii="宋体" w:hAnsi="宋体" w:eastAsia="宋体" w:cs="宋体"/>
                <w:color w:val="auto"/>
                <w:spacing w:val="5"/>
                <w:sz w:val="22"/>
                <w:szCs w:val="22"/>
              </w:rPr>
              <w:t>工程量清单计价规范》(</w:t>
            </w:r>
            <w:r>
              <w:rPr>
                <w:rFonts w:hint="eastAsia" w:ascii="宋体" w:hAnsi="宋体" w:eastAsia="宋体" w:cs="宋体"/>
                <w:color w:val="auto"/>
                <w:sz w:val="22"/>
                <w:szCs w:val="22"/>
              </w:rPr>
              <w:t>GB</w:t>
            </w:r>
            <w:r>
              <w:rPr>
                <w:rFonts w:hint="eastAsia" w:ascii="宋体" w:hAnsi="宋体" w:eastAsia="宋体" w:cs="宋体"/>
                <w:color w:val="auto"/>
                <w:spacing w:val="5"/>
                <w:sz w:val="22"/>
                <w:szCs w:val="22"/>
              </w:rPr>
              <w:t>50500-2013) 的规定，投</w:t>
            </w:r>
            <w:r>
              <w:rPr>
                <w:rFonts w:hint="eastAsia" w:ascii="宋体" w:hAnsi="宋体" w:eastAsia="宋体" w:cs="宋体"/>
                <w:color w:val="auto"/>
                <w:spacing w:val="16"/>
                <w:sz w:val="22"/>
                <w:szCs w:val="22"/>
              </w:rPr>
              <w:t>标</w:t>
            </w:r>
            <w:r>
              <w:rPr>
                <w:rFonts w:hint="eastAsia" w:ascii="宋体" w:hAnsi="宋体" w:eastAsia="宋体" w:cs="宋体"/>
                <w:color w:val="auto"/>
                <w:spacing w:val="9"/>
                <w:sz w:val="22"/>
                <w:szCs w:val="22"/>
              </w:rPr>
              <w:t>报</w:t>
            </w:r>
            <w:r>
              <w:rPr>
                <w:rFonts w:hint="eastAsia" w:ascii="宋体" w:hAnsi="宋体" w:eastAsia="宋体" w:cs="宋体"/>
                <w:color w:val="auto"/>
                <w:spacing w:val="8"/>
                <w:sz w:val="22"/>
                <w:szCs w:val="22"/>
              </w:rPr>
              <w:t>价的编制必须遵守以下规定：</w:t>
            </w:r>
          </w:p>
          <w:p w14:paraId="0E689456">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12"/>
              <w:textAlignment w:val="baseline"/>
              <w:rPr>
                <w:rFonts w:hint="eastAsia" w:ascii="宋体" w:hAnsi="宋体" w:eastAsia="宋体" w:cs="宋体"/>
                <w:color w:val="auto"/>
                <w:sz w:val="22"/>
                <w:szCs w:val="22"/>
              </w:rPr>
            </w:pPr>
            <w:r>
              <w:rPr>
                <w:rFonts w:hint="eastAsia" w:ascii="宋体" w:hAnsi="宋体" w:eastAsia="宋体" w:cs="宋体"/>
                <w:color w:val="auto"/>
                <w:spacing w:val="27"/>
                <w:sz w:val="22"/>
                <w:szCs w:val="22"/>
              </w:rPr>
              <w:t>(</w:t>
            </w:r>
            <w:r>
              <w:rPr>
                <w:rFonts w:hint="eastAsia" w:ascii="宋体" w:hAnsi="宋体" w:eastAsia="宋体" w:cs="宋体"/>
                <w:color w:val="auto"/>
                <w:spacing w:val="21"/>
                <w:sz w:val="22"/>
                <w:szCs w:val="22"/>
              </w:rPr>
              <w:t>1)投标报价应由投标人或受其委托具有相应能力的工</w:t>
            </w:r>
            <w:r>
              <w:rPr>
                <w:rFonts w:hint="eastAsia" w:ascii="宋体" w:hAnsi="宋体" w:eastAsia="宋体" w:cs="宋体"/>
                <w:color w:val="auto"/>
                <w:spacing w:val="8"/>
                <w:sz w:val="22"/>
                <w:szCs w:val="22"/>
              </w:rPr>
              <w:t>程造价咨询人编制</w:t>
            </w:r>
            <w:r>
              <w:rPr>
                <w:rFonts w:hint="eastAsia" w:ascii="宋体" w:hAnsi="宋体" w:eastAsia="宋体" w:cs="宋体"/>
                <w:color w:val="auto"/>
                <w:spacing w:val="7"/>
                <w:sz w:val="22"/>
                <w:szCs w:val="22"/>
              </w:rPr>
              <w:t>。</w:t>
            </w:r>
          </w:p>
          <w:p w14:paraId="441E47CD">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12"/>
              <w:textAlignment w:val="baseline"/>
              <w:rPr>
                <w:rFonts w:hint="eastAsia" w:ascii="宋体" w:hAnsi="宋体" w:eastAsia="宋体" w:cs="宋体"/>
                <w:color w:val="auto"/>
                <w:spacing w:val="27"/>
                <w:sz w:val="22"/>
                <w:szCs w:val="22"/>
              </w:rPr>
            </w:pPr>
            <w:r>
              <w:rPr>
                <w:rFonts w:hint="eastAsia" w:ascii="宋体" w:hAnsi="宋体" w:eastAsia="宋体" w:cs="宋体"/>
                <w:color w:val="auto"/>
                <w:spacing w:val="27"/>
                <w:sz w:val="22"/>
                <w:szCs w:val="22"/>
              </w:rPr>
              <w:t>(2)投标文件的编制人不得接受同一工程招标人委托编制招标文件(含招标控制价)，并不得接受其他投标人委托编制投标文件</w:t>
            </w:r>
          </w:p>
          <w:p w14:paraId="7A3F5F97">
            <w:pPr>
              <w:keepNext w:val="0"/>
              <w:keepLines w:val="0"/>
              <w:pageBreakBefore w:val="0"/>
              <w:widowControl/>
              <w:kinsoku w:val="0"/>
              <w:wordWrap/>
              <w:overflowPunct/>
              <w:topLinePunct w:val="0"/>
              <w:autoSpaceDE w:val="0"/>
              <w:autoSpaceDN w:val="0"/>
              <w:bidi w:val="0"/>
              <w:adjustRightInd w:val="0"/>
              <w:snapToGrid w:val="0"/>
              <w:spacing w:line="320" w:lineRule="exact"/>
              <w:ind w:left="32" w:right="28" w:firstLine="5"/>
              <w:textAlignment w:val="baseline"/>
              <w:rPr>
                <w:rFonts w:hint="eastAsia" w:ascii="宋体" w:hAnsi="宋体" w:eastAsia="宋体" w:cs="宋体"/>
                <w:color w:val="auto"/>
                <w:sz w:val="22"/>
                <w:szCs w:val="22"/>
              </w:rPr>
            </w:pPr>
          </w:p>
        </w:tc>
      </w:tr>
    </w:tbl>
    <w:p w14:paraId="30CA8932">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sectPr>
          <w:footerReference r:id="rId14" w:type="default"/>
          <w:pgSz w:w="11907" w:h="16840"/>
          <w:pgMar w:top="1431" w:right="1519" w:bottom="1309" w:left="1519" w:header="1134" w:footer="1149" w:gutter="0"/>
          <w:pgNumType w:fmt="decimal"/>
          <w:cols w:space="720" w:num="1"/>
        </w:sectPr>
      </w:pPr>
    </w:p>
    <w:p w14:paraId="0DB5DFFB">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bl>
      <w:tblPr>
        <w:tblStyle w:val="32"/>
        <w:tblW w:w="8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2A1D1F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42" w:type="dxa"/>
            <w:vAlign w:val="top"/>
          </w:tcPr>
          <w:p w14:paraId="1AFF6A93">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5E8E73C9">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top"/>
          </w:tcPr>
          <w:p w14:paraId="0D4F3450">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28DEF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7" w:hRule="atLeast"/>
        </w:trPr>
        <w:tc>
          <w:tcPr>
            <w:tcW w:w="942" w:type="dxa"/>
            <w:vAlign w:val="top"/>
          </w:tcPr>
          <w:p w14:paraId="101CDF4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1770" w:type="dxa"/>
            <w:vAlign w:val="top"/>
          </w:tcPr>
          <w:p w14:paraId="2D8653F7">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6151" w:type="dxa"/>
            <w:vAlign w:val="top"/>
          </w:tcPr>
          <w:p w14:paraId="5E104612">
            <w:pPr>
              <w:keepNext w:val="0"/>
              <w:keepLines w:val="0"/>
              <w:pageBreakBefore w:val="0"/>
              <w:widowControl/>
              <w:kinsoku w:val="0"/>
              <w:wordWrap/>
              <w:overflowPunct/>
              <w:topLinePunct w:val="0"/>
              <w:autoSpaceDE w:val="0"/>
              <w:autoSpaceDN w:val="0"/>
              <w:bidi w:val="0"/>
              <w:adjustRightInd w:val="0"/>
              <w:snapToGrid w:val="0"/>
              <w:spacing w:line="320" w:lineRule="exact"/>
              <w:ind w:left="57"/>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□3.暂估价</w:t>
            </w:r>
            <w:r>
              <w:rPr>
                <w:rFonts w:hint="eastAsia" w:ascii="宋体" w:hAnsi="宋体" w:eastAsia="宋体" w:cs="宋体"/>
                <w:color w:val="auto"/>
                <w:spacing w:val="1"/>
                <w:sz w:val="22"/>
                <w:szCs w:val="22"/>
              </w:rPr>
              <w:t>：</w:t>
            </w:r>
          </w:p>
          <w:p w14:paraId="09507A60">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(1)内容：</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w:t>
            </w:r>
          </w:p>
          <w:p w14:paraId="69D290FC">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(2)金额：</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w:t>
            </w:r>
          </w:p>
          <w:p w14:paraId="0EEDDCDD">
            <w:pPr>
              <w:keepNext w:val="0"/>
              <w:keepLines w:val="0"/>
              <w:pageBreakBefore w:val="0"/>
              <w:widowControl/>
              <w:kinsoku w:val="0"/>
              <w:wordWrap/>
              <w:overflowPunct/>
              <w:topLinePunct w:val="0"/>
              <w:autoSpaceDE w:val="0"/>
              <w:autoSpaceDN w:val="0"/>
              <w:bidi w:val="0"/>
              <w:adjustRightInd w:val="0"/>
              <w:snapToGrid w:val="0"/>
              <w:spacing w:line="320" w:lineRule="exact"/>
              <w:ind w:left="44"/>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(3)</w:t>
            </w:r>
            <w:r>
              <w:rPr>
                <w:rFonts w:hint="eastAsia" w:ascii="宋体" w:hAnsi="宋体" w:eastAsia="宋体" w:cs="宋体"/>
                <w:color w:val="auto"/>
                <w:spacing w:val="3"/>
                <w:sz w:val="22"/>
                <w:szCs w:val="22"/>
              </w:rPr>
              <w:t>占招标控制价比例：</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6DD61119">
            <w:pPr>
              <w:keepNext w:val="0"/>
              <w:keepLines w:val="0"/>
              <w:pageBreakBefore w:val="0"/>
              <w:widowControl/>
              <w:kinsoku w:val="0"/>
              <w:wordWrap/>
              <w:overflowPunct/>
              <w:topLinePunct w:val="0"/>
              <w:autoSpaceDE w:val="0"/>
              <w:autoSpaceDN w:val="0"/>
              <w:bidi w:val="0"/>
              <w:adjustRightInd w:val="0"/>
              <w:snapToGrid w:val="0"/>
              <w:spacing w:line="320" w:lineRule="exact"/>
              <w:ind w:left="32" w:right="122" w:firstLine="25"/>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 xml:space="preserve">□ (4) </w:t>
            </w:r>
            <w:r>
              <w:rPr>
                <w:rFonts w:hint="eastAsia" w:ascii="宋体" w:hAnsi="宋体" w:eastAsia="宋体" w:cs="宋体"/>
                <w:color w:val="auto"/>
                <w:sz w:val="22"/>
                <w:szCs w:val="22"/>
              </w:rPr>
              <w:t>招标计划及内容：</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w:t>
            </w:r>
          </w:p>
          <w:p w14:paraId="2329BAA9">
            <w:pPr>
              <w:keepNext w:val="0"/>
              <w:keepLines w:val="0"/>
              <w:pageBreakBefore w:val="0"/>
              <w:widowControl/>
              <w:kinsoku w:val="0"/>
              <w:wordWrap/>
              <w:overflowPunct/>
              <w:topLinePunct w:val="0"/>
              <w:autoSpaceDE w:val="0"/>
              <w:autoSpaceDN w:val="0"/>
              <w:bidi w:val="0"/>
              <w:adjustRightInd w:val="0"/>
              <w:snapToGrid w:val="0"/>
              <w:spacing w:line="320" w:lineRule="exact"/>
              <w:ind w:left="32" w:right="122" w:firstLine="25"/>
              <w:textAlignment w:val="baseline"/>
              <w:rPr>
                <w:rFonts w:hint="eastAsia" w:ascii="宋体" w:hAnsi="宋体" w:eastAsia="宋体" w:cs="宋体"/>
                <w:color w:val="auto"/>
                <w:spacing w:val="11"/>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9"/>
                <w:sz w:val="22"/>
                <w:szCs w:val="22"/>
              </w:rPr>
              <w:t>4.监测设施经费保障要求：本工程处于安装监测设施工</w:t>
            </w:r>
            <w:r>
              <w:rPr>
                <w:rFonts w:hint="eastAsia" w:ascii="宋体" w:hAnsi="宋体" w:eastAsia="宋体" w:cs="宋体"/>
                <w:color w:val="auto"/>
                <w:spacing w:val="18"/>
                <w:sz w:val="22"/>
                <w:szCs w:val="22"/>
              </w:rPr>
              <w:t>程</w:t>
            </w:r>
            <w:r>
              <w:rPr>
                <w:rFonts w:hint="eastAsia" w:ascii="宋体" w:hAnsi="宋体" w:eastAsia="宋体" w:cs="宋体"/>
                <w:color w:val="auto"/>
                <w:spacing w:val="16"/>
                <w:sz w:val="22"/>
                <w:szCs w:val="22"/>
              </w:rPr>
              <w:t>范</w:t>
            </w:r>
            <w:r>
              <w:rPr>
                <w:rFonts w:hint="eastAsia" w:ascii="宋体" w:hAnsi="宋体" w:eastAsia="宋体" w:cs="宋体"/>
                <w:color w:val="auto"/>
                <w:spacing w:val="9"/>
                <w:sz w:val="22"/>
                <w:szCs w:val="22"/>
              </w:rPr>
              <w:t>围，投标人扬尘控制及在线监测设施安装、运行费用</w:t>
            </w:r>
            <w:r>
              <w:rPr>
                <w:rFonts w:hint="eastAsia" w:ascii="宋体" w:hAnsi="宋体" w:eastAsia="宋体" w:cs="宋体"/>
                <w:color w:val="auto"/>
                <w:spacing w:val="18"/>
                <w:sz w:val="22"/>
                <w:szCs w:val="22"/>
              </w:rPr>
              <w:t>应</w:t>
            </w:r>
            <w:r>
              <w:rPr>
                <w:rFonts w:hint="eastAsia" w:ascii="宋体" w:hAnsi="宋体" w:eastAsia="宋体" w:cs="宋体"/>
                <w:color w:val="auto"/>
                <w:spacing w:val="16"/>
                <w:sz w:val="22"/>
                <w:szCs w:val="22"/>
              </w:rPr>
              <w:t>充</w:t>
            </w:r>
            <w:r>
              <w:rPr>
                <w:rFonts w:hint="eastAsia" w:ascii="宋体" w:hAnsi="宋体" w:eastAsia="宋体" w:cs="宋体"/>
                <w:color w:val="auto"/>
                <w:spacing w:val="9"/>
                <w:sz w:val="22"/>
                <w:szCs w:val="22"/>
              </w:rPr>
              <w:t>分考虑并列入报价，在合同签订前应向招标人提供对</w:t>
            </w:r>
            <w:r>
              <w:rPr>
                <w:rFonts w:hint="eastAsia" w:ascii="宋体" w:hAnsi="宋体" w:eastAsia="宋体" w:cs="宋体"/>
                <w:color w:val="auto"/>
                <w:spacing w:val="12"/>
                <w:sz w:val="22"/>
                <w:szCs w:val="22"/>
              </w:rPr>
              <w:t>应的实施方案</w:t>
            </w:r>
            <w:r>
              <w:rPr>
                <w:rFonts w:hint="eastAsia" w:ascii="宋体" w:hAnsi="宋体" w:eastAsia="宋体" w:cs="宋体"/>
                <w:color w:val="auto"/>
                <w:spacing w:val="11"/>
                <w:sz w:val="22"/>
                <w:szCs w:val="22"/>
              </w:rPr>
              <w:t>。</w:t>
            </w:r>
          </w:p>
          <w:p w14:paraId="055A0F28">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20" w:lineRule="exact"/>
              <w:ind w:left="32" w:right="122" w:firstLine="25"/>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建筑工人实名制管理和经费保障要求：</w:t>
            </w:r>
            <w:r>
              <w:rPr>
                <w:rFonts w:hint="eastAsia" w:ascii="宋体" w:hAnsi="宋体" w:eastAsia="宋体" w:cs="宋体"/>
                <w:color w:val="auto"/>
                <w:sz w:val="22"/>
                <w:szCs w:val="22"/>
                <w:u w:val="single" w:color="auto"/>
              </w:rPr>
              <w:t xml:space="preserve"> </w:t>
            </w:r>
            <w:r>
              <w:rPr>
                <w:rFonts w:hint="eastAsia" w:ascii="宋体" w:hAnsi="宋体" w:eastAsia="宋体" w:cs="宋体"/>
                <w:i/>
                <w:iCs/>
                <w:color w:val="auto"/>
                <w:sz w:val="22"/>
                <w:szCs w:val="22"/>
                <w:u w:val="single" w:color="auto"/>
              </w:rPr>
              <w:t>本项目合同下民工工资支付承包人应按照浙建〔2020〕7号《关于在全省工程建设领域改革保证金制度的通知》，在项目开工前申请民工工资支付专户的开户，民工工资卡的开卡工作，具体细则按该通知实施</w:t>
            </w:r>
            <w:r>
              <w:rPr>
                <w:rFonts w:hint="eastAsia" w:ascii="宋体" w:hAnsi="宋体" w:eastAsia="宋体" w:cs="宋体"/>
                <w:color w:val="auto"/>
                <w:sz w:val="22"/>
                <w:szCs w:val="22"/>
              </w:rPr>
              <w:t>。</w:t>
            </w:r>
          </w:p>
          <w:p w14:paraId="188733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57" w:leftChars="0" w:right="122" w:rightChars="0"/>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6</w:t>
            </w:r>
            <w:r>
              <w:rPr>
                <w:rFonts w:hint="eastAsia" w:ascii="宋体" w:hAnsi="宋体" w:eastAsia="宋体" w:cs="宋体"/>
                <w:color w:val="auto"/>
                <w:spacing w:val="6"/>
                <w:sz w:val="22"/>
                <w:szCs w:val="22"/>
              </w:rPr>
              <w:t>.价款结算方式：</w:t>
            </w:r>
          </w:p>
          <w:p w14:paraId="1F5B7D93">
            <w:pPr>
              <w:keepNext w:val="0"/>
              <w:keepLines w:val="0"/>
              <w:pageBreakBefore w:val="0"/>
              <w:widowControl/>
              <w:kinsoku w:val="0"/>
              <w:wordWrap/>
              <w:overflowPunct/>
              <w:topLinePunct w:val="0"/>
              <w:autoSpaceDE w:val="0"/>
              <w:autoSpaceDN w:val="0"/>
              <w:bidi w:val="0"/>
              <w:adjustRightInd w:val="0"/>
              <w:snapToGrid w:val="0"/>
              <w:spacing w:line="320" w:lineRule="exact"/>
              <w:ind w:left="57"/>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6"/>
                <w:sz w:val="22"/>
                <w:szCs w:val="22"/>
              </w:rPr>
              <w:t>竣工后一次性结算</w:t>
            </w:r>
          </w:p>
          <w:p w14:paraId="7EBAE7C7">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firstLine="25"/>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12"/>
                <w:sz w:val="22"/>
                <w:szCs w:val="22"/>
              </w:rPr>
              <w:t>□</w:t>
            </w:r>
            <w:r>
              <w:rPr>
                <w:rFonts w:hint="eastAsia" w:ascii="宋体" w:hAnsi="宋体" w:eastAsia="宋体" w:cs="宋体"/>
                <w:color w:val="auto"/>
                <w:spacing w:val="8"/>
                <w:sz w:val="22"/>
                <w:szCs w:val="22"/>
              </w:rPr>
              <w:t>施</w:t>
            </w:r>
            <w:r>
              <w:rPr>
                <w:rFonts w:hint="eastAsia" w:ascii="宋体" w:hAnsi="宋体" w:eastAsia="宋体" w:cs="宋体"/>
                <w:color w:val="auto"/>
                <w:spacing w:val="6"/>
                <w:sz w:val="22"/>
                <w:szCs w:val="22"/>
              </w:rPr>
              <w:t>工过程分段结算：□房建工程分段节点</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6"/>
                <w:sz w:val="22"/>
                <w:szCs w:val="22"/>
              </w:rPr>
              <w:t>(如</w:t>
            </w:r>
            <w:r>
              <w:rPr>
                <w:rFonts w:hint="eastAsia" w:ascii="宋体" w:hAnsi="宋体" w:eastAsia="宋体" w:cs="宋体"/>
                <w:color w:val="auto"/>
                <w:spacing w:val="23"/>
                <w:sz w:val="22"/>
                <w:szCs w:val="22"/>
              </w:rPr>
              <w:t>可</w:t>
            </w:r>
            <w:r>
              <w:rPr>
                <w:rFonts w:hint="eastAsia" w:ascii="宋体" w:hAnsi="宋体" w:eastAsia="宋体" w:cs="宋体"/>
                <w:color w:val="auto"/>
                <w:spacing w:val="13"/>
                <w:sz w:val="22"/>
                <w:szCs w:val="22"/>
              </w:rPr>
              <w:t>按桩基工程、地下室工程、地上主体结构工程和装饰装</w:t>
            </w:r>
            <w:r>
              <w:rPr>
                <w:rFonts w:hint="eastAsia" w:ascii="宋体" w:hAnsi="宋体" w:eastAsia="宋体" w:cs="宋体"/>
                <w:color w:val="auto"/>
                <w:spacing w:val="14"/>
                <w:sz w:val="22"/>
                <w:szCs w:val="22"/>
              </w:rPr>
              <w:t>修</w:t>
            </w:r>
            <w:r>
              <w:rPr>
                <w:rFonts w:hint="eastAsia" w:ascii="宋体" w:hAnsi="宋体" w:eastAsia="宋体" w:cs="宋体"/>
                <w:color w:val="auto"/>
                <w:spacing w:val="8"/>
                <w:sz w:val="22"/>
                <w:szCs w:val="22"/>
              </w:rPr>
              <w:t>工程划分，或分专业、分单项等)；</w:t>
            </w:r>
          </w:p>
          <w:p w14:paraId="2CF2E0CE">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firstLine="25"/>
              <w:textAlignment w:val="baseline"/>
              <w:rPr>
                <w:rFonts w:hint="eastAsia" w:ascii="宋体" w:hAnsi="宋体" w:eastAsia="宋体" w:cs="宋体"/>
                <w:color w:val="auto"/>
                <w:spacing w:val="10"/>
                <w:sz w:val="22"/>
                <w:szCs w:val="22"/>
              </w:rPr>
            </w:pPr>
            <w:r>
              <w:rPr>
                <w:rFonts w:hint="eastAsia" w:ascii="宋体" w:hAnsi="宋体" w:eastAsia="宋体" w:cs="宋体"/>
                <w:color w:val="auto"/>
                <w:spacing w:val="8"/>
                <w:sz w:val="22"/>
                <w:szCs w:val="22"/>
              </w:rPr>
              <w:t>□市政工程分段节</w:t>
            </w:r>
            <w:r>
              <w:rPr>
                <w:rFonts w:hint="eastAsia" w:ascii="宋体" w:hAnsi="宋体" w:eastAsia="宋体" w:cs="宋体"/>
                <w:color w:val="auto"/>
                <w:spacing w:val="6"/>
                <w:sz w:val="22"/>
                <w:szCs w:val="22"/>
              </w:rPr>
              <w:t>点按</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6"/>
                <w:sz w:val="22"/>
                <w:szCs w:val="22"/>
              </w:rPr>
              <w:t>划分(节点划分：如道路</w:t>
            </w:r>
            <w:r>
              <w:rPr>
                <w:rFonts w:hint="eastAsia" w:ascii="宋体" w:hAnsi="宋体" w:eastAsia="宋体" w:cs="宋体"/>
                <w:color w:val="auto"/>
                <w:sz w:val="22"/>
                <w:szCs w:val="22"/>
              </w:rPr>
              <w:t>工</w:t>
            </w:r>
            <w:r>
              <w:rPr>
                <w:rFonts w:hint="eastAsia" w:ascii="宋体" w:hAnsi="宋体" w:eastAsia="宋体" w:cs="宋体"/>
                <w:color w:val="auto"/>
                <w:spacing w:val="23"/>
                <w:sz w:val="22"/>
                <w:szCs w:val="22"/>
              </w:rPr>
              <w:t>程</w:t>
            </w:r>
            <w:r>
              <w:rPr>
                <w:rFonts w:hint="eastAsia" w:ascii="宋体" w:hAnsi="宋体" w:eastAsia="宋体" w:cs="宋体"/>
                <w:color w:val="auto"/>
                <w:spacing w:val="13"/>
                <w:sz w:val="22"/>
                <w:szCs w:val="22"/>
              </w:rPr>
              <w:t>、给排水燃气工程、隧道工程、河道护岸工程、综合管</w:t>
            </w:r>
            <w:r>
              <w:rPr>
                <w:rFonts w:hint="eastAsia" w:ascii="宋体" w:hAnsi="宋体" w:eastAsia="宋体" w:cs="宋体"/>
                <w:color w:val="auto"/>
                <w:spacing w:val="36"/>
                <w:sz w:val="22"/>
                <w:szCs w:val="22"/>
              </w:rPr>
              <w:t>廊</w:t>
            </w:r>
            <w:r>
              <w:rPr>
                <w:rFonts w:hint="eastAsia" w:ascii="宋体" w:hAnsi="宋体" w:eastAsia="宋体" w:cs="宋体"/>
                <w:color w:val="auto"/>
                <w:spacing w:val="23"/>
                <w:sz w:val="22"/>
                <w:szCs w:val="22"/>
              </w:rPr>
              <w:t>工程等市政工程可按施工段合理划分过程结算周期节点</w:t>
            </w:r>
            <w:r>
              <w:rPr>
                <w:rFonts w:hint="eastAsia" w:ascii="宋体" w:hAnsi="宋体" w:eastAsia="宋体" w:cs="宋体"/>
                <w:color w:val="auto"/>
                <w:spacing w:val="13"/>
                <w:sz w:val="22"/>
                <w:szCs w:val="22"/>
              </w:rPr>
              <w:t>；水处理构筑物工程和生活垃圾处理工程可参照建筑工</w:t>
            </w:r>
            <w:r>
              <w:rPr>
                <w:rFonts w:hint="eastAsia" w:ascii="宋体" w:hAnsi="宋体" w:eastAsia="宋体" w:cs="宋体"/>
                <w:color w:val="auto"/>
                <w:spacing w:val="23"/>
                <w:sz w:val="22"/>
                <w:szCs w:val="22"/>
              </w:rPr>
              <w:t>程</w:t>
            </w:r>
            <w:r>
              <w:rPr>
                <w:rFonts w:hint="eastAsia" w:ascii="宋体" w:hAnsi="宋体" w:eastAsia="宋体" w:cs="宋体"/>
                <w:color w:val="auto"/>
                <w:spacing w:val="13"/>
                <w:sz w:val="22"/>
                <w:szCs w:val="22"/>
              </w:rPr>
              <w:t>划分过程结算周期节点；桥梁工程可按下部结构、上部</w:t>
            </w:r>
            <w:r>
              <w:rPr>
                <w:rFonts w:hint="eastAsia" w:ascii="宋体" w:hAnsi="宋体" w:eastAsia="宋体" w:cs="宋体"/>
                <w:color w:val="auto"/>
                <w:sz w:val="22"/>
                <w:szCs w:val="22"/>
              </w:rPr>
              <w:t xml:space="preserve"> </w:t>
            </w:r>
            <w:r>
              <w:rPr>
                <w:rFonts w:hint="eastAsia" w:ascii="宋体" w:hAnsi="宋体" w:eastAsia="宋体" w:cs="宋体"/>
                <w:color w:val="auto"/>
                <w:spacing w:val="14"/>
                <w:sz w:val="22"/>
                <w:szCs w:val="22"/>
              </w:rPr>
              <w:t>结</w:t>
            </w:r>
            <w:r>
              <w:rPr>
                <w:rFonts w:hint="eastAsia" w:ascii="宋体" w:hAnsi="宋体" w:eastAsia="宋体" w:cs="宋体"/>
                <w:color w:val="auto"/>
                <w:spacing w:val="10"/>
                <w:sz w:val="22"/>
                <w:szCs w:val="22"/>
              </w:rPr>
              <w:t>构、附属工程划分过程结算周期节点)。</w:t>
            </w:r>
          </w:p>
          <w:p w14:paraId="6456CF57">
            <w:pPr>
              <w:keepNext w:val="0"/>
              <w:keepLines w:val="0"/>
              <w:pageBreakBefore w:val="0"/>
              <w:widowControl/>
              <w:kinsoku w:val="0"/>
              <w:wordWrap/>
              <w:overflowPunct/>
              <w:topLinePunct w:val="0"/>
              <w:autoSpaceDE w:val="0"/>
              <w:autoSpaceDN w:val="0"/>
              <w:bidi w:val="0"/>
              <w:adjustRightInd w:val="0"/>
              <w:snapToGrid w:val="0"/>
              <w:spacing w:line="320" w:lineRule="exact"/>
              <w:ind w:left="32" w:right="26" w:firstLine="25"/>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7</w:t>
            </w:r>
            <w:r>
              <w:rPr>
                <w:rFonts w:hint="eastAsia" w:ascii="宋体" w:hAnsi="宋体" w:eastAsia="宋体" w:cs="宋体"/>
                <w:color w:val="auto"/>
                <w:spacing w:val="7"/>
                <w:sz w:val="22"/>
                <w:szCs w:val="22"/>
              </w:rPr>
              <w:t>.农民工工资保证金：</w:t>
            </w:r>
          </w:p>
          <w:p w14:paraId="3BAF352E">
            <w:pPr>
              <w:keepNext w:val="0"/>
              <w:keepLines w:val="0"/>
              <w:pageBreakBefore w:val="0"/>
              <w:widowControl/>
              <w:kinsoku w:val="0"/>
              <w:wordWrap/>
              <w:overflowPunct/>
              <w:topLinePunct w:val="0"/>
              <w:autoSpaceDE w:val="0"/>
              <w:autoSpaceDN w:val="0"/>
              <w:bidi w:val="0"/>
              <w:adjustRightInd w:val="0"/>
              <w:snapToGrid w:val="0"/>
              <w:spacing w:line="320" w:lineRule="exact"/>
              <w:ind w:left="31" w:right="19" w:firstLine="13"/>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w:t>
            </w:r>
            <w:r>
              <w:rPr>
                <w:rFonts w:hint="eastAsia" w:ascii="宋体" w:hAnsi="宋体" w:eastAsia="宋体" w:cs="宋体"/>
                <w:color w:val="auto"/>
                <w:spacing w:val="12"/>
                <w:sz w:val="22"/>
                <w:szCs w:val="22"/>
              </w:rPr>
              <w:t>1)投标人应在投标前仔细核查本企业农民工工资保证金</w:t>
            </w:r>
            <w:r>
              <w:rPr>
                <w:rFonts w:hint="eastAsia" w:ascii="宋体" w:hAnsi="宋体" w:eastAsia="宋体" w:cs="宋体"/>
                <w:color w:val="auto"/>
                <w:spacing w:val="3"/>
                <w:sz w:val="22"/>
                <w:szCs w:val="22"/>
              </w:rPr>
              <w:t>缴纳情况，应按当地有关农民工工资保证金管理制度执</w:t>
            </w:r>
            <w:r>
              <w:rPr>
                <w:rFonts w:hint="eastAsia" w:ascii="宋体" w:hAnsi="宋体" w:eastAsia="宋体" w:cs="宋体"/>
                <w:color w:val="auto"/>
                <w:spacing w:val="2"/>
                <w:sz w:val="22"/>
                <w:szCs w:val="22"/>
              </w:rPr>
              <w:t>行</w:t>
            </w:r>
            <w:r>
              <w:rPr>
                <w:rFonts w:hint="eastAsia" w:ascii="宋体" w:hAnsi="宋体" w:eastAsia="宋体" w:cs="宋体"/>
                <w:color w:val="auto"/>
                <w:sz w:val="22"/>
                <w:szCs w:val="22"/>
              </w:rPr>
              <w:t>。</w:t>
            </w:r>
          </w:p>
          <w:p w14:paraId="25D3DDB8">
            <w:pPr>
              <w:keepNext w:val="0"/>
              <w:keepLines w:val="0"/>
              <w:pageBreakBefore w:val="0"/>
              <w:widowControl/>
              <w:kinsoku w:val="0"/>
              <w:wordWrap/>
              <w:overflowPunct/>
              <w:topLinePunct w:val="0"/>
              <w:autoSpaceDE w:val="0"/>
              <w:autoSpaceDN w:val="0"/>
              <w:bidi w:val="0"/>
              <w:adjustRightInd w:val="0"/>
              <w:snapToGrid w:val="0"/>
              <w:spacing w:line="320" w:lineRule="exact"/>
              <w:ind w:left="37" w:right="26" w:firstLine="6"/>
              <w:textAlignment w:val="baseline"/>
              <w:rPr>
                <w:rFonts w:hint="eastAsia" w:ascii="宋体" w:hAnsi="宋体" w:eastAsia="宋体" w:cs="宋体"/>
                <w:color w:val="auto"/>
                <w:spacing w:val="10"/>
                <w:sz w:val="22"/>
                <w:szCs w:val="22"/>
              </w:rPr>
            </w:pPr>
            <w:r>
              <w:rPr>
                <w:rFonts w:hint="eastAsia" w:ascii="宋体" w:hAnsi="宋体" w:eastAsia="宋体" w:cs="宋体"/>
                <w:color w:val="auto"/>
                <w:spacing w:val="30"/>
                <w:sz w:val="22"/>
                <w:szCs w:val="22"/>
              </w:rPr>
              <w:t>(</w:t>
            </w:r>
            <w:r>
              <w:rPr>
                <w:rFonts w:hint="eastAsia" w:ascii="宋体" w:hAnsi="宋体" w:eastAsia="宋体" w:cs="宋体"/>
                <w:color w:val="auto"/>
                <w:spacing w:val="21"/>
                <w:sz w:val="22"/>
                <w:szCs w:val="22"/>
              </w:rPr>
              <w:t>2)农民工工资支付按照当地相关文件执行，具体在合</w:t>
            </w:r>
            <w:r>
              <w:rPr>
                <w:rFonts w:hint="eastAsia" w:ascii="宋体" w:hAnsi="宋体" w:eastAsia="宋体" w:cs="宋体"/>
                <w:color w:val="auto"/>
                <w:spacing w:val="11"/>
                <w:sz w:val="22"/>
                <w:szCs w:val="22"/>
              </w:rPr>
              <w:t>同专用条款中明确</w:t>
            </w:r>
            <w:r>
              <w:rPr>
                <w:rFonts w:hint="eastAsia" w:ascii="宋体" w:hAnsi="宋体" w:eastAsia="宋体" w:cs="宋体"/>
                <w:color w:val="auto"/>
                <w:spacing w:val="10"/>
                <w:sz w:val="22"/>
                <w:szCs w:val="22"/>
              </w:rPr>
              <w:t>。</w:t>
            </w:r>
          </w:p>
          <w:p w14:paraId="1FF1417D">
            <w:pPr>
              <w:keepNext w:val="0"/>
              <w:keepLines w:val="0"/>
              <w:pageBreakBefore w:val="0"/>
              <w:widowControl/>
              <w:kinsoku w:val="0"/>
              <w:wordWrap/>
              <w:overflowPunct/>
              <w:topLinePunct w:val="0"/>
              <w:autoSpaceDE w:val="0"/>
              <w:autoSpaceDN w:val="0"/>
              <w:bidi w:val="0"/>
              <w:adjustRightInd w:val="0"/>
              <w:snapToGrid w:val="0"/>
              <w:spacing w:line="320" w:lineRule="exact"/>
              <w:ind w:left="37" w:right="26" w:firstLine="6"/>
              <w:textAlignment w:val="baseline"/>
              <w:rPr>
                <w:rFonts w:hint="eastAsia" w:ascii="宋体" w:hAnsi="宋体" w:eastAsia="宋体" w:cs="宋体"/>
                <w:color w:val="auto"/>
                <w:spacing w:val="-1"/>
                <w:sz w:val="22"/>
                <w:szCs w:val="22"/>
              </w:rPr>
            </w:pPr>
            <w:r>
              <w:rPr>
                <w:rFonts w:hint="eastAsia" w:ascii="宋体" w:hAnsi="宋体" w:eastAsia="宋体" w:cs="宋体"/>
                <w:color w:val="auto"/>
                <w:spacing w:val="8"/>
                <w:sz w:val="22"/>
                <w:szCs w:val="22"/>
              </w:rPr>
              <w:t>8.招</w:t>
            </w:r>
            <w:r>
              <w:rPr>
                <w:rFonts w:hint="eastAsia" w:ascii="宋体" w:hAnsi="宋体" w:eastAsia="宋体" w:cs="宋体"/>
                <w:color w:val="auto"/>
                <w:spacing w:val="7"/>
                <w:sz w:val="22"/>
                <w:szCs w:val="22"/>
              </w:rPr>
              <w:t>标</w:t>
            </w:r>
            <w:r>
              <w:rPr>
                <w:rFonts w:hint="eastAsia" w:ascii="宋体" w:hAnsi="宋体" w:eastAsia="宋体" w:cs="宋体"/>
                <w:color w:val="auto"/>
                <w:spacing w:val="4"/>
                <w:sz w:val="22"/>
                <w:szCs w:val="22"/>
              </w:rPr>
              <w:t>人应当按规定向中标人提供工程款支付担保。</w:t>
            </w:r>
            <w:r>
              <w:rPr>
                <w:rFonts w:hint="eastAsia" w:ascii="宋体" w:hAnsi="宋体" w:eastAsia="宋体" w:cs="宋体"/>
                <w:color w:val="auto"/>
                <w:sz w:val="22"/>
                <w:szCs w:val="22"/>
              </w:rPr>
              <w:t xml:space="preserve">       </w:t>
            </w:r>
            <w:r>
              <w:rPr>
                <w:rFonts w:hint="eastAsia" w:ascii="宋体" w:hAnsi="宋体" w:eastAsia="宋体" w:cs="宋体"/>
                <w:color w:val="auto"/>
                <w:spacing w:val="-2"/>
                <w:sz w:val="22"/>
                <w:szCs w:val="22"/>
              </w:rPr>
              <w:t>□9.实施</w:t>
            </w:r>
            <w:r>
              <w:rPr>
                <w:rFonts w:hint="eastAsia" w:ascii="宋体" w:hAnsi="宋体" w:eastAsia="宋体" w:cs="宋体"/>
                <w:color w:val="auto"/>
                <w:spacing w:val="-1"/>
                <w:sz w:val="22"/>
                <w:szCs w:val="22"/>
              </w:rPr>
              <w:t>BIM</w:t>
            </w:r>
            <w:r>
              <w:rPr>
                <w:rFonts w:hint="eastAsia" w:ascii="宋体" w:hAnsi="宋体" w:eastAsia="宋体" w:cs="宋体"/>
                <w:color w:val="auto"/>
                <w:spacing w:val="-2"/>
                <w:sz w:val="22"/>
                <w:szCs w:val="22"/>
              </w:rPr>
              <w:t>的内容：</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w:t>
            </w:r>
          </w:p>
          <w:p w14:paraId="1E28FF41">
            <w:pPr>
              <w:keepNext w:val="0"/>
              <w:keepLines w:val="0"/>
              <w:pageBreakBefore w:val="0"/>
              <w:widowControl/>
              <w:kinsoku w:val="0"/>
              <w:wordWrap/>
              <w:overflowPunct/>
              <w:topLinePunct w:val="0"/>
              <w:autoSpaceDE w:val="0"/>
              <w:autoSpaceDN w:val="0"/>
              <w:bidi w:val="0"/>
              <w:adjustRightInd w:val="0"/>
              <w:snapToGrid w:val="0"/>
              <w:spacing w:line="320" w:lineRule="exact"/>
              <w:ind w:left="34" w:right="28" w:firstLine="2"/>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lang w:eastAsia="zh-CN"/>
              </w:rPr>
              <w:t>☑</w:t>
            </w:r>
            <w:r>
              <w:rPr>
                <w:rFonts w:hint="eastAsia" w:ascii="宋体" w:hAnsi="宋体" w:eastAsia="宋体" w:cs="宋体"/>
                <w:color w:val="auto"/>
                <w:spacing w:val="10"/>
                <w:sz w:val="22"/>
                <w:szCs w:val="22"/>
              </w:rPr>
              <w:t>10.投标人存在撤销投标文件和无正当理由放弃中标、不</w:t>
            </w:r>
            <w:r>
              <w:rPr>
                <w:rFonts w:hint="eastAsia" w:ascii="宋体" w:hAnsi="宋体" w:eastAsia="宋体" w:cs="宋体"/>
                <w:color w:val="auto"/>
                <w:sz w:val="22"/>
                <w:szCs w:val="22"/>
              </w:rPr>
              <w:t xml:space="preserve"> </w:t>
            </w:r>
            <w:r>
              <w:rPr>
                <w:rFonts w:hint="eastAsia" w:ascii="宋体" w:hAnsi="宋体" w:eastAsia="宋体" w:cs="宋体"/>
                <w:color w:val="auto"/>
                <w:spacing w:val="17"/>
                <w:sz w:val="22"/>
                <w:szCs w:val="22"/>
              </w:rPr>
              <w:t>与</w:t>
            </w:r>
            <w:r>
              <w:rPr>
                <w:rFonts w:hint="eastAsia" w:ascii="宋体" w:hAnsi="宋体" w:eastAsia="宋体" w:cs="宋体"/>
                <w:color w:val="auto"/>
                <w:spacing w:val="13"/>
                <w:sz w:val="22"/>
                <w:szCs w:val="22"/>
              </w:rPr>
              <w:t>招标人签订书面合同等情形或被行政部门查实存在违法</w:t>
            </w:r>
            <w:r>
              <w:rPr>
                <w:rFonts w:hint="eastAsia" w:ascii="宋体" w:hAnsi="宋体" w:eastAsia="宋体" w:cs="宋体"/>
                <w:color w:val="auto"/>
                <w:spacing w:val="18"/>
                <w:sz w:val="22"/>
                <w:szCs w:val="22"/>
              </w:rPr>
              <w:t>行</w:t>
            </w:r>
            <w:r>
              <w:rPr>
                <w:rFonts w:hint="eastAsia" w:ascii="宋体" w:hAnsi="宋体" w:eastAsia="宋体" w:cs="宋体"/>
                <w:color w:val="auto"/>
                <w:spacing w:val="13"/>
                <w:sz w:val="22"/>
                <w:szCs w:val="22"/>
              </w:rPr>
              <w:t>为，招标人重新招标的，招标人可以拒绝投标人再次投</w:t>
            </w:r>
            <w:r>
              <w:rPr>
                <w:rFonts w:hint="eastAsia" w:ascii="宋体" w:hAnsi="宋体" w:eastAsia="宋体" w:cs="宋体"/>
                <w:color w:val="auto"/>
                <w:spacing w:val="6"/>
                <w:sz w:val="22"/>
                <w:szCs w:val="22"/>
              </w:rPr>
              <w:t>标该项目</w:t>
            </w:r>
            <w:r>
              <w:rPr>
                <w:rFonts w:hint="eastAsia" w:ascii="宋体" w:hAnsi="宋体" w:eastAsia="宋体" w:cs="宋体"/>
                <w:color w:val="auto"/>
                <w:spacing w:val="5"/>
                <w:sz w:val="22"/>
                <w:szCs w:val="22"/>
              </w:rPr>
              <w:t>。</w:t>
            </w:r>
          </w:p>
          <w:p w14:paraId="055F338F">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20" w:lineRule="exact"/>
              <w:ind w:left="51" w:right="521"/>
              <w:textAlignment w:val="baseline"/>
              <w:rPr>
                <w:rFonts w:hint="eastAsia" w:ascii="Times New Roman" w:hAnsi="Times New Roman" w:eastAsia="宋体" w:cs="Times New Roman"/>
                <w:i/>
                <w:iCs/>
                <w:color w:val="auto"/>
                <w:sz w:val="22"/>
                <w:szCs w:val="22"/>
                <w:highlight w:val="none"/>
                <w:u w:val="single"/>
                <w:lang w:val="zh-CN" w:eastAsia="zh-CN"/>
              </w:rPr>
            </w:pPr>
            <w:r>
              <w:rPr>
                <w:rFonts w:hint="eastAsia" w:ascii="宋体" w:hAnsi="宋体" w:eastAsia="宋体" w:cs="宋体"/>
                <w:color w:val="auto"/>
                <w:spacing w:val="-1"/>
                <w:sz w:val="22"/>
                <w:szCs w:val="22"/>
              </w:rPr>
              <w:t>创安全</w:t>
            </w:r>
            <w:r>
              <w:rPr>
                <w:rFonts w:hint="eastAsia" w:ascii="宋体" w:hAnsi="宋体" w:eastAsia="宋体" w:cs="宋体"/>
                <w:color w:val="auto"/>
                <w:sz w:val="22"/>
                <w:szCs w:val="22"/>
              </w:rPr>
              <w:t>文明标准化工地等级要求：</w:t>
            </w:r>
            <w:r>
              <w:rPr>
                <w:rFonts w:hint="eastAsia" w:ascii="Times New Roman" w:hAnsi="Times New Roman" w:eastAsia="宋体" w:cs="Times New Roman"/>
                <w:i/>
                <w:iCs/>
                <w:color w:val="auto"/>
                <w:sz w:val="22"/>
                <w:szCs w:val="22"/>
                <w:highlight w:val="none"/>
                <w:u w:val="single"/>
                <w:lang w:val="zh-CN" w:eastAsia="zh-CN"/>
              </w:rPr>
              <w:t>创“衢州市建设安全文明施工标准化工地”标准。</w:t>
            </w:r>
          </w:p>
          <w:p w14:paraId="76601E09">
            <w:pPr>
              <w:keepNext w:val="0"/>
              <w:keepLines w:val="0"/>
              <w:pageBreakBefore w:val="0"/>
              <w:widowControl/>
              <w:kinsoku w:val="0"/>
              <w:wordWrap/>
              <w:overflowPunct/>
              <w:topLinePunct w:val="0"/>
              <w:autoSpaceDE w:val="0"/>
              <w:autoSpaceDN w:val="0"/>
              <w:bidi w:val="0"/>
              <w:adjustRightInd w:val="0"/>
              <w:snapToGrid w:val="0"/>
              <w:spacing w:line="320" w:lineRule="exact"/>
              <w:ind w:left="37" w:right="26" w:firstLine="6"/>
              <w:textAlignment w:val="baseline"/>
              <w:rPr>
                <w:rFonts w:hint="eastAsia" w:ascii="宋体" w:hAnsi="宋体" w:eastAsia="宋体" w:cs="宋体"/>
                <w:color w:val="auto"/>
                <w:sz w:val="22"/>
                <w:szCs w:val="22"/>
              </w:rPr>
            </w:pPr>
          </w:p>
        </w:tc>
      </w:tr>
    </w:tbl>
    <w:p w14:paraId="58F1BC2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p w14:paraId="4DF5A44D">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bl>
      <w:tblPr>
        <w:tblStyle w:val="32"/>
        <w:tblW w:w="8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770"/>
        <w:gridCol w:w="6151"/>
      </w:tblGrid>
      <w:tr w14:paraId="65879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42" w:type="dxa"/>
            <w:vAlign w:val="top"/>
          </w:tcPr>
          <w:p w14:paraId="17F48E34">
            <w:pPr>
              <w:keepNext w:val="0"/>
              <w:keepLines w:val="0"/>
              <w:pageBreakBefore w:val="0"/>
              <w:widowControl/>
              <w:kinsoku w:val="0"/>
              <w:wordWrap/>
              <w:overflowPunct/>
              <w:topLinePunct w:val="0"/>
              <w:autoSpaceDE w:val="0"/>
              <w:autoSpaceDN w:val="0"/>
              <w:bidi w:val="0"/>
              <w:adjustRightInd w:val="0"/>
              <w:snapToGrid w:val="0"/>
              <w:spacing w:line="320" w:lineRule="exact"/>
              <w:ind w:left="11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条款号</w:t>
            </w:r>
          </w:p>
        </w:tc>
        <w:tc>
          <w:tcPr>
            <w:tcW w:w="1770" w:type="dxa"/>
            <w:vAlign w:val="top"/>
          </w:tcPr>
          <w:p w14:paraId="2E84D23B">
            <w:pPr>
              <w:keepNext w:val="0"/>
              <w:keepLines w:val="0"/>
              <w:pageBreakBefore w:val="0"/>
              <w:widowControl/>
              <w:kinsoku w:val="0"/>
              <w:wordWrap/>
              <w:overflowPunct/>
              <w:topLinePunct w:val="0"/>
              <w:autoSpaceDE w:val="0"/>
              <w:autoSpaceDN w:val="0"/>
              <w:bidi w:val="0"/>
              <w:adjustRightInd w:val="0"/>
              <w:snapToGrid w:val="0"/>
              <w:spacing w:line="320" w:lineRule="exact"/>
              <w:ind w:left="41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条</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款名称</w:t>
            </w:r>
          </w:p>
        </w:tc>
        <w:tc>
          <w:tcPr>
            <w:tcW w:w="6151" w:type="dxa"/>
            <w:vAlign w:val="top"/>
          </w:tcPr>
          <w:p w14:paraId="02190A60">
            <w:pPr>
              <w:keepNext w:val="0"/>
              <w:keepLines w:val="0"/>
              <w:pageBreakBefore w:val="0"/>
              <w:widowControl/>
              <w:kinsoku w:val="0"/>
              <w:wordWrap/>
              <w:overflowPunct/>
              <w:topLinePunct w:val="0"/>
              <w:autoSpaceDE w:val="0"/>
              <w:autoSpaceDN w:val="0"/>
              <w:bidi w:val="0"/>
              <w:adjustRightInd w:val="0"/>
              <w:snapToGrid w:val="0"/>
              <w:spacing w:line="320" w:lineRule="exact"/>
              <w:ind w:left="26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14:textOutline w14:w="4358" w14:cap="sq" w14:cmpd="sng">
                  <w14:solidFill>
                    <w14:srgbClr w14:val="000000"/>
                  </w14:solidFill>
                  <w14:prstDash w14:val="solid"/>
                  <w14:bevel/>
                </w14:textOutline>
              </w:rPr>
              <w:t>编</w:t>
            </w:r>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列内容</w:t>
            </w:r>
          </w:p>
        </w:tc>
      </w:tr>
      <w:tr w14:paraId="34E13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1" w:hRule="atLeast"/>
        </w:trPr>
        <w:tc>
          <w:tcPr>
            <w:tcW w:w="942" w:type="dxa"/>
            <w:vAlign w:val="top"/>
          </w:tcPr>
          <w:p w14:paraId="39FB625E">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1770" w:type="dxa"/>
            <w:vAlign w:val="top"/>
          </w:tcPr>
          <w:p w14:paraId="21DFAD56">
            <w:pPr>
              <w:keepNext w:val="0"/>
              <w:keepLines w:val="0"/>
              <w:pageBreakBefore w:val="0"/>
              <w:widowControl/>
              <w:kinsoku w:val="0"/>
              <w:wordWrap/>
              <w:overflowPunct/>
              <w:topLinePunct w:val="0"/>
              <w:autoSpaceDE w:val="0"/>
              <w:autoSpaceDN w:val="0"/>
              <w:bidi w:val="0"/>
              <w:adjustRightInd w:val="0"/>
              <w:snapToGrid w:val="0"/>
              <w:spacing w:line="320" w:lineRule="exact"/>
              <w:textAlignment w:val="baseline"/>
              <w:rPr>
                <w:rFonts w:hint="eastAsia" w:ascii="宋体" w:hAnsi="宋体" w:eastAsia="宋体" w:cs="宋体"/>
                <w:color w:val="auto"/>
                <w:sz w:val="22"/>
                <w:szCs w:val="22"/>
              </w:rPr>
            </w:pPr>
          </w:p>
        </w:tc>
        <w:tc>
          <w:tcPr>
            <w:tcW w:w="6151" w:type="dxa"/>
            <w:vAlign w:val="top"/>
          </w:tcPr>
          <w:p w14:paraId="08BEF7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right="521" w:rightChars="0"/>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12</w:t>
            </w:r>
            <w:r>
              <w:rPr>
                <w:rFonts w:hint="eastAsia" w:ascii="宋体" w:hAnsi="宋体" w:eastAsia="宋体" w:cs="宋体"/>
                <w:color w:val="auto"/>
                <w:spacing w:val="12"/>
                <w:sz w:val="22"/>
                <w:szCs w:val="22"/>
              </w:rPr>
              <w:t>.</w:t>
            </w:r>
            <w:r>
              <w:rPr>
                <w:rFonts w:hint="eastAsia" w:ascii="宋体" w:hAnsi="宋体" w:eastAsia="宋体" w:cs="宋体"/>
                <w:color w:val="auto"/>
                <w:spacing w:val="7"/>
                <w:sz w:val="22"/>
                <w:szCs w:val="22"/>
              </w:rPr>
              <w:t>本招标文件项目负责人一般情况下是指项目经理。</w:t>
            </w:r>
          </w:p>
          <w:p w14:paraId="795F1564">
            <w:pPr>
              <w:keepNext w:val="0"/>
              <w:keepLines w:val="0"/>
              <w:pageBreakBefore w:val="0"/>
              <w:widowControl/>
              <w:kinsoku w:val="0"/>
              <w:wordWrap/>
              <w:overflowPunct/>
              <w:topLinePunct w:val="0"/>
              <w:autoSpaceDE w:val="0"/>
              <w:autoSpaceDN w:val="0"/>
              <w:bidi w:val="0"/>
              <w:adjustRightInd w:val="0"/>
              <w:snapToGrid w:val="0"/>
              <w:spacing w:line="320" w:lineRule="exact"/>
              <w:ind w:left="33" w:right="26" w:firstLine="18"/>
              <w:textAlignment w:val="baseline"/>
              <w:rPr>
                <w:rFonts w:hint="eastAsia" w:ascii="宋体" w:hAnsi="宋体" w:eastAsia="宋体" w:cs="宋体"/>
                <w:color w:val="auto"/>
                <w:spacing w:val="14"/>
                <w:sz w:val="22"/>
                <w:szCs w:val="22"/>
              </w:rPr>
            </w:pPr>
            <w:r>
              <w:rPr>
                <w:rFonts w:hint="eastAsia" w:ascii="宋体" w:hAnsi="宋体" w:eastAsia="宋体" w:cs="宋体"/>
                <w:color w:val="auto"/>
                <w:spacing w:val="14"/>
                <w:sz w:val="22"/>
                <w:szCs w:val="22"/>
              </w:rPr>
              <w:t>13.中标价如出现《浙江省建设工程计价规则》(201</w:t>
            </w:r>
            <w:r>
              <w:rPr>
                <w:rFonts w:hint="eastAsia" w:ascii="宋体" w:hAnsi="宋体" w:eastAsia="宋体" w:cs="宋体"/>
                <w:color w:val="auto"/>
                <w:spacing w:val="12"/>
                <w:sz w:val="22"/>
                <w:szCs w:val="22"/>
              </w:rPr>
              <w:t>8</w:t>
            </w:r>
            <w:r>
              <w:rPr>
                <w:rFonts w:hint="eastAsia" w:ascii="宋体" w:hAnsi="宋体" w:eastAsia="宋体" w:cs="宋体"/>
                <w:color w:val="auto"/>
                <w:spacing w:val="9"/>
                <w:sz w:val="22"/>
                <w:szCs w:val="22"/>
              </w:rPr>
              <w:t>版</w:t>
            </w:r>
            <w:r>
              <w:rPr>
                <w:rFonts w:hint="eastAsia" w:ascii="宋体" w:hAnsi="宋体" w:eastAsia="宋体" w:cs="宋体"/>
                <w:color w:val="auto"/>
                <w:spacing w:val="5"/>
                <w:sz w:val="22"/>
                <w:szCs w:val="22"/>
              </w:rPr>
              <w:t>)(以下简称《2018版计价规则》)所列的异常报价情</w:t>
            </w:r>
            <w:r>
              <w:rPr>
                <w:rFonts w:hint="eastAsia" w:ascii="宋体" w:hAnsi="宋体" w:eastAsia="宋体" w:cs="宋体"/>
                <w:color w:val="auto"/>
                <w:spacing w:val="22"/>
                <w:sz w:val="22"/>
                <w:szCs w:val="22"/>
              </w:rPr>
              <w:t>形</w:t>
            </w:r>
            <w:r>
              <w:rPr>
                <w:rFonts w:hint="eastAsia" w:ascii="宋体" w:hAnsi="宋体" w:eastAsia="宋体" w:cs="宋体"/>
                <w:color w:val="auto"/>
                <w:spacing w:val="13"/>
                <w:sz w:val="22"/>
                <w:szCs w:val="22"/>
              </w:rPr>
              <w:t>，招标人可与中标人协商确定合理单价，并在合同中明</w:t>
            </w:r>
            <w:r>
              <w:rPr>
                <w:rFonts w:hint="eastAsia" w:ascii="宋体" w:hAnsi="宋体" w:eastAsia="宋体" w:cs="宋体"/>
                <w:color w:val="auto"/>
                <w:spacing w:val="22"/>
                <w:sz w:val="22"/>
                <w:szCs w:val="22"/>
              </w:rPr>
              <w:t>确</w:t>
            </w:r>
            <w:r>
              <w:rPr>
                <w:rFonts w:hint="eastAsia" w:ascii="宋体" w:hAnsi="宋体" w:eastAsia="宋体" w:cs="宋体"/>
                <w:color w:val="auto"/>
                <w:spacing w:val="13"/>
                <w:sz w:val="22"/>
                <w:szCs w:val="22"/>
              </w:rPr>
              <w:t>约定。协商确定的单价仅用于工程量调整和变更后综合</w:t>
            </w:r>
            <w:r>
              <w:rPr>
                <w:rFonts w:hint="eastAsia" w:ascii="宋体" w:hAnsi="宋体" w:eastAsia="宋体" w:cs="宋体"/>
                <w:color w:val="auto"/>
                <w:spacing w:val="10"/>
                <w:sz w:val="22"/>
                <w:szCs w:val="22"/>
              </w:rPr>
              <w:t>单</w:t>
            </w:r>
            <w:r>
              <w:rPr>
                <w:rFonts w:hint="eastAsia" w:ascii="宋体" w:hAnsi="宋体" w:eastAsia="宋体" w:cs="宋体"/>
                <w:color w:val="auto"/>
                <w:spacing w:val="6"/>
                <w:sz w:val="22"/>
                <w:szCs w:val="22"/>
              </w:rPr>
              <w:t>价的确定。</w:t>
            </w:r>
            <w:r>
              <w:rPr>
                <w:rFonts w:hint="eastAsia" w:ascii="宋体" w:hAnsi="宋体" w:eastAsia="宋体" w:cs="宋体"/>
                <w:color w:val="auto"/>
                <w:spacing w:val="16"/>
                <w:sz w:val="22"/>
                <w:szCs w:val="22"/>
              </w:rPr>
              <w:t>1</w:t>
            </w:r>
            <w:r>
              <w:rPr>
                <w:rFonts w:hint="eastAsia" w:ascii="宋体" w:hAnsi="宋体" w:eastAsia="宋体" w:cs="宋体"/>
                <w:color w:val="auto"/>
                <w:spacing w:val="11"/>
                <w:sz w:val="22"/>
                <w:szCs w:val="22"/>
              </w:rPr>
              <w:t>4</w:t>
            </w:r>
            <w:r>
              <w:rPr>
                <w:rFonts w:hint="eastAsia" w:ascii="宋体" w:hAnsi="宋体" w:eastAsia="宋体" w:cs="宋体"/>
                <w:color w:val="auto"/>
                <w:spacing w:val="8"/>
                <w:sz w:val="22"/>
                <w:szCs w:val="22"/>
              </w:rPr>
              <w:t>.工伤保险按相关规定要求执行。</w:t>
            </w:r>
            <w:r>
              <w:rPr>
                <w:rFonts w:hint="eastAsia" w:ascii="宋体" w:hAnsi="宋体" w:eastAsia="宋体" w:cs="宋体"/>
                <w:color w:val="auto"/>
                <w:sz w:val="22"/>
                <w:szCs w:val="22"/>
              </w:rPr>
              <w:t xml:space="preserve">                     </w:t>
            </w:r>
            <w:r>
              <w:rPr>
                <w:rFonts w:hint="eastAsia" w:ascii="宋体" w:hAnsi="宋体" w:eastAsia="宋体" w:cs="宋体"/>
                <w:color w:val="auto"/>
                <w:spacing w:val="19"/>
                <w:sz w:val="22"/>
                <w:szCs w:val="22"/>
              </w:rPr>
              <w:t>1</w:t>
            </w:r>
            <w:r>
              <w:rPr>
                <w:rFonts w:hint="eastAsia" w:ascii="宋体" w:hAnsi="宋体" w:eastAsia="宋体" w:cs="宋体"/>
                <w:color w:val="auto"/>
                <w:spacing w:val="10"/>
                <w:sz w:val="22"/>
                <w:szCs w:val="22"/>
              </w:rPr>
              <w:t>5.本招标文件信用评价执行《浙江省建筑施工企业信用评</w:t>
            </w:r>
            <w:r>
              <w:rPr>
                <w:rFonts w:hint="eastAsia" w:ascii="宋体" w:hAnsi="宋体" w:eastAsia="宋体" w:cs="宋体"/>
                <w:color w:val="auto"/>
                <w:sz w:val="22"/>
                <w:szCs w:val="22"/>
              </w:rPr>
              <w:t xml:space="preserve"> </w:t>
            </w:r>
            <w:r>
              <w:rPr>
                <w:rFonts w:hint="eastAsia" w:ascii="宋体" w:hAnsi="宋体" w:eastAsia="宋体" w:cs="宋体"/>
                <w:color w:val="auto"/>
                <w:spacing w:val="13"/>
                <w:sz w:val="22"/>
                <w:szCs w:val="22"/>
              </w:rPr>
              <w:t>价的实施意见》《浙江省注册建造师信用评价的实施</w:t>
            </w:r>
            <w:r>
              <w:rPr>
                <w:rFonts w:hint="eastAsia" w:ascii="宋体" w:hAnsi="宋体" w:eastAsia="宋体" w:cs="宋体"/>
                <w:color w:val="auto"/>
                <w:spacing w:val="9"/>
                <w:sz w:val="22"/>
                <w:szCs w:val="22"/>
              </w:rPr>
              <w:t>意</w:t>
            </w:r>
            <w:r>
              <w:rPr>
                <w:rFonts w:hint="eastAsia" w:ascii="宋体" w:hAnsi="宋体" w:eastAsia="宋体" w:cs="宋体"/>
                <w:color w:val="auto"/>
                <w:spacing w:val="15"/>
                <w:sz w:val="22"/>
                <w:szCs w:val="22"/>
              </w:rPr>
              <w:t>见</w:t>
            </w:r>
            <w:r>
              <w:rPr>
                <w:rFonts w:hint="eastAsia" w:ascii="宋体" w:hAnsi="宋体" w:eastAsia="宋体" w:cs="宋体"/>
                <w:color w:val="auto"/>
                <w:spacing w:val="14"/>
                <w:sz w:val="22"/>
                <w:szCs w:val="22"/>
              </w:rPr>
              <w:t>》。</w:t>
            </w:r>
          </w:p>
          <w:p w14:paraId="337B0C2A">
            <w:pPr>
              <w:keepNext w:val="0"/>
              <w:keepLines w:val="0"/>
              <w:pageBreakBefore w:val="0"/>
              <w:widowControl/>
              <w:kinsoku w:val="0"/>
              <w:wordWrap/>
              <w:overflowPunct/>
              <w:topLinePunct w:val="0"/>
              <w:autoSpaceDE w:val="0"/>
              <w:autoSpaceDN w:val="0"/>
              <w:bidi w:val="0"/>
              <w:adjustRightInd w:val="0"/>
              <w:snapToGrid w:val="0"/>
              <w:spacing w:line="320" w:lineRule="exact"/>
              <w:ind w:left="33" w:right="26" w:firstLine="18"/>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1</w:t>
            </w:r>
            <w:r>
              <w:rPr>
                <w:rFonts w:hint="eastAsia" w:ascii="宋体" w:hAnsi="宋体" w:eastAsia="宋体" w:cs="宋体"/>
                <w:color w:val="auto"/>
                <w:spacing w:val="10"/>
                <w:sz w:val="22"/>
                <w:szCs w:val="22"/>
              </w:rPr>
              <w:t>6.投标人应在投标前自行做好“浙江省建筑市场监管公共</w:t>
            </w:r>
            <w:r>
              <w:rPr>
                <w:rFonts w:hint="eastAsia" w:ascii="宋体" w:hAnsi="宋体" w:eastAsia="宋体" w:cs="宋体"/>
                <w:color w:val="auto"/>
                <w:sz w:val="22"/>
                <w:szCs w:val="22"/>
              </w:rPr>
              <w:t xml:space="preserve"> </w:t>
            </w:r>
            <w:r>
              <w:rPr>
                <w:rFonts w:hint="eastAsia" w:ascii="宋体" w:hAnsi="宋体" w:eastAsia="宋体" w:cs="宋体"/>
                <w:color w:val="auto"/>
                <w:spacing w:val="22"/>
                <w:sz w:val="22"/>
                <w:szCs w:val="22"/>
              </w:rPr>
              <w:t>服</w:t>
            </w:r>
            <w:r>
              <w:rPr>
                <w:rFonts w:hint="eastAsia" w:ascii="宋体" w:hAnsi="宋体" w:eastAsia="宋体" w:cs="宋体"/>
                <w:color w:val="auto"/>
                <w:spacing w:val="13"/>
                <w:sz w:val="22"/>
                <w:szCs w:val="22"/>
              </w:rPr>
              <w:t>务系统”相关信息的维护工作，并对企业资质、人员资</w:t>
            </w:r>
            <w:r>
              <w:rPr>
                <w:rFonts w:hint="eastAsia" w:ascii="宋体" w:hAnsi="宋体" w:eastAsia="宋体" w:cs="宋体"/>
                <w:color w:val="auto"/>
                <w:spacing w:val="22"/>
                <w:sz w:val="22"/>
                <w:szCs w:val="22"/>
              </w:rPr>
              <w:t>格</w:t>
            </w:r>
            <w:r>
              <w:rPr>
                <w:rFonts w:hint="eastAsia" w:ascii="宋体" w:hAnsi="宋体" w:eastAsia="宋体" w:cs="宋体"/>
                <w:color w:val="auto"/>
                <w:spacing w:val="13"/>
                <w:sz w:val="22"/>
                <w:szCs w:val="22"/>
              </w:rPr>
              <w:t>、项目状况、信用评价等信息的真实性、准确性、完整</w:t>
            </w:r>
            <w:r>
              <w:rPr>
                <w:rFonts w:hint="eastAsia" w:ascii="宋体" w:hAnsi="宋体" w:eastAsia="宋体" w:cs="宋体"/>
                <w:color w:val="auto"/>
                <w:spacing w:val="5"/>
                <w:sz w:val="22"/>
                <w:szCs w:val="22"/>
              </w:rPr>
              <w:t>性负责。</w:t>
            </w:r>
          </w:p>
          <w:p w14:paraId="46F47F64">
            <w:pPr>
              <w:keepNext w:val="0"/>
              <w:keepLines w:val="0"/>
              <w:pageBreakBefore w:val="0"/>
              <w:widowControl/>
              <w:kinsoku w:val="0"/>
              <w:wordWrap/>
              <w:overflowPunct/>
              <w:topLinePunct w:val="0"/>
              <w:autoSpaceDE w:val="0"/>
              <w:autoSpaceDN w:val="0"/>
              <w:bidi w:val="0"/>
              <w:adjustRightInd w:val="0"/>
              <w:snapToGrid w:val="0"/>
              <w:spacing w:line="320" w:lineRule="exact"/>
              <w:ind w:left="51"/>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17</w:t>
            </w:r>
            <w:r>
              <w:rPr>
                <w:rFonts w:hint="eastAsia" w:ascii="宋体" w:hAnsi="宋体" w:eastAsia="宋体" w:cs="宋体"/>
                <w:color w:val="auto"/>
                <w:spacing w:val="-5"/>
                <w:sz w:val="22"/>
                <w:szCs w:val="22"/>
                <w:lang w:val="en-US" w:eastAsia="zh-CN"/>
              </w:rPr>
              <w:t>.</w:t>
            </w:r>
            <w:r>
              <w:rPr>
                <w:rFonts w:hint="eastAsia" w:ascii="宋体" w:hAnsi="宋体" w:eastAsia="宋体" w:cs="宋体"/>
                <w:color w:val="auto"/>
                <w:spacing w:val="-5"/>
                <w:sz w:val="22"/>
                <w:szCs w:val="22"/>
              </w:rPr>
              <w:t>其他：</w:t>
            </w:r>
            <w:r>
              <w:rPr>
                <w:rFonts w:hint="eastAsia" w:ascii="宋体" w:hAnsi="宋体" w:eastAsia="宋体" w:cs="宋体"/>
                <w:color w:val="auto"/>
                <w:spacing w:val="-5"/>
                <w:sz w:val="22"/>
                <w:szCs w:val="22"/>
                <w:u w:val="single"/>
              </w:rPr>
              <w:t xml:space="preserve"> </w:t>
            </w:r>
            <w:r>
              <w:rPr>
                <w:rFonts w:hint="eastAsia" w:ascii="宋体" w:hAnsi="宋体" w:eastAsia="宋体" w:cs="宋体"/>
                <w:color w:val="auto"/>
                <w:spacing w:val="-5"/>
                <w:sz w:val="22"/>
                <w:szCs w:val="22"/>
                <w:u w:val="single"/>
                <w:lang w:val="en-US" w:eastAsia="zh-CN"/>
              </w:rPr>
              <w:t>/</w:t>
            </w:r>
            <w:r>
              <w:rPr>
                <w:rFonts w:hint="eastAsia" w:ascii="宋体" w:hAnsi="宋体" w:eastAsia="宋体" w:cs="宋体"/>
                <w:color w:val="auto"/>
                <w:spacing w:val="-5"/>
                <w:sz w:val="22"/>
                <w:szCs w:val="22"/>
                <w:u w:val="single"/>
              </w:rPr>
              <w:t xml:space="preserve">           </w:t>
            </w:r>
            <w:r>
              <w:rPr>
                <w:rFonts w:hint="eastAsia" w:ascii="宋体" w:hAnsi="宋体" w:eastAsia="宋体" w:cs="宋体"/>
                <w:color w:val="auto"/>
                <w:spacing w:val="-5"/>
                <w:sz w:val="22"/>
                <w:szCs w:val="22"/>
              </w:rPr>
              <w:t xml:space="preserve"> 。</w:t>
            </w:r>
          </w:p>
        </w:tc>
      </w:tr>
      <w:tr w14:paraId="6AC21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42" w:type="dxa"/>
            <w:vAlign w:val="center"/>
          </w:tcPr>
          <w:p w14:paraId="1A2D0FF9">
            <w:pPr>
              <w:pStyle w:val="35"/>
              <w:keepNext w:val="0"/>
              <w:keepLines w:val="0"/>
              <w:widowControl w:val="0"/>
              <w:shd w:val="clear" w:color="auto" w:fill="auto"/>
              <w:bidi w:val="0"/>
              <w:spacing w:before="0" w:after="0" w:line="240" w:lineRule="auto"/>
              <w:ind w:left="0" w:leftChars="0" w:right="0" w:rightChars="0" w:firstLine="0" w:firstLineChars="0"/>
              <w:jc w:val="center"/>
              <w:rPr>
                <w:rFonts w:ascii="Times New Roman" w:hAnsi="Times New Roman" w:eastAsia="Times New Roman" w:cs="Times New Roman"/>
                <w:color w:val="auto"/>
                <w:sz w:val="23"/>
                <w:szCs w:val="23"/>
              </w:rPr>
            </w:pPr>
            <w:r>
              <w:rPr>
                <w:rFonts w:hint="eastAsia" w:ascii="宋体" w:hAnsi="宋体" w:eastAsia="宋体" w:cs="宋体"/>
                <w:b/>
                <w:bCs/>
                <w:i/>
                <w:iCs/>
                <w:color w:val="auto"/>
                <w:spacing w:val="0"/>
                <w:w w:val="100"/>
                <w:position w:val="0"/>
                <w:sz w:val="24"/>
                <w:szCs w:val="24"/>
                <w:lang w:val="en-US" w:eastAsia="zh-CN" w:bidi="en-US"/>
              </w:rPr>
              <w:t>10.</w:t>
            </w:r>
            <w:r>
              <w:rPr>
                <w:rFonts w:hint="eastAsia" w:cs="宋体"/>
                <w:b/>
                <w:bCs/>
                <w:i/>
                <w:iCs/>
                <w:color w:val="auto"/>
                <w:spacing w:val="0"/>
                <w:w w:val="100"/>
                <w:position w:val="0"/>
                <w:sz w:val="24"/>
                <w:szCs w:val="24"/>
                <w:lang w:val="en-US" w:eastAsia="zh-CN" w:bidi="en-US"/>
              </w:rPr>
              <w:t>8</w:t>
            </w:r>
          </w:p>
        </w:tc>
        <w:tc>
          <w:tcPr>
            <w:tcW w:w="7921" w:type="dxa"/>
            <w:gridSpan w:val="2"/>
            <w:vAlign w:val="center"/>
          </w:tcPr>
          <w:p w14:paraId="0E7811CD">
            <w:pPr>
              <w:pStyle w:val="35"/>
              <w:keepNext w:val="0"/>
              <w:keepLines w:val="0"/>
              <w:widowControl w:val="0"/>
              <w:numPr>
                <w:ilvl w:val="0"/>
                <w:numId w:val="0"/>
              </w:numPr>
              <w:shd w:val="clear" w:color="auto" w:fill="auto"/>
              <w:bidi w:val="0"/>
              <w:spacing w:before="0" w:after="0" w:line="389" w:lineRule="exact"/>
              <w:ind w:left="0" w:leftChars="0" w:right="0" w:rightChars="0" w:firstLine="0" w:firstLineChars="0"/>
              <w:jc w:val="both"/>
              <w:rPr>
                <w:color w:val="auto"/>
              </w:rPr>
            </w:pPr>
            <w:r>
              <w:rPr>
                <w:rFonts w:hint="eastAsia" w:ascii="宋体" w:hAnsi="宋体" w:eastAsia="宋体" w:cs="宋体"/>
                <w:i/>
                <w:iCs/>
                <w:color w:val="auto"/>
                <w:spacing w:val="0"/>
                <w:w w:val="100"/>
                <w:position w:val="0"/>
              </w:rPr>
              <w:t>商务标报表的格式、内容按提供的电子清单为准；</w:t>
            </w:r>
          </w:p>
        </w:tc>
      </w:tr>
      <w:tr w14:paraId="64911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42" w:type="dxa"/>
            <w:vAlign w:val="center"/>
          </w:tcPr>
          <w:p w14:paraId="1B606EE1">
            <w:pPr>
              <w:pStyle w:val="35"/>
              <w:keepNext w:val="0"/>
              <w:keepLines w:val="0"/>
              <w:widowControl w:val="0"/>
              <w:shd w:val="clear" w:color="auto" w:fill="auto"/>
              <w:bidi w:val="0"/>
              <w:spacing w:before="0" w:after="0" w:line="240" w:lineRule="auto"/>
              <w:ind w:left="0" w:leftChars="0" w:right="0" w:rightChars="0" w:firstLine="0" w:firstLineChars="0"/>
              <w:jc w:val="center"/>
              <w:rPr>
                <w:rFonts w:hint="default" w:ascii="Times New Roman" w:hAnsi="Times New Roman" w:eastAsia="Times New Roman" w:cs="Times New Roman"/>
                <w:snapToGrid w:val="0"/>
                <w:color w:val="auto"/>
                <w:spacing w:val="-16"/>
                <w:kern w:val="0"/>
                <w:position w:val="1"/>
                <w:sz w:val="23"/>
                <w:szCs w:val="23"/>
                <w:u w:val="none"/>
                <w:shd w:val="clear" w:color="auto" w:fill="auto"/>
                <w:lang w:val="en-US" w:eastAsia="zh-CN" w:bidi="zh-TW"/>
              </w:rPr>
            </w:pPr>
            <w:r>
              <w:rPr>
                <w:rFonts w:hint="eastAsia" w:ascii="宋体" w:hAnsi="宋体" w:eastAsia="宋体" w:cs="宋体"/>
                <w:b/>
                <w:bCs/>
                <w:i/>
                <w:iCs/>
                <w:color w:val="auto"/>
                <w:spacing w:val="0"/>
                <w:w w:val="100"/>
                <w:position w:val="0"/>
                <w:sz w:val="24"/>
                <w:szCs w:val="24"/>
                <w:lang w:val="en-US" w:eastAsia="zh-CN" w:bidi="en-US"/>
              </w:rPr>
              <w:t>10.</w:t>
            </w:r>
            <w:r>
              <w:rPr>
                <w:rFonts w:hint="eastAsia" w:cs="宋体"/>
                <w:b/>
                <w:bCs/>
                <w:i/>
                <w:iCs/>
                <w:color w:val="auto"/>
                <w:spacing w:val="0"/>
                <w:w w:val="100"/>
                <w:position w:val="0"/>
                <w:sz w:val="24"/>
                <w:szCs w:val="24"/>
                <w:lang w:val="en-US" w:eastAsia="zh-CN" w:bidi="en-US"/>
              </w:rPr>
              <w:t>9</w:t>
            </w:r>
          </w:p>
        </w:tc>
        <w:tc>
          <w:tcPr>
            <w:tcW w:w="7921" w:type="dxa"/>
            <w:gridSpan w:val="2"/>
            <w:vAlign w:val="center"/>
          </w:tcPr>
          <w:p w14:paraId="15F73423">
            <w:pPr>
              <w:pStyle w:val="35"/>
              <w:keepNext w:val="0"/>
              <w:keepLines w:val="0"/>
              <w:widowControl w:val="0"/>
              <w:numPr>
                <w:ilvl w:val="0"/>
                <w:numId w:val="0"/>
              </w:numPr>
              <w:shd w:val="clear" w:color="auto" w:fill="auto"/>
              <w:bidi w:val="0"/>
              <w:spacing w:before="0" w:after="0" w:line="389" w:lineRule="exact"/>
              <w:ind w:left="0" w:leftChars="0" w:right="0" w:rightChars="0" w:firstLine="0" w:firstLineChars="0"/>
              <w:jc w:val="both"/>
              <w:rPr>
                <w:rFonts w:hint="default" w:ascii="宋体" w:hAnsi="宋体" w:eastAsia="宋体" w:cs="宋体"/>
                <w:i/>
                <w:iCs/>
                <w:color w:val="auto"/>
                <w:spacing w:val="0"/>
                <w:w w:val="100"/>
                <w:position w:val="0"/>
                <w:lang w:val="en-US" w:eastAsia="zh-CN"/>
              </w:rPr>
            </w:pPr>
            <w:r>
              <w:rPr>
                <w:rFonts w:hint="eastAsia" w:cs="宋体"/>
                <w:i/>
                <w:iCs/>
                <w:color w:val="auto"/>
                <w:spacing w:val="0"/>
                <w:w w:val="100"/>
                <w:position w:val="0"/>
                <w:lang w:val="en-US" w:eastAsia="zh-CN"/>
              </w:rPr>
              <w:t>本招标文件中所描述“复制件”均为原件扫描件或官网电子件截图，原件复印后的扫描件不予认可。</w:t>
            </w:r>
          </w:p>
        </w:tc>
      </w:tr>
      <w:tr w14:paraId="04033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42" w:type="dxa"/>
            <w:vAlign w:val="center"/>
          </w:tcPr>
          <w:p w14:paraId="35175AC8">
            <w:pPr>
              <w:pStyle w:val="35"/>
              <w:keepNext w:val="0"/>
              <w:keepLines w:val="0"/>
              <w:widowControl w:val="0"/>
              <w:shd w:val="clear" w:color="auto" w:fill="auto"/>
              <w:bidi w:val="0"/>
              <w:spacing w:before="0" w:after="0" w:line="240" w:lineRule="auto"/>
              <w:ind w:left="0" w:leftChars="0" w:right="0" w:rightChars="0" w:firstLine="0" w:firstLineChars="0"/>
              <w:jc w:val="center"/>
              <w:rPr>
                <w:rFonts w:hint="default" w:ascii="Times New Roman" w:hAnsi="Times New Roman" w:eastAsia="Times New Roman" w:cs="Times New Roman"/>
                <w:snapToGrid w:val="0"/>
                <w:color w:val="auto"/>
                <w:spacing w:val="-16"/>
                <w:kern w:val="0"/>
                <w:position w:val="1"/>
                <w:sz w:val="23"/>
                <w:szCs w:val="23"/>
                <w:u w:val="none"/>
                <w:shd w:val="clear" w:color="auto" w:fill="auto"/>
                <w:lang w:val="en-US" w:eastAsia="zh-TW" w:bidi="zh-TW"/>
              </w:rPr>
            </w:pPr>
            <w:r>
              <w:rPr>
                <w:rFonts w:hint="eastAsia" w:ascii="宋体" w:hAnsi="宋体" w:eastAsia="宋体" w:cs="宋体"/>
                <w:b/>
                <w:bCs/>
                <w:i/>
                <w:iCs/>
                <w:color w:val="auto"/>
                <w:spacing w:val="0"/>
                <w:w w:val="100"/>
                <w:position w:val="0"/>
                <w:sz w:val="24"/>
                <w:szCs w:val="24"/>
                <w:lang w:val="en-US" w:eastAsia="zh-CN" w:bidi="en-US"/>
              </w:rPr>
              <w:t>10.</w:t>
            </w:r>
            <w:r>
              <w:rPr>
                <w:rFonts w:hint="eastAsia" w:cs="宋体"/>
                <w:b/>
                <w:bCs/>
                <w:i/>
                <w:iCs/>
                <w:color w:val="auto"/>
                <w:spacing w:val="0"/>
                <w:w w:val="100"/>
                <w:position w:val="0"/>
                <w:sz w:val="24"/>
                <w:szCs w:val="24"/>
                <w:lang w:val="en-US" w:eastAsia="zh-CN" w:bidi="en-US"/>
              </w:rPr>
              <w:t>10</w:t>
            </w:r>
          </w:p>
        </w:tc>
        <w:tc>
          <w:tcPr>
            <w:tcW w:w="7921" w:type="dxa"/>
            <w:gridSpan w:val="2"/>
            <w:vAlign w:val="center"/>
          </w:tcPr>
          <w:p w14:paraId="213E309E">
            <w:pPr>
              <w:pStyle w:val="35"/>
              <w:keepNext w:val="0"/>
              <w:keepLines w:val="0"/>
              <w:widowControl w:val="0"/>
              <w:numPr>
                <w:ilvl w:val="0"/>
                <w:numId w:val="0"/>
              </w:numPr>
              <w:shd w:val="clear" w:color="auto" w:fill="auto"/>
              <w:bidi w:val="0"/>
              <w:spacing w:before="0" w:after="0" w:line="389" w:lineRule="exact"/>
              <w:ind w:left="0" w:leftChars="0" w:right="0" w:rightChars="0" w:firstLine="0" w:firstLineChars="0"/>
              <w:jc w:val="both"/>
              <w:rPr>
                <w:color w:val="auto"/>
              </w:rPr>
            </w:pPr>
            <w:r>
              <w:rPr>
                <w:rFonts w:hint="eastAsia" w:cs="宋体"/>
                <w:i/>
                <w:iCs/>
                <w:color w:val="auto"/>
                <w:szCs w:val="24"/>
                <w:highlight w:val="none"/>
                <w:lang w:eastAsia="zh-CN"/>
              </w:rPr>
              <w:t>龙游县政府投资项目评审中心</w:t>
            </w:r>
            <w:r>
              <w:rPr>
                <w:rFonts w:hint="eastAsia" w:ascii="宋体" w:hAnsi="宋体" w:eastAsia="宋体" w:cs="宋体"/>
                <w:i/>
                <w:iCs/>
                <w:color w:val="auto"/>
                <w:szCs w:val="24"/>
                <w:highlight w:val="none"/>
              </w:rPr>
              <w:t>就该报告出具的《招标文件结算条款及预算审核意见》</w:t>
            </w:r>
            <w:r>
              <w:rPr>
                <w:rFonts w:hint="eastAsia" w:cs="宋体"/>
                <w:i/>
                <w:iCs/>
                <w:color w:val="auto"/>
                <w:szCs w:val="24"/>
                <w:highlight w:val="none"/>
                <w:lang w:val="en-US" w:eastAsia="zh-CN"/>
              </w:rPr>
              <w:t>作</w:t>
            </w:r>
            <w:r>
              <w:rPr>
                <w:rFonts w:hint="eastAsia" w:ascii="宋体" w:hAnsi="宋体" w:eastAsia="宋体" w:cs="宋体"/>
                <w:i/>
                <w:iCs/>
                <w:color w:val="auto"/>
                <w:szCs w:val="24"/>
                <w:highlight w:val="none"/>
              </w:rPr>
              <w:t>为招标文件的组成部分，如工程招标文件结算条款及招标控制价与</w:t>
            </w:r>
            <w:r>
              <w:rPr>
                <w:rFonts w:hint="eastAsia" w:cs="宋体"/>
                <w:i/>
                <w:iCs/>
                <w:color w:val="auto"/>
                <w:szCs w:val="24"/>
                <w:highlight w:val="none"/>
                <w:lang w:eastAsia="zh-CN"/>
              </w:rPr>
              <w:t>龙游县政府投资项目评审中心</w:t>
            </w:r>
            <w:r>
              <w:rPr>
                <w:rFonts w:hint="eastAsia" w:ascii="宋体" w:hAnsi="宋体" w:eastAsia="宋体" w:cs="宋体"/>
                <w:i/>
                <w:iCs/>
                <w:color w:val="auto"/>
                <w:szCs w:val="24"/>
                <w:highlight w:val="none"/>
              </w:rPr>
              <w:t>就该项目出具的《招标文件结算条款及预算审核意见》不一致的，以财政项目预算审核中心就该项目出具的审核意见为准。</w:t>
            </w:r>
          </w:p>
        </w:tc>
      </w:tr>
      <w:tr w14:paraId="3DD49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42" w:type="dxa"/>
            <w:vAlign w:val="center"/>
          </w:tcPr>
          <w:p w14:paraId="0D406966">
            <w:pPr>
              <w:pStyle w:val="35"/>
              <w:keepNext w:val="0"/>
              <w:keepLines w:val="0"/>
              <w:widowControl w:val="0"/>
              <w:shd w:val="clear" w:color="auto" w:fill="auto"/>
              <w:bidi w:val="0"/>
              <w:spacing w:before="0" w:after="0" w:line="240" w:lineRule="auto"/>
              <w:ind w:left="0" w:leftChars="0" w:right="0" w:rightChars="0" w:firstLine="0" w:firstLineChars="0"/>
              <w:jc w:val="center"/>
              <w:rPr>
                <w:rFonts w:hint="default" w:ascii="Times New Roman" w:hAnsi="Times New Roman" w:eastAsia="Times New Roman" w:cs="Times New Roman"/>
                <w:snapToGrid w:val="0"/>
                <w:color w:val="auto"/>
                <w:spacing w:val="-16"/>
                <w:kern w:val="0"/>
                <w:position w:val="1"/>
                <w:sz w:val="23"/>
                <w:szCs w:val="23"/>
                <w:u w:val="none"/>
                <w:shd w:val="clear" w:color="auto" w:fill="auto"/>
                <w:lang w:val="en-US" w:eastAsia="zh-TW" w:bidi="zh-TW"/>
              </w:rPr>
            </w:pPr>
            <w:r>
              <w:rPr>
                <w:rFonts w:hint="eastAsia" w:ascii="宋体" w:hAnsi="宋体" w:eastAsia="宋体" w:cs="宋体"/>
                <w:b/>
                <w:bCs/>
                <w:i/>
                <w:iCs/>
                <w:color w:val="auto"/>
                <w:spacing w:val="0"/>
                <w:w w:val="100"/>
                <w:position w:val="0"/>
                <w:sz w:val="24"/>
                <w:szCs w:val="24"/>
                <w:lang w:val="en-US" w:eastAsia="zh-CN" w:bidi="en-US"/>
              </w:rPr>
              <w:t>10.</w:t>
            </w:r>
            <w:r>
              <w:rPr>
                <w:rFonts w:hint="eastAsia" w:cs="宋体"/>
                <w:b/>
                <w:bCs/>
                <w:i/>
                <w:iCs/>
                <w:color w:val="auto"/>
                <w:spacing w:val="0"/>
                <w:w w:val="100"/>
                <w:position w:val="0"/>
                <w:sz w:val="24"/>
                <w:szCs w:val="24"/>
                <w:lang w:val="en-US" w:eastAsia="zh-CN" w:bidi="en-US"/>
              </w:rPr>
              <w:t>11</w:t>
            </w:r>
          </w:p>
        </w:tc>
        <w:tc>
          <w:tcPr>
            <w:tcW w:w="7921" w:type="dxa"/>
            <w:gridSpan w:val="2"/>
            <w:vAlign w:val="center"/>
          </w:tcPr>
          <w:p w14:paraId="6D11D06F">
            <w:pPr>
              <w:spacing w:line="420" w:lineRule="exact"/>
              <w:ind w:left="0" w:leftChars="0" w:right="0" w:rightChars="0" w:firstLine="0" w:firstLineChars="0"/>
              <w:rPr>
                <w:color w:val="auto"/>
              </w:rPr>
            </w:pPr>
            <w:r>
              <w:rPr>
                <w:rFonts w:hint="eastAsia" w:ascii="宋体" w:hAnsi="宋体" w:eastAsia="宋体" w:cs="宋体"/>
                <w:i/>
                <w:iCs/>
                <w:color w:val="auto"/>
                <w:sz w:val="22"/>
                <w:szCs w:val="22"/>
                <w:highlight w:val="none"/>
              </w:rPr>
              <w:t>本项目适用《龙游县政府性投资建设工程项目现场管理人员影像考勤管理办法》(龙监管办〔202</w:t>
            </w:r>
            <w:r>
              <w:rPr>
                <w:rFonts w:hint="eastAsia" w:ascii="宋体" w:hAnsi="宋体" w:eastAsia="宋体" w:cs="宋体"/>
                <w:i/>
                <w:iCs/>
                <w:color w:val="auto"/>
                <w:sz w:val="22"/>
                <w:szCs w:val="22"/>
                <w:highlight w:val="none"/>
                <w:lang w:val="en-US" w:eastAsia="zh-CN"/>
              </w:rPr>
              <w:t>3</w:t>
            </w:r>
            <w:r>
              <w:rPr>
                <w:rFonts w:hint="eastAsia" w:ascii="宋体" w:hAnsi="宋体" w:eastAsia="宋体" w:cs="宋体"/>
                <w:i/>
                <w:iCs/>
                <w:color w:val="auto"/>
                <w:sz w:val="22"/>
                <w:szCs w:val="22"/>
                <w:highlight w:val="none"/>
              </w:rPr>
              <w:t>〕</w:t>
            </w:r>
            <w:r>
              <w:rPr>
                <w:rFonts w:hint="eastAsia" w:ascii="宋体" w:hAnsi="宋体" w:eastAsia="宋体" w:cs="宋体"/>
                <w:i/>
                <w:iCs/>
                <w:color w:val="auto"/>
                <w:sz w:val="22"/>
                <w:szCs w:val="22"/>
                <w:highlight w:val="none"/>
                <w:lang w:val="en-US" w:eastAsia="zh-CN"/>
              </w:rPr>
              <w:t>25</w:t>
            </w:r>
            <w:r>
              <w:rPr>
                <w:rFonts w:hint="eastAsia" w:ascii="宋体" w:hAnsi="宋体" w:eastAsia="宋体" w:cs="宋体"/>
                <w:i/>
                <w:iCs/>
                <w:color w:val="auto"/>
                <w:sz w:val="22"/>
                <w:szCs w:val="22"/>
                <w:highlight w:val="none"/>
              </w:rPr>
              <w:t>号)</w:t>
            </w:r>
            <w:r>
              <w:rPr>
                <w:rFonts w:hint="eastAsia" w:ascii="宋体" w:hAnsi="宋体" w:eastAsia="宋体" w:cs="宋体"/>
                <w:i/>
                <w:iCs/>
                <w:color w:val="auto"/>
                <w:sz w:val="22"/>
                <w:szCs w:val="22"/>
                <w:highlight w:val="none"/>
                <w:shd w:val="clear" w:color="auto" w:fill="FFFFFF"/>
              </w:rPr>
              <w:t>。</w:t>
            </w:r>
          </w:p>
        </w:tc>
      </w:tr>
      <w:tr w14:paraId="73029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42" w:type="dxa"/>
            <w:vAlign w:val="center"/>
          </w:tcPr>
          <w:p w14:paraId="515B0044">
            <w:pPr>
              <w:pStyle w:val="35"/>
              <w:keepNext w:val="0"/>
              <w:keepLines w:val="0"/>
              <w:widowControl w:val="0"/>
              <w:shd w:val="clear" w:color="auto" w:fill="auto"/>
              <w:bidi w:val="0"/>
              <w:spacing w:before="0" w:after="0" w:line="240" w:lineRule="auto"/>
              <w:ind w:left="0" w:leftChars="0" w:right="0" w:rightChars="0" w:firstLine="0" w:firstLineChars="0"/>
              <w:jc w:val="center"/>
              <w:rPr>
                <w:rFonts w:hint="default" w:ascii="Times New Roman" w:hAnsi="Times New Roman" w:eastAsia="Times New Roman" w:cs="Times New Roman"/>
                <w:snapToGrid w:val="0"/>
                <w:color w:val="auto"/>
                <w:spacing w:val="-16"/>
                <w:kern w:val="0"/>
                <w:position w:val="1"/>
                <w:sz w:val="23"/>
                <w:szCs w:val="23"/>
                <w:u w:val="none"/>
                <w:shd w:val="clear" w:color="auto" w:fill="auto"/>
                <w:lang w:val="en-US" w:eastAsia="zh-TW" w:bidi="zh-TW"/>
              </w:rPr>
            </w:pPr>
            <w:r>
              <w:rPr>
                <w:rFonts w:hint="eastAsia" w:cs="宋体"/>
                <w:b/>
                <w:bCs/>
                <w:i/>
                <w:iCs/>
                <w:color w:val="auto"/>
                <w:spacing w:val="0"/>
                <w:w w:val="100"/>
                <w:position w:val="0"/>
                <w:sz w:val="24"/>
                <w:szCs w:val="24"/>
                <w:lang w:val="en-US" w:eastAsia="zh-CN" w:bidi="en-US"/>
              </w:rPr>
              <w:t>10.12</w:t>
            </w:r>
          </w:p>
        </w:tc>
        <w:tc>
          <w:tcPr>
            <w:tcW w:w="7921" w:type="dxa"/>
            <w:gridSpan w:val="2"/>
            <w:vAlign w:val="center"/>
          </w:tcPr>
          <w:p w14:paraId="27148746">
            <w:pPr>
              <w:spacing w:line="420" w:lineRule="exact"/>
              <w:ind w:left="0" w:leftChars="0" w:right="0" w:rightChars="0" w:firstLine="0" w:firstLineChars="0"/>
              <w:rPr>
                <w:color w:val="auto"/>
              </w:rPr>
            </w:pPr>
            <w:r>
              <w:rPr>
                <w:rFonts w:hint="eastAsia" w:ascii="宋体" w:hAnsi="宋体" w:eastAsia="宋体" w:cs="宋体"/>
                <w:b w:val="0"/>
                <w:bCs/>
                <w:i/>
                <w:iCs/>
                <w:color w:val="auto"/>
                <w:sz w:val="22"/>
                <w:szCs w:val="22"/>
                <w:highlight w:val="none"/>
              </w:rPr>
              <w:t>中标企业应在龙游县按有关规定</w:t>
            </w:r>
            <w:r>
              <w:rPr>
                <w:rFonts w:hint="eastAsia" w:ascii="宋体" w:hAnsi="宋体" w:eastAsia="宋体" w:cs="宋体"/>
                <w:b w:val="0"/>
                <w:bCs/>
                <w:i/>
                <w:iCs/>
                <w:color w:val="auto"/>
                <w:sz w:val="22"/>
                <w:szCs w:val="22"/>
                <w:highlight w:val="none"/>
                <w:lang w:val="en-US" w:eastAsia="zh-CN"/>
              </w:rPr>
              <w:t>缴</w:t>
            </w:r>
            <w:r>
              <w:rPr>
                <w:rFonts w:hint="eastAsia" w:ascii="宋体" w:hAnsi="宋体" w:eastAsia="宋体" w:cs="宋体"/>
                <w:b w:val="0"/>
                <w:bCs/>
                <w:i/>
                <w:iCs/>
                <w:color w:val="auto"/>
                <w:sz w:val="22"/>
                <w:szCs w:val="22"/>
                <w:highlight w:val="none"/>
              </w:rPr>
              <w:t>纳税费。</w:t>
            </w:r>
          </w:p>
        </w:tc>
      </w:tr>
      <w:tr w14:paraId="652D1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42" w:type="dxa"/>
            <w:vAlign w:val="center"/>
          </w:tcPr>
          <w:p w14:paraId="552AEF8E">
            <w:pPr>
              <w:pStyle w:val="35"/>
              <w:keepNext w:val="0"/>
              <w:keepLines w:val="0"/>
              <w:widowControl w:val="0"/>
              <w:shd w:val="clear" w:color="auto" w:fill="auto"/>
              <w:bidi w:val="0"/>
              <w:spacing w:before="0" w:after="0" w:line="240" w:lineRule="auto"/>
              <w:ind w:left="0" w:leftChars="0" w:right="0" w:rightChars="0" w:firstLine="0" w:firstLineChars="0"/>
              <w:jc w:val="center"/>
              <w:rPr>
                <w:rFonts w:hint="default" w:ascii="Times New Roman" w:hAnsi="Times New Roman" w:eastAsia="宋体" w:cs="Times New Roman"/>
                <w:color w:val="auto"/>
                <w:spacing w:val="-16"/>
                <w:position w:val="1"/>
                <w:sz w:val="23"/>
                <w:szCs w:val="23"/>
                <w:lang w:val="en-US" w:eastAsia="zh-CN"/>
              </w:rPr>
            </w:pPr>
            <w:r>
              <w:rPr>
                <w:rFonts w:hint="eastAsia" w:ascii="宋体" w:hAnsi="宋体" w:eastAsia="宋体" w:cs="宋体"/>
                <w:b/>
                <w:bCs/>
                <w:i/>
                <w:iCs/>
                <w:color w:val="auto"/>
                <w:spacing w:val="0"/>
                <w:w w:val="100"/>
                <w:position w:val="0"/>
                <w:sz w:val="24"/>
                <w:szCs w:val="24"/>
                <w:lang w:val="en-US" w:eastAsia="zh-CN" w:bidi="en-US"/>
              </w:rPr>
              <w:t>10.13</w:t>
            </w:r>
          </w:p>
        </w:tc>
        <w:tc>
          <w:tcPr>
            <w:tcW w:w="7921" w:type="dxa"/>
            <w:gridSpan w:val="2"/>
            <w:vAlign w:val="center"/>
          </w:tcPr>
          <w:p w14:paraId="72AB402F">
            <w:pPr>
              <w:spacing w:line="420" w:lineRule="exact"/>
              <w:ind w:left="0" w:leftChars="0" w:right="0" w:rightChars="0" w:firstLine="0" w:firstLineChars="0"/>
              <w:rPr>
                <w:color w:val="auto"/>
              </w:rPr>
            </w:pPr>
            <w:r>
              <w:rPr>
                <w:rFonts w:hint="eastAsia" w:ascii="宋体" w:hAnsi="宋体" w:eastAsia="宋体" w:cs="宋体"/>
                <w:b w:val="0"/>
                <w:bCs/>
                <w:i/>
                <w:iCs/>
                <w:color w:val="auto"/>
                <w:sz w:val="22"/>
                <w:szCs w:val="22"/>
                <w:highlight w:val="none"/>
                <w:lang w:val="zh-TW" w:eastAsia="zh-TW"/>
              </w:rPr>
              <w:t>为促进龙游县经济建设发展，同等条件下，鼓励中标单位优先从龙游当地注册的企业采购本项目所需钢材、商品砼、</w:t>
            </w:r>
            <w:r>
              <w:rPr>
                <w:rFonts w:hint="eastAsia" w:ascii="宋体" w:hAnsi="宋体" w:eastAsia="宋体" w:cs="宋体"/>
                <w:b w:val="0"/>
                <w:bCs/>
                <w:i/>
                <w:iCs/>
                <w:color w:val="auto"/>
                <w:sz w:val="22"/>
                <w:szCs w:val="22"/>
                <w:highlight w:val="none"/>
                <w:lang w:val="en-US" w:eastAsia="zh-CN"/>
              </w:rPr>
              <w:t>铺装材料</w:t>
            </w:r>
            <w:r>
              <w:rPr>
                <w:rFonts w:hint="eastAsia" w:ascii="宋体" w:hAnsi="宋体" w:eastAsia="宋体" w:cs="宋体"/>
                <w:b w:val="0"/>
                <w:bCs/>
                <w:i/>
                <w:iCs/>
                <w:color w:val="auto"/>
                <w:sz w:val="22"/>
                <w:szCs w:val="22"/>
                <w:highlight w:val="none"/>
                <w:lang w:val="zh-TW" w:eastAsia="zh-TW"/>
              </w:rPr>
              <w:t>、水泥、砂石、沥青、脚手架等材料。</w:t>
            </w:r>
          </w:p>
        </w:tc>
      </w:tr>
    </w:tbl>
    <w:p w14:paraId="03F71D20">
      <w:pPr>
        <w:rPr>
          <w:rFonts w:ascii="Arial"/>
          <w:color w:val="auto"/>
          <w:sz w:val="21"/>
        </w:rPr>
      </w:pPr>
    </w:p>
    <w:p w14:paraId="13F13500">
      <w:pPr>
        <w:rPr>
          <w:color w:val="auto"/>
        </w:rPr>
        <w:sectPr>
          <w:footerReference r:id="rId15" w:type="default"/>
          <w:pgSz w:w="11907" w:h="16840"/>
          <w:pgMar w:top="1431" w:right="1519" w:bottom="1309" w:left="1519" w:header="1134" w:footer="1149" w:gutter="0"/>
          <w:pgNumType w:fmt="decimal"/>
          <w:cols w:space="720" w:num="1"/>
        </w:sectPr>
      </w:pPr>
    </w:p>
    <w:p w14:paraId="0B8B550D">
      <w:pPr>
        <w:spacing w:before="140" w:line="225" w:lineRule="auto"/>
        <w:ind w:left="3325"/>
        <w:rPr>
          <w:rFonts w:ascii="黑体" w:hAnsi="黑体" w:eastAsia="黑体" w:cs="黑体"/>
          <w:color w:val="auto"/>
          <w:sz w:val="43"/>
          <w:szCs w:val="43"/>
        </w:rPr>
      </w:pPr>
      <w:r>
        <w:rPr>
          <w:rFonts w:ascii="黑体" w:hAnsi="黑体" w:eastAsia="黑体" w:cs="黑体"/>
          <w:color w:val="auto"/>
          <w:spacing w:val="7"/>
          <w:sz w:val="43"/>
          <w:szCs w:val="43"/>
        </w:rPr>
        <w:t>投标人须</w:t>
      </w:r>
      <w:r>
        <w:rPr>
          <w:rFonts w:ascii="黑体" w:hAnsi="黑体" w:eastAsia="黑体" w:cs="黑体"/>
          <w:color w:val="auto"/>
          <w:spacing w:val="6"/>
          <w:sz w:val="43"/>
          <w:szCs w:val="43"/>
        </w:rPr>
        <w:t>知</w:t>
      </w:r>
    </w:p>
    <w:p w14:paraId="375D4AB2">
      <w:pPr>
        <w:keepNext w:val="0"/>
        <w:keepLines w:val="0"/>
        <w:pageBreakBefore w:val="0"/>
        <w:widowControl/>
        <w:kinsoku w:val="0"/>
        <w:wordWrap/>
        <w:overflowPunct/>
        <w:topLinePunct w:val="0"/>
        <w:autoSpaceDE w:val="0"/>
        <w:autoSpaceDN w:val="0"/>
        <w:bidi w:val="0"/>
        <w:adjustRightInd w:val="0"/>
        <w:snapToGrid w:val="0"/>
        <w:spacing w:line="360" w:lineRule="auto"/>
        <w:ind w:left="11"/>
        <w:textAlignment w:val="baseline"/>
        <w:outlineLvl w:val="1"/>
        <w:rPr>
          <w:rFonts w:hint="eastAsia" w:ascii="宋体" w:hAnsi="宋体" w:eastAsia="宋体" w:cs="宋体"/>
          <w:color w:val="auto"/>
          <w:sz w:val="22"/>
          <w:szCs w:val="22"/>
        </w:rPr>
      </w:pPr>
      <w:bookmarkStart w:id="32" w:name="_Toc4735"/>
      <w:r>
        <w:rPr>
          <w:rFonts w:hint="eastAsia" w:ascii="宋体" w:hAnsi="宋体" w:eastAsia="宋体" w:cs="宋体"/>
          <w:b/>
          <w:bCs/>
          <w:color w:val="auto"/>
          <w:spacing w:val="2"/>
          <w:sz w:val="22"/>
          <w:szCs w:val="22"/>
        </w:rPr>
        <w:t>1.</w:t>
      </w:r>
      <w:r>
        <w:rPr>
          <w:rFonts w:hint="eastAsia" w:ascii="宋体" w:hAnsi="宋体" w:eastAsia="宋体" w:cs="宋体"/>
          <w:color w:val="auto"/>
          <w:spacing w:val="2"/>
          <w:sz w:val="22"/>
          <w:szCs w:val="22"/>
          <w14:textOutline w14:w="5793" w14:cap="sq" w14:cmpd="sng">
            <w14:solidFill>
              <w14:srgbClr w14:val="000000"/>
            </w14:solidFill>
            <w14:prstDash w14:val="solid"/>
            <w14:bevel/>
          </w14:textOutline>
        </w:rPr>
        <w:t>总</w:t>
      </w:r>
      <w:r>
        <w:rPr>
          <w:rFonts w:hint="eastAsia" w:ascii="宋体" w:hAnsi="宋体" w:eastAsia="宋体" w:cs="宋体"/>
          <w:color w:val="auto"/>
          <w:spacing w:val="1"/>
          <w:sz w:val="22"/>
          <w:szCs w:val="22"/>
          <w14:textOutline w14:w="5793" w14:cap="sq" w14:cmpd="sng">
            <w14:solidFill>
              <w14:srgbClr w14:val="000000"/>
            </w14:solidFill>
            <w14:prstDash w14:val="solid"/>
            <w14:bevel/>
          </w14:textOutline>
        </w:rPr>
        <w:t>则</w:t>
      </w:r>
      <w:bookmarkEnd w:id="32"/>
    </w:p>
    <w:p w14:paraId="46148BBF">
      <w:pPr>
        <w:keepNext w:val="0"/>
        <w:keepLines w:val="0"/>
        <w:pageBreakBefore w:val="0"/>
        <w:widowControl/>
        <w:kinsoku w:val="0"/>
        <w:wordWrap/>
        <w:overflowPunct/>
        <w:topLinePunct w:val="0"/>
        <w:autoSpaceDE w:val="0"/>
        <w:autoSpaceDN w:val="0"/>
        <w:bidi w:val="0"/>
        <w:adjustRightInd w:val="0"/>
        <w:snapToGrid w:val="0"/>
        <w:spacing w:line="360" w:lineRule="auto"/>
        <w:ind w:left="498"/>
        <w:textAlignment w:val="baseline"/>
        <w:outlineLvl w:val="2"/>
        <w:rPr>
          <w:rFonts w:hint="eastAsia" w:ascii="宋体" w:hAnsi="宋体" w:eastAsia="宋体" w:cs="宋体"/>
          <w:color w:val="auto"/>
          <w:sz w:val="22"/>
          <w:szCs w:val="22"/>
        </w:rPr>
      </w:pPr>
      <w:bookmarkStart w:id="33" w:name="_Toc11006"/>
      <w:r>
        <w:rPr>
          <w:rFonts w:hint="eastAsia" w:ascii="宋体" w:hAnsi="宋体" w:eastAsia="宋体" w:cs="宋体"/>
          <w:b/>
          <w:bCs/>
          <w:color w:val="auto"/>
          <w:spacing w:val="-2"/>
          <w:sz w:val="22"/>
          <w:szCs w:val="22"/>
        </w:rPr>
        <w:t>1.</w:t>
      </w:r>
      <w:r>
        <w:rPr>
          <w:rFonts w:hint="eastAsia" w:ascii="宋体" w:hAnsi="宋体" w:eastAsia="宋体" w:cs="宋体"/>
          <w:b/>
          <w:bCs/>
          <w:color w:val="auto"/>
          <w:spacing w:val="-1"/>
          <w:sz w:val="22"/>
          <w:szCs w:val="22"/>
        </w:rPr>
        <w:t>1</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招标项目概况</w:t>
      </w:r>
      <w:bookmarkEnd w:id="33"/>
    </w:p>
    <w:p w14:paraId="3F622A18">
      <w:pPr>
        <w:keepNext w:val="0"/>
        <w:keepLines w:val="0"/>
        <w:pageBreakBefore w:val="0"/>
        <w:widowControl/>
        <w:kinsoku w:val="0"/>
        <w:wordWrap/>
        <w:overflowPunct/>
        <w:topLinePunct w:val="0"/>
        <w:autoSpaceDE w:val="0"/>
        <w:autoSpaceDN w:val="0"/>
        <w:bidi w:val="0"/>
        <w:adjustRightInd w:val="0"/>
        <w:snapToGrid w:val="0"/>
        <w:spacing w:line="360" w:lineRule="auto"/>
        <w:ind w:firstLine="466"/>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1.</w:t>
      </w:r>
      <w:r>
        <w:rPr>
          <w:rFonts w:hint="eastAsia" w:ascii="宋体" w:hAnsi="宋体" w:eastAsia="宋体" w:cs="宋体"/>
          <w:color w:val="auto"/>
          <w:spacing w:val="15"/>
          <w:sz w:val="22"/>
          <w:szCs w:val="22"/>
        </w:rPr>
        <w:t>1</w:t>
      </w:r>
      <w:r>
        <w:rPr>
          <w:rFonts w:hint="eastAsia" w:ascii="宋体" w:hAnsi="宋体" w:eastAsia="宋体" w:cs="宋体"/>
          <w:color w:val="auto"/>
          <w:spacing w:val="8"/>
          <w:sz w:val="22"/>
          <w:szCs w:val="22"/>
        </w:rPr>
        <w:t>.1 根据《中华人民共和国招标投标法》《中华人民共和国招标投标法实施条</w:t>
      </w:r>
      <w:r>
        <w:rPr>
          <w:rFonts w:hint="eastAsia" w:ascii="宋体" w:hAnsi="宋体" w:eastAsia="宋体" w:cs="宋体"/>
          <w:color w:val="auto"/>
          <w:spacing w:val="16"/>
          <w:sz w:val="22"/>
          <w:szCs w:val="22"/>
        </w:rPr>
        <w:t>例》等</w:t>
      </w:r>
      <w:r>
        <w:rPr>
          <w:rFonts w:hint="eastAsia" w:ascii="宋体" w:hAnsi="宋体" w:eastAsia="宋体" w:cs="宋体"/>
          <w:color w:val="auto"/>
          <w:spacing w:val="12"/>
          <w:sz w:val="22"/>
          <w:szCs w:val="22"/>
        </w:rPr>
        <w:t>有</w:t>
      </w:r>
      <w:r>
        <w:rPr>
          <w:rFonts w:hint="eastAsia" w:ascii="宋体" w:hAnsi="宋体" w:eastAsia="宋体" w:cs="宋体"/>
          <w:color w:val="auto"/>
          <w:spacing w:val="8"/>
          <w:sz w:val="22"/>
          <w:szCs w:val="22"/>
        </w:rPr>
        <w:t>关</w:t>
      </w:r>
      <w:r>
        <w:rPr>
          <w:rFonts w:hint="eastAsia" w:ascii="宋体" w:hAnsi="宋体" w:eastAsia="宋体" w:cs="宋体"/>
          <w:color w:val="auto"/>
          <w:spacing w:val="8"/>
          <w:sz w:val="22"/>
          <w:szCs w:val="22"/>
          <w:lang w:eastAsia="zh-CN"/>
        </w:rPr>
        <w:t>法律法规</w:t>
      </w:r>
      <w:r>
        <w:rPr>
          <w:rFonts w:hint="eastAsia" w:ascii="宋体" w:hAnsi="宋体" w:eastAsia="宋体" w:cs="宋体"/>
          <w:color w:val="auto"/>
          <w:spacing w:val="8"/>
          <w:sz w:val="22"/>
          <w:szCs w:val="22"/>
        </w:rPr>
        <w:t>和规章的规定，本招标项目已具备招标条件，现对项目施工进</w:t>
      </w:r>
      <w:r>
        <w:rPr>
          <w:rFonts w:hint="eastAsia" w:ascii="宋体" w:hAnsi="宋体" w:eastAsia="宋体" w:cs="宋体"/>
          <w:color w:val="auto"/>
          <w:spacing w:val="5"/>
          <w:sz w:val="22"/>
          <w:szCs w:val="22"/>
        </w:rPr>
        <w:t>行招标。</w:t>
      </w:r>
    </w:p>
    <w:p w14:paraId="4C8E0820">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1.</w:t>
      </w:r>
      <w:r>
        <w:rPr>
          <w:rFonts w:hint="eastAsia" w:ascii="宋体" w:hAnsi="宋体" w:eastAsia="宋体" w:cs="宋体"/>
          <w:color w:val="auto"/>
          <w:spacing w:val="6"/>
          <w:sz w:val="22"/>
          <w:szCs w:val="22"/>
        </w:rPr>
        <w:t>1.2 招标人：见投标人须知前附表。</w:t>
      </w:r>
    </w:p>
    <w:p w14:paraId="7E8EF82E">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.1.3 招标代理机构：见投标人须知前附表。</w:t>
      </w:r>
    </w:p>
    <w:p w14:paraId="0270416F">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1.1.4 工程名称：见投标人须知前附表</w:t>
      </w:r>
      <w:r>
        <w:rPr>
          <w:rFonts w:hint="eastAsia" w:ascii="宋体" w:hAnsi="宋体" w:eastAsia="宋体" w:cs="宋体"/>
          <w:color w:val="auto"/>
          <w:spacing w:val="2"/>
          <w:sz w:val="22"/>
          <w:szCs w:val="22"/>
        </w:rPr>
        <w:t>。</w:t>
      </w:r>
    </w:p>
    <w:p w14:paraId="34309DC6">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.1.5 工程建设地点：见投标人须知前附表。</w:t>
      </w:r>
    </w:p>
    <w:p w14:paraId="2568375E">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.1.6 工程承包方式：见投标人须知前附表。</w:t>
      </w:r>
    </w:p>
    <w:p w14:paraId="420A89E7">
      <w:pPr>
        <w:keepNext w:val="0"/>
        <w:keepLines w:val="0"/>
        <w:pageBreakBefore w:val="0"/>
        <w:widowControl/>
        <w:kinsoku w:val="0"/>
        <w:wordWrap/>
        <w:overflowPunct/>
        <w:topLinePunct w:val="0"/>
        <w:autoSpaceDE w:val="0"/>
        <w:autoSpaceDN w:val="0"/>
        <w:bidi w:val="0"/>
        <w:adjustRightInd w:val="0"/>
        <w:snapToGrid w:val="0"/>
        <w:spacing w:line="360" w:lineRule="auto"/>
        <w:ind w:left="498"/>
        <w:textAlignment w:val="baseline"/>
        <w:outlineLvl w:val="2"/>
        <w:rPr>
          <w:rFonts w:hint="eastAsia" w:ascii="宋体" w:hAnsi="宋体" w:eastAsia="宋体" w:cs="宋体"/>
          <w:color w:val="auto"/>
          <w:sz w:val="22"/>
          <w:szCs w:val="22"/>
        </w:rPr>
      </w:pPr>
      <w:bookmarkStart w:id="34" w:name="_Toc21469"/>
      <w:r>
        <w:rPr>
          <w:rFonts w:hint="eastAsia" w:ascii="宋体" w:hAnsi="宋体" w:eastAsia="宋体" w:cs="宋体"/>
          <w:b/>
          <w:bCs/>
          <w:color w:val="auto"/>
          <w:spacing w:val="-1"/>
          <w:sz w:val="22"/>
          <w:szCs w:val="22"/>
        </w:rPr>
        <w:t>1.2</w:t>
      </w:r>
      <w:r>
        <w:rPr>
          <w:rFonts w:hint="eastAsia" w:ascii="宋体" w:hAnsi="宋体" w:eastAsia="宋体" w:cs="宋体"/>
          <w:color w:val="auto"/>
          <w:sz w:val="22"/>
          <w:szCs w:val="22"/>
          <w14:textOutline w14:w="5103" w14:cap="sq" w14:cmpd="sng">
            <w14:solidFill>
              <w14:srgbClr w14:val="000000"/>
            </w14:solidFill>
            <w14:prstDash w14:val="solid"/>
            <w14:bevel/>
          </w14:textOutline>
        </w:rPr>
        <w:t>招标项目的资金来源和落实情况</w:t>
      </w:r>
      <w:bookmarkEnd w:id="34"/>
    </w:p>
    <w:p w14:paraId="48945F3B">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1</w:t>
      </w:r>
      <w:r>
        <w:rPr>
          <w:rFonts w:hint="eastAsia" w:ascii="宋体" w:hAnsi="宋体" w:eastAsia="宋体" w:cs="宋体"/>
          <w:color w:val="auto"/>
          <w:spacing w:val="7"/>
          <w:sz w:val="22"/>
          <w:szCs w:val="22"/>
        </w:rPr>
        <w:t>.2.1 资金来源及比例：见投标人须知前附表。</w:t>
      </w:r>
    </w:p>
    <w:p w14:paraId="7C28496F">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1</w:t>
      </w:r>
      <w:r>
        <w:rPr>
          <w:rFonts w:hint="eastAsia" w:ascii="宋体" w:hAnsi="宋体" w:eastAsia="宋体" w:cs="宋体"/>
          <w:color w:val="auto"/>
          <w:spacing w:val="7"/>
          <w:sz w:val="22"/>
          <w:szCs w:val="22"/>
        </w:rPr>
        <w:t>.2.2 资金落实情况：见投标人须知前附表。</w:t>
      </w:r>
    </w:p>
    <w:p w14:paraId="49EB1B1A">
      <w:pPr>
        <w:keepNext w:val="0"/>
        <w:keepLines w:val="0"/>
        <w:pageBreakBefore w:val="0"/>
        <w:widowControl/>
        <w:kinsoku w:val="0"/>
        <w:wordWrap/>
        <w:overflowPunct/>
        <w:topLinePunct w:val="0"/>
        <w:autoSpaceDE w:val="0"/>
        <w:autoSpaceDN w:val="0"/>
        <w:bidi w:val="0"/>
        <w:adjustRightInd w:val="0"/>
        <w:snapToGrid w:val="0"/>
        <w:spacing w:line="360" w:lineRule="auto"/>
        <w:ind w:left="498"/>
        <w:textAlignment w:val="baseline"/>
        <w:outlineLvl w:val="2"/>
        <w:rPr>
          <w:rFonts w:hint="eastAsia" w:ascii="宋体" w:hAnsi="宋体" w:eastAsia="宋体" w:cs="宋体"/>
          <w:color w:val="auto"/>
          <w:sz w:val="22"/>
          <w:szCs w:val="22"/>
        </w:rPr>
      </w:pPr>
      <w:bookmarkStart w:id="35" w:name="_Toc30558"/>
      <w:r>
        <w:rPr>
          <w:rFonts w:hint="eastAsia" w:ascii="宋体" w:hAnsi="宋体" w:eastAsia="宋体" w:cs="宋体"/>
          <w:b/>
          <w:bCs/>
          <w:color w:val="auto"/>
          <w:spacing w:val="-1"/>
          <w:sz w:val="22"/>
          <w:szCs w:val="22"/>
        </w:rPr>
        <w:t>1.3</w:t>
      </w:r>
      <w:r>
        <w:rPr>
          <w:rFonts w:hint="eastAsia" w:ascii="宋体" w:hAnsi="宋体" w:eastAsia="宋体" w:cs="宋体"/>
          <w:color w:val="auto"/>
          <w:sz w:val="22"/>
          <w:szCs w:val="22"/>
          <w14:textOutline w14:w="5103" w14:cap="sq" w14:cmpd="sng">
            <w14:solidFill>
              <w14:srgbClr w14:val="000000"/>
            </w14:solidFill>
            <w14:prstDash w14:val="solid"/>
            <w14:bevel/>
          </w14:textOutline>
        </w:rPr>
        <w:t>招标范围、计划工期和质量要求</w:t>
      </w:r>
      <w:bookmarkEnd w:id="35"/>
    </w:p>
    <w:p w14:paraId="206DA6BF">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1.3.1 招标范围：见投标人须知前附表</w:t>
      </w:r>
      <w:r>
        <w:rPr>
          <w:rFonts w:hint="eastAsia" w:ascii="宋体" w:hAnsi="宋体" w:eastAsia="宋体" w:cs="宋体"/>
          <w:color w:val="auto"/>
          <w:spacing w:val="2"/>
          <w:sz w:val="22"/>
          <w:szCs w:val="22"/>
        </w:rPr>
        <w:t>。</w:t>
      </w:r>
    </w:p>
    <w:p w14:paraId="4A16B2D4">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1.3.2 计划工期：见投标人须知前附表</w:t>
      </w:r>
      <w:r>
        <w:rPr>
          <w:rFonts w:hint="eastAsia" w:ascii="宋体" w:hAnsi="宋体" w:eastAsia="宋体" w:cs="宋体"/>
          <w:color w:val="auto"/>
          <w:spacing w:val="2"/>
          <w:sz w:val="22"/>
          <w:szCs w:val="22"/>
        </w:rPr>
        <w:t>。</w:t>
      </w:r>
    </w:p>
    <w:p w14:paraId="7F837D5B">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1.3.3 质量要求：见投标人须知前附表</w:t>
      </w:r>
      <w:r>
        <w:rPr>
          <w:rFonts w:hint="eastAsia" w:ascii="宋体" w:hAnsi="宋体" w:eastAsia="宋体" w:cs="宋体"/>
          <w:color w:val="auto"/>
          <w:spacing w:val="2"/>
          <w:sz w:val="22"/>
          <w:szCs w:val="22"/>
        </w:rPr>
        <w:t>。</w:t>
      </w:r>
    </w:p>
    <w:p w14:paraId="3C2E4E70">
      <w:pPr>
        <w:keepNext w:val="0"/>
        <w:keepLines w:val="0"/>
        <w:pageBreakBefore w:val="0"/>
        <w:widowControl/>
        <w:kinsoku w:val="0"/>
        <w:wordWrap/>
        <w:overflowPunct/>
        <w:topLinePunct w:val="0"/>
        <w:autoSpaceDE w:val="0"/>
        <w:autoSpaceDN w:val="0"/>
        <w:bidi w:val="0"/>
        <w:adjustRightInd w:val="0"/>
        <w:snapToGrid w:val="0"/>
        <w:spacing w:line="360" w:lineRule="auto"/>
        <w:ind w:left="498"/>
        <w:textAlignment w:val="baseline"/>
        <w:outlineLvl w:val="2"/>
        <w:rPr>
          <w:rFonts w:hint="eastAsia" w:ascii="宋体" w:hAnsi="宋体" w:eastAsia="宋体" w:cs="宋体"/>
          <w:color w:val="auto"/>
          <w:sz w:val="22"/>
          <w:szCs w:val="22"/>
        </w:rPr>
      </w:pPr>
      <w:bookmarkStart w:id="36" w:name="_Toc4851"/>
      <w:r>
        <w:rPr>
          <w:rFonts w:hint="eastAsia" w:ascii="宋体" w:hAnsi="宋体" w:eastAsia="宋体" w:cs="宋体"/>
          <w:b/>
          <w:bCs/>
          <w:color w:val="auto"/>
          <w:spacing w:val="-1"/>
          <w:sz w:val="22"/>
          <w:szCs w:val="22"/>
        </w:rPr>
        <w:t>1.4</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投标人资格要求</w:t>
      </w:r>
      <w:bookmarkEnd w:id="36"/>
    </w:p>
    <w:p w14:paraId="4926C044">
      <w:pPr>
        <w:keepNext w:val="0"/>
        <w:keepLines w:val="0"/>
        <w:pageBreakBefore w:val="0"/>
        <w:widowControl/>
        <w:kinsoku w:val="0"/>
        <w:wordWrap/>
        <w:overflowPunct/>
        <w:topLinePunct w:val="0"/>
        <w:autoSpaceDE w:val="0"/>
        <w:autoSpaceDN w:val="0"/>
        <w:bidi w:val="0"/>
        <w:adjustRightInd w:val="0"/>
        <w:snapToGrid w:val="0"/>
        <w:spacing w:line="360" w:lineRule="auto"/>
        <w:ind w:left="498"/>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1.</w:t>
      </w:r>
      <w:r>
        <w:rPr>
          <w:rFonts w:hint="eastAsia" w:ascii="宋体" w:hAnsi="宋体" w:eastAsia="宋体" w:cs="宋体"/>
          <w:color w:val="auto"/>
          <w:spacing w:val="6"/>
          <w:sz w:val="22"/>
          <w:szCs w:val="22"/>
        </w:rPr>
        <w:t>4</w:t>
      </w:r>
      <w:r>
        <w:rPr>
          <w:rFonts w:hint="eastAsia" w:ascii="宋体" w:hAnsi="宋体" w:eastAsia="宋体" w:cs="宋体"/>
          <w:color w:val="auto"/>
          <w:spacing w:val="5"/>
          <w:sz w:val="22"/>
          <w:szCs w:val="22"/>
        </w:rPr>
        <w:t>. 1 投标人应具备承担本招标项目资质条件、能力和信誉：</w:t>
      </w:r>
    </w:p>
    <w:p w14:paraId="6149E677">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w:t>
      </w:r>
      <w:r>
        <w:rPr>
          <w:rFonts w:hint="eastAsia" w:ascii="宋体" w:hAnsi="宋体" w:eastAsia="宋体" w:cs="宋体"/>
          <w:color w:val="auto"/>
          <w:spacing w:val="13"/>
          <w:sz w:val="22"/>
          <w:szCs w:val="22"/>
        </w:rPr>
        <w:t>1) 资质要求：见投标人须知前附表；</w:t>
      </w:r>
    </w:p>
    <w:p w14:paraId="75A8541C">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w:t>
      </w:r>
      <w:r>
        <w:rPr>
          <w:rFonts w:hint="eastAsia" w:ascii="宋体" w:hAnsi="宋体" w:eastAsia="宋体" w:cs="宋体"/>
          <w:color w:val="auto"/>
          <w:spacing w:val="13"/>
          <w:sz w:val="22"/>
          <w:szCs w:val="22"/>
        </w:rPr>
        <w:t>2) 业绩要求：见投标人须知前附表；</w:t>
      </w:r>
    </w:p>
    <w:p w14:paraId="23167ECB">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w:t>
      </w:r>
      <w:r>
        <w:rPr>
          <w:rFonts w:hint="eastAsia" w:ascii="宋体" w:hAnsi="宋体" w:eastAsia="宋体" w:cs="宋体"/>
          <w:color w:val="auto"/>
          <w:spacing w:val="13"/>
          <w:sz w:val="22"/>
          <w:szCs w:val="22"/>
        </w:rPr>
        <w:t>3</w:t>
      </w:r>
      <w:r>
        <w:rPr>
          <w:rFonts w:hint="eastAsia" w:ascii="宋体" w:hAnsi="宋体" w:eastAsia="宋体" w:cs="宋体"/>
          <w:color w:val="auto"/>
          <w:spacing w:val="10"/>
          <w:sz w:val="22"/>
          <w:szCs w:val="22"/>
        </w:rPr>
        <w:t>) 拟派项目负责人的资格要求：见投标人须知前附表；</w:t>
      </w:r>
    </w:p>
    <w:p w14:paraId="7DECC189">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w:t>
      </w:r>
      <w:r>
        <w:rPr>
          <w:rFonts w:hint="eastAsia" w:ascii="宋体" w:hAnsi="宋体" w:eastAsia="宋体" w:cs="宋体"/>
          <w:color w:val="auto"/>
          <w:spacing w:val="13"/>
          <w:sz w:val="22"/>
          <w:szCs w:val="22"/>
        </w:rPr>
        <w:t>4) 其他要求：见投标人须知前附表。</w:t>
      </w:r>
    </w:p>
    <w:p w14:paraId="30903E10">
      <w:pPr>
        <w:keepNext w:val="0"/>
        <w:keepLines w:val="0"/>
        <w:pageBreakBefore w:val="0"/>
        <w:widowControl/>
        <w:kinsoku w:val="0"/>
        <w:wordWrap/>
        <w:overflowPunct/>
        <w:topLinePunct w:val="0"/>
        <w:autoSpaceDE w:val="0"/>
        <w:autoSpaceDN w:val="0"/>
        <w:bidi w:val="0"/>
        <w:adjustRightInd w:val="0"/>
        <w:snapToGrid w:val="0"/>
        <w:spacing w:line="360" w:lineRule="auto"/>
        <w:ind w:right="9" w:firstLine="497"/>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1.</w:t>
      </w:r>
      <w:r>
        <w:rPr>
          <w:rFonts w:hint="eastAsia" w:ascii="宋体" w:hAnsi="宋体" w:eastAsia="宋体" w:cs="宋体"/>
          <w:color w:val="auto"/>
          <w:spacing w:val="13"/>
          <w:sz w:val="22"/>
          <w:szCs w:val="22"/>
        </w:rPr>
        <w:t>4</w:t>
      </w:r>
      <w:r>
        <w:rPr>
          <w:rFonts w:hint="eastAsia" w:ascii="宋体" w:hAnsi="宋体" w:eastAsia="宋体" w:cs="宋体"/>
          <w:color w:val="auto"/>
          <w:spacing w:val="9"/>
          <w:sz w:val="22"/>
          <w:szCs w:val="22"/>
        </w:rPr>
        <w:t>.2 投标人须知前附表规定接受联合体投标的，联合体除应符合本章第1.4.1项</w:t>
      </w:r>
      <w:r>
        <w:rPr>
          <w:rFonts w:hint="eastAsia" w:ascii="宋体" w:hAnsi="宋体" w:eastAsia="宋体" w:cs="宋体"/>
          <w:color w:val="auto"/>
          <w:sz w:val="22"/>
          <w:szCs w:val="22"/>
        </w:rPr>
        <w:t xml:space="preserve"> </w:t>
      </w:r>
      <w:r>
        <w:rPr>
          <w:rFonts w:hint="eastAsia" w:ascii="宋体" w:hAnsi="宋体" w:eastAsia="宋体" w:cs="宋体"/>
          <w:color w:val="auto"/>
          <w:spacing w:val="11"/>
          <w:sz w:val="22"/>
          <w:szCs w:val="22"/>
        </w:rPr>
        <w:t>和</w:t>
      </w:r>
      <w:r>
        <w:rPr>
          <w:rFonts w:hint="eastAsia" w:ascii="宋体" w:hAnsi="宋体" w:eastAsia="宋体" w:cs="宋体"/>
          <w:color w:val="auto"/>
          <w:spacing w:val="9"/>
          <w:sz w:val="22"/>
          <w:szCs w:val="22"/>
        </w:rPr>
        <w:t>投标人须知前附表的要求外，还应遵守以下规定：</w:t>
      </w:r>
    </w:p>
    <w:p w14:paraId="7CB8B693">
      <w:pPr>
        <w:keepNext w:val="0"/>
        <w:keepLines w:val="0"/>
        <w:pageBreakBefore w:val="0"/>
        <w:widowControl/>
        <w:kinsoku w:val="0"/>
        <w:wordWrap/>
        <w:overflowPunct/>
        <w:topLinePunct w:val="0"/>
        <w:autoSpaceDE w:val="0"/>
        <w:autoSpaceDN w:val="0"/>
        <w:bidi w:val="0"/>
        <w:adjustRightInd w:val="0"/>
        <w:snapToGrid w:val="0"/>
        <w:spacing w:line="360" w:lineRule="auto"/>
        <w:ind w:left="1" w:right="9" w:firstLine="489"/>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w:t>
      </w:r>
      <w:r>
        <w:rPr>
          <w:rFonts w:hint="eastAsia" w:ascii="宋体" w:hAnsi="宋体" w:eastAsia="宋体" w:cs="宋体"/>
          <w:color w:val="auto"/>
          <w:spacing w:val="12"/>
          <w:sz w:val="22"/>
          <w:szCs w:val="22"/>
          <w:lang w:val="en-US" w:eastAsia="zh-CN"/>
        </w:rPr>
        <w:t>1</w:t>
      </w:r>
      <w:r>
        <w:rPr>
          <w:rFonts w:hint="eastAsia" w:ascii="宋体" w:hAnsi="宋体" w:eastAsia="宋体" w:cs="宋体"/>
          <w:color w:val="auto"/>
          <w:spacing w:val="12"/>
          <w:sz w:val="22"/>
          <w:szCs w:val="22"/>
        </w:rPr>
        <w:t>)</w:t>
      </w:r>
      <w:r>
        <w:rPr>
          <w:rFonts w:hint="eastAsia" w:ascii="宋体" w:hAnsi="宋体" w:eastAsia="宋体" w:cs="宋体"/>
          <w:color w:val="auto"/>
          <w:spacing w:val="14"/>
          <w:sz w:val="22"/>
          <w:szCs w:val="22"/>
        </w:rPr>
        <w:t xml:space="preserve"> 联合体各方应按招标文件提供的格式签订联合体协议书，明确联合体牵头</w:t>
      </w:r>
      <w:r>
        <w:rPr>
          <w:rFonts w:hint="eastAsia" w:ascii="宋体" w:hAnsi="宋体" w:eastAsia="宋体" w:cs="宋体"/>
          <w:color w:val="auto"/>
          <w:spacing w:val="12"/>
          <w:sz w:val="22"/>
          <w:szCs w:val="22"/>
        </w:rPr>
        <w:t>人</w:t>
      </w:r>
      <w:r>
        <w:rPr>
          <w:rFonts w:hint="eastAsia" w:ascii="宋体" w:hAnsi="宋体" w:eastAsia="宋体" w:cs="宋体"/>
          <w:color w:val="auto"/>
          <w:spacing w:val="7"/>
          <w:sz w:val="22"/>
          <w:szCs w:val="22"/>
        </w:rPr>
        <w:t>和各方权利义务；</w:t>
      </w:r>
    </w:p>
    <w:p w14:paraId="3FBBB94A">
      <w:pPr>
        <w:keepNext w:val="0"/>
        <w:keepLines w:val="0"/>
        <w:pageBreakBefore w:val="0"/>
        <w:widowControl/>
        <w:kinsoku w:val="0"/>
        <w:wordWrap/>
        <w:overflowPunct/>
        <w:topLinePunct w:val="0"/>
        <w:autoSpaceDE w:val="0"/>
        <w:autoSpaceDN w:val="0"/>
        <w:bidi w:val="0"/>
        <w:adjustRightInd w:val="0"/>
        <w:snapToGrid w:val="0"/>
        <w:spacing w:line="360" w:lineRule="auto"/>
        <w:ind w:firstLine="488"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w:t>
      </w:r>
      <w:r>
        <w:rPr>
          <w:rFonts w:hint="eastAsia" w:ascii="宋体" w:hAnsi="宋体" w:eastAsia="宋体" w:cs="宋体"/>
          <w:color w:val="auto"/>
          <w:spacing w:val="12"/>
          <w:sz w:val="22"/>
          <w:szCs w:val="22"/>
          <w:lang w:val="en-US" w:eastAsia="zh-CN"/>
        </w:rPr>
        <w:t>2</w:t>
      </w:r>
      <w:r>
        <w:rPr>
          <w:rFonts w:hint="eastAsia" w:ascii="宋体" w:hAnsi="宋体" w:eastAsia="宋体" w:cs="宋体"/>
          <w:color w:val="auto"/>
          <w:spacing w:val="12"/>
          <w:sz w:val="22"/>
          <w:szCs w:val="22"/>
        </w:rPr>
        <w:t>)</w:t>
      </w:r>
      <w:r>
        <w:rPr>
          <w:rFonts w:hint="eastAsia" w:ascii="宋体" w:hAnsi="宋体" w:eastAsia="宋体" w:cs="宋体"/>
          <w:color w:val="auto"/>
          <w:spacing w:val="28"/>
          <w:sz w:val="22"/>
          <w:szCs w:val="22"/>
        </w:rPr>
        <w:t xml:space="preserve"> 联合体的各专业资质等级，根据联合体协议约定的专业分工，分别按照承担相应</w:t>
      </w:r>
      <w:r>
        <w:rPr>
          <w:rFonts w:hint="eastAsia" w:ascii="宋体" w:hAnsi="宋体" w:eastAsia="宋体" w:cs="宋体"/>
          <w:color w:val="auto"/>
          <w:spacing w:val="9"/>
          <w:sz w:val="22"/>
          <w:szCs w:val="22"/>
        </w:rPr>
        <w:t>专业工作的资质等级较低的单位确定</w:t>
      </w:r>
      <w:r>
        <w:rPr>
          <w:rFonts w:hint="eastAsia" w:ascii="宋体" w:hAnsi="宋体" w:eastAsia="宋体" w:cs="宋体"/>
          <w:color w:val="auto"/>
          <w:spacing w:val="8"/>
          <w:sz w:val="22"/>
          <w:szCs w:val="22"/>
        </w:rPr>
        <w:t>；</w:t>
      </w:r>
    </w:p>
    <w:p w14:paraId="2200963B">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(3) 联合体各方不得再以自己名义单独或参加其他联合体在同一标段中投标</w:t>
      </w:r>
      <w:r>
        <w:rPr>
          <w:rFonts w:hint="eastAsia" w:ascii="宋体" w:hAnsi="宋体" w:eastAsia="宋体" w:cs="宋体"/>
          <w:color w:val="auto"/>
          <w:spacing w:val="9"/>
          <w:sz w:val="22"/>
          <w:szCs w:val="22"/>
        </w:rPr>
        <w:t>；</w:t>
      </w:r>
    </w:p>
    <w:p w14:paraId="6D2D19CC">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(4) 联合体投标其他要求见投标人须知前附表。</w:t>
      </w:r>
    </w:p>
    <w:p w14:paraId="2FE439BF">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1</w:t>
      </w:r>
      <w:r>
        <w:rPr>
          <w:rFonts w:hint="eastAsia" w:ascii="宋体" w:hAnsi="宋体" w:eastAsia="宋体" w:cs="宋体"/>
          <w:color w:val="auto"/>
          <w:spacing w:val="7"/>
          <w:sz w:val="22"/>
          <w:szCs w:val="22"/>
        </w:rPr>
        <w:t>.4.3 投标人的资格审查方式：见投标人须知前附表。</w:t>
      </w:r>
    </w:p>
    <w:p w14:paraId="5AA6F2A1">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1</w:t>
      </w:r>
      <w:r>
        <w:rPr>
          <w:rFonts w:hint="eastAsia" w:ascii="宋体" w:hAnsi="宋体" w:eastAsia="宋体" w:cs="宋体"/>
          <w:color w:val="auto"/>
          <w:spacing w:val="6"/>
          <w:sz w:val="22"/>
          <w:szCs w:val="22"/>
        </w:rPr>
        <w:t>.4.4 投标人不得存在下列情形之一：</w:t>
      </w:r>
    </w:p>
    <w:p w14:paraId="65CF8739">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21"/>
          <w:sz w:val="22"/>
          <w:szCs w:val="22"/>
        </w:rPr>
        <w:t>1</w:t>
      </w:r>
      <w:r>
        <w:rPr>
          <w:rFonts w:hint="eastAsia" w:ascii="宋体" w:hAnsi="宋体" w:eastAsia="宋体" w:cs="宋体"/>
          <w:color w:val="auto"/>
          <w:spacing w:val="11"/>
          <w:sz w:val="22"/>
          <w:szCs w:val="22"/>
        </w:rPr>
        <w:t>) 为招标人不具有独立法人资格的附属机构 (单位) ；</w:t>
      </w:r>
    </w:p>
    <w:p w14:paraId="650DE679">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(2</w:t>
      </w:r>
      <w:r>
        <w:rPr>
          <w:rFonts w:hint="eastAsia" w:ascii="宋体" w:hAnsi="宋体" w:eastAsia="宋体" w:cs="宋体"/>
          <w:color w:val="auto"/>
          <w:spacing w:val="7"/>
          <w:sz w:val="22"/>
          <w:szCs w:val="22"/>
        </w:rPr>
        <w:t>) 为与招标人存在利害关系可能影响招标公正性的法人、其他组织或者个人；</w:t>
      </w:r>
    </w:p>
    <w:p w14:paraId="4CDE3F07">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w:t>
      </w:r>
      <w:r>
        <w:rPr>
          <w:rFonts w:hint="eastAsia" w:ascii="宋体" w:hAnsi="宋体" w:eastAsia="宋体" w:cs="宋体"/>
          <w:color w:val="auto"/>
          <w:spacing w:val="12"/>
          <w:sz w:val="22"/>
          <w:szCs w:val="22"/>
        </w:rPr>
        <w:t>3) 不同投标人的单位负责人为同一人或者互相存在控股、管理关系的；</w:t>
      </w:r>
    </w:p>
    <w:p w14:paraId="61187A9E">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(4) 为本标段前期准备提供设计或咨询服务的；</w:t>
      </w:r>
    </w:p>
    <w:p w14:paraId="3504FAA7">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5"/>
          <w:sz w:val="22"/>
          <w:szCs w:val="22"/>
        </w:rPr>
        <w:t>5) 为本标段的监理人；</w:t>
      </w:r>
    </w:p>
    <w:p w14:paraId="43E6D923">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5"/>
          <w:sz w:val="22"/>
          <w:szCs w:val="22"/>
        </w:rPr>
        <w:t>6) 为本标段的代建人；</w:t>
      </w:r>
    </w:p>
    <w:p w14:paraId="53B58B70">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(7) 为本标段提供招标代理服务的</w:t>
      </w:r>
      <w:r>
        <w:rPr>
          <w:rFonts w:hint="eastAsia" w:ascii="宋体" w:hAnsi="宋体" w:eastAsia="宋体" w:cs="宋体"/>
          <w:color w:val="auto"/>
          <w:spacing w:val="11"/>
          <w:sz w:val="22"/>
          <w:szCs w:val="22"/>
        </w:rPr>
        <w:t>；</w:t>
      </w:r>
    </w:p>
    <w:p w14:paraId="462CB4E1">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w:t>
      </w:r>
      <w:r>
        <w:rPr>
          <w:rFonts w:hint="eastAsia" w:ascii="宋体" w:hAnsi="宋体" w:eastAsia="宋体" w:cs="宋体"/>
          <w:color w:val="auto"/>
          <w:spacing w:val="12"/>
          <w:sz w:val="22"/>
          <w:szCs w:val="22"/>
        </w:rPr>
        <w:t>8) 与本标段的监理人或代建人或招标代理机构同为一个法定代表人的；</w:t>
      </w:r>
    </w:p>
    <w:p w14:paraId="75ABA7DF">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w:t>
      </w:r>
      <w:r>
        <w:rPr>
          <w:rFonts w:hint="eastAsia" w:ascii="宋体" w:hAnsi="宋体" w:eastAsia="宋体" w:cs="宋体"/>
          <w:color w:val="auto"/>
          <w:spacing w:val="12"/>
          <w:sz w:val="22"/>
          <w:szCs w:val="22"/>
        </w:rPr>
        <w:t>9) 与本标段的监理人或代建人或招标代理机构相互控股或参股的；</w:t>
      </w:r>
    </w:p>
    <w:p w14:paraId="5999345C">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(10) 与本标段的监理人或代建人或招标代理机构相互任职或工作的</w:t>
      </w:r>
      <w:r>
        <w:rPr>
          <w:rFonts w:hint="eastAsia" w:ascii="宋体" w:hAnsi="宋体" w:eastAsia="宋体" w:cs="宋体"/>
          <w:color w:val="auto"/>
          <w:spacing w:val="10"/>
          <w:sz w:val="22"/>
          <w:szCs w:val="22"/>
        </w:rPr>
        <w:t>；</w:t>
      </w:r>
    </w:p>
    <w:p w14:paraId="1282D6DE">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(11) 被责令停产停业、暂扣或者吊销许可证、暂扣或者吊销执照；</w:t>
      </w:r>
    </w:p>
    <w:p w14:paraId="5056FBDE">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w:t>
      </w:r>
      <w:r>
        <w:rPr>
          <w:rFonts w:hint="eastAsia" w:ascii="宋体" w:hAnsi="宋体" w:eastAsia="宋体" w:cs="宋体"/>
          <w:color w:val="auto"/>
          <w:spacing w:val="13"/>
          <w:sz w:val="22"/>
          <w:szCs w:val="22"/>
        </w:rPr>
        <w:t>12) 进入清算程序，或被宣告破产；</w:t>
      </w:r>
    </w:p>
    <w:p w14:paraId="38DC8D06">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w:t>
      </w:r>
      <w:r>
        <w:rPr>
          <w:rFonts w:hint="eastAsia" w:ascii="宋体" w:hAnsi="宋体" w:eastAsia="宋体" w:cs="宋体"/>
          <w:color w:val="auto"/>
          <w:spacing w:val="13"/>
          <w:sz w:val="22"/>
          <w:szCs w:val="22"/>
        </w:rPr>
        <w:t>13) 被依法暂停或取消投标资格的；</w:t>
      </w:r>
    </w:p>
    <w:p w14:paraId="6BA44743">
      <w:pPr>
        <w:keepNext w:val="0"/>
        <w:keepLines w:val="0"/>
        <w:pageBreakBefore w:val="0"/>
        <w:widowControl/>
        <w:kinsoku w:val="0"/>
        <w:wordWrap/>
        <w:overflowPunct/>
        <w:topLinePunct w:val="0"/>
        <w:autoSpaceDE w:val="0"/>
        <w:autoSpaceDN w:val="0"/>
        <w:bidi w:val="0"/>
        <w:adjustRightInd w:val="0"/>
        <w:snapToGrid w:val="0"/>
        <w:spacing w:line="360" w:lineRule="auto"/>
        <w:ind w:left="490"/>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2"/>
          <w:sz w:val="22"/>
          <w:szCs w:val="22"/>
        </w:rPr>
        <w:t>14) 法律法规或投标人须知前附表规定的其他情形。</w:t>
      </w:r>
    </w:p>
    <w:p w14:paraId="796B4F08">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outlineLvl w:val="2"/>
        <w:rPr>
          <w:rFonts w:hint="eastAsia" w:ascii="宋体" w:hAnsi="宋体" w:eastAsia="宋体" w:cs="宋体"/>
          <w:color w:val="auto"/>
          <w:sz w:val="22"/>
          <w:szCs w:val="22"/>
        </w:rPr>
      </w:pPr>
      <w:bookmarkStart w:id="37" w:name="_Toc19612"/>
      <w:r>
        <w:rPr>
          <w:rFonts w:hint="eastAsia" w:ascii="宋体" w:hAnsi="宋体" w:eastAsia="宋体" w:cs="宋体"/>
          <w:b/>
          <w:bCs/>
          <w:color w:val="auto"/>
          <w:spacing w:val="-3"/>
          <w:sz w:val="22"/>
          <w:szCs w:val="22"/>
        </w:rPr>
        <w:t>1</w:t>
      </w:r>
      <w:r>
        <w:rPr>
          <w:rFonts w:hint="eastAsia" w:ascii="宋体" w:hAnsi="宋体" w:eastAsia="宋体" w:cs="宋体"/>
          <w:b/>
          <w:bCs/>
          <w:color w:val="auto"/>
          <w:spacing w:val="-2"/>
          <w:sz w:val="22"/>
          <w:szCs w:val="22"/>
        </w:rPr>
        <w:t>.5</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费用承担</w:t>
      </w:r>
      <w:bookmarkEnd w:id="37"/>
    </w:p>
    <w:p w14:paraId="1DC86C84">
      <w:pPr>
        <w:keepNext w:val="0"/>
        <w:keepLines w:val="0"/>
        <w:pageBreakBefore w:val="0"/>
        <w:widowControl/>
        <w:kinsoku w:val="0"/>
        <w:wordWrap/>
        <w:overflowPunct/>
        <w:topLinePunct w:val="0"/>
        <w:autoSpaceDE w:val="0"/>
        <w:autoSpaceDN w:val="0"/>
        <w:bidi w:val="0"/>
        <w:adjustRightInd w:val="0"/>
        <w:snapToGrid w:val="0"/>
        <w:spacing w:line="360" w:lineRule="auto"/>
        <w:ind w:left="48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投标人准备和参加投标活动发生的费用自理</w:t>
      </w:r>
      <w:r>
        <w:rPr>
          <w:rFonts w:hint="eastAsia" w:ascii="宋体" w:hAnsi="宋体" w:eastAsia="宋体" w:cs="宋体"/>
          <w:color w:val="auto"/>
          <w:spacing w:val="6"/>
          <w:sz w:val="22"/>
          <w:szCs w:val="22"/>
        </w:rPr>
        <w:t>。</w:t>
      </w:r>
    </w:p>
    <w:p w14:paraId="19C7E1D9">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outlineLvl w:val="2"/>
        <w:rPr>
          <w:rFonts w:hint="eastAsia" w:ascii="宋体" w:hAnsi="宋体" w:eastAsia="宋体" w:cs="宋体"/>
          <w:color w:val="auto"/>
          <w:sz w:val="22"/>
          <w:szCs w:val="22"/>
        </w:rPr>
      </w:pPr>
      <w:bookmarkStart w:id="38" w:name="_Toc24152"/>
      <w:r>
        <w:rPr>
          <w:rFonts w:hint="eastAsia" w:ascii="宋体" w:hAnsi="宋体" w:eastAsia="宋体" w:cs="宋体"/>
          <w:b/>
          <w:bCs/>
          <w:color w:val="auto"/>
          <w:spacing w:val="-5"/>
          <w:sz w:val="22"/>
          <w:szCs w:val="22"/>
        </w:rPr>
        <w:t>1</w:t>
      </w:r>
      <w:r>
        <w:rPr>
          <w:rFonts w:hint="eastAsia" w:ascii="宋体" w:hAnsi="宋体" w:eastAsia="宋体" w:cs="宋体"/>
          <w:b/>
          <w:bCs/>
          <w:color w:val="auto"/>
          <w:spacing w:val="-3"/>
          <w:sz w:val="22"/>
          <w:szCs w:val="22"/>
        </w:rPr>
        <w:t>.6</w:t>
      </w:r>
      <w:r>
        <w:rPr>
          <w:rFonts w:hint="eastAsia" w:ascii="宋体" w:hAnsi="宋体" w:eastAsia="宋体" w:cs="宋体"/>
          <w:color w:val="auto"/>
          <w:spacing w:val="-3"/>
          <w:sz w:val="22"/>
          <w:szCs w:val="22"/>
          <w14:textOutline w14:w="5103" w14:cap="sq" w14:cmpd="sng">
            <w14:solidFill>
              <w14:srgbClr w14:val="000000"/>
            </w14:solidFill>
            <w14:prstDash w14:val="solid"/>
            <w14:bevel/>
          </w14:textOutline>
        </w:rPr>
        <w:t>保密</w:t>
      </w:r>
      <w:bookmarkEnd w:id="38"/>
    </w:p>
    <w:p w14:paraId="5F63A6A6">
      <w:pPr>
        <w:keepNext w:val="0"/>
        <w:keepLines w:val="0"/>
        <w:pageBreakBefore w:val="0"/>
        <w:widowControl/>
        <w:kinsoku w:val="0"/>
        <w:wordWrap/>
        <w:overflowPunct/>
        <w:topLinePunct w:val="0"/>
        <w:autoSpaceDE w:val="0"/>
        <w:autoSpaceDN w:val="0"/>
        <w:bidi w:val="0"/>
        <w:adjustRightInd w:val="0"/>
        <w:snapToGrid w:val="0"/>
        <w:spacing w:line="360" w:lineRule="auto"/>
        <w:ind w:left="6" w:right="63" w:firstLine="469"/>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参</w:t>
      </w:r>
      <w:r>
        <w:rPr>
          <w:rFonts w:hint="eastAsia" w:ascii="宋体" w:hAnsi="宋体" w:eastAsia="宋体" w:cs="宋体"/>
          <w:color w:val="auto"/>
          <w:spacing w:val="7"/>
          <w:sz w:val="22"/>
          <w:szCs w:val="22"/>
        </w:rPr>
        <w:t>与招标投标活动的各方应对招标文件和投标文件中的商业和技术等秘密保密，</w:t>
      </w:r>
      <w:r>
        <w:rPr>
          <w:rFonts w:hint="eastAsia" w:ascii="宋体" w:hAnsi="宋体" w:eastAsia="宋体" w:cs="宋体"/>
          <w:color w:val="auto"/>
          <w:spacing w:val="14"/>
          <w:sz w:val="22"/>
          <w:szCs w:val="22"/>
        </w:rPr>
        <w:t>否</w:t>
      </w:r>
      <w:r>
        <w:rPr>
          <w:rFonts w:hint="eastAsia" w:ascii="宋体" w:hAnsi="宋体" w:eastAsia="宋体" w:cs="宋体"/>
          <w:color w:val="auto"/>
          <w:spacing w:val="7"/>
          <w:sz w:val="22"/>
          <w:szCs w:val="22"/>
        </w:rPr>
        <w:t>则应承担相应的法律责任。</w:t>
      </w:r>
    </w:p>
    <w:p w14:paraId="781F9260">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outlineLvl w:val="2"/>
        <w:rPr>
          <w:rFonts w:hint="eastAsia" w:ascii="宋体" w:hAnsi="宋体" w:eastAsia="宋体" w:cs="宋体"/>
          <w:color w:val="auto"/>
          <w:sz w:val="22"/>
          <w:szCs w:val="22"/>
        </w:rPr>
      </w:pPr>
      <w:bookmarkStart w:id="39" w:name="_Toc300"/>
      <w:r>
        <w:rPr>
          <w:rFonts w:hint="eastAsia" w:ascii="宋体" w:hAnsi="宋体" w:eastAsia="宋体" w:cs="宋体"/>
          <w:b/>
          <w:bCs/>
          <w:color w:val="auto"/>
          <w:spacing w:val="-3"/>
          <w:sz w:val="22"/>
          <w:szCs w:val="22"/>
        </w:rPr>
        <w:t>1</w:t>
      </w:r>
      <w:r>
        <w:rPr>
          <w:rFonts w:hint="eastAsia" w:ascii="宋体" w:hAnsi="宋体" w:eastAsia="宋体" w:cs="宋体"/>
          <w:b/>
          <w:bCs/>
          <w:color w:val="auto"/>
          <w:spacing w:val="-2"/>
          <w:sz w:val="22"/>
          <w:szCs w:val="22"/>
        </w:rPr>
        <w:t>.7</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语言文字</w:t>
      </w:r>
      <w:bookmarkEnd w:id="39"/>
    </w:p>
    <w:p w14:paraId="35D2FFBA">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招</w:t>
      </w:r>
      <w:r>
        <w:rPr>
          <w:rFonts w:hint="eastAsia" w:ascii="宋体" w:hAnsi="宋体" w:eastAsia="宋体" w:cs="宋体"/>
          <w:color w:val="auto"/>
          <w:spacing w:val="7"/>
          <w:sz w:val="22"/>
          <w:szCs w:val="22"/>
        </w:rPr>
        <w:t>标投标文件使用的语言文字为中文。专用术语使用外文的，应附有中文注释。</w:t>
      </w:r>
    </w:p>
    <w:p w14:paraId="540DE91B">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outlineLvl w:val="2"/>
        <w:rPr>
          <w:rFonts w:hint="eastAsia" w:ascii="宋体" w:hAnsi="宋体" w:eastAsia="宋体" w:cs="宋体"/>
          <w:color w:val="auto"/>
          <w:sz w:val="22"/>
          <w:szCs w:val="22"/>
        </w:rPr>
      </w:pPr>
      <w:bookmarkStart w:id="40" w:name="_Toc5123"/>
      <w:r>
        <w:rPr>
          <w:rFonts w:hint="eastAsia" w:ascii="宋体" w:hAnsi="宋体" w:eastAsia="宋体" w:cs="宋体"/>
          <w:b/>
          <w:bCs/>
          <w:color w:val="auto"/>
          <w:spacing w:val="-3"/>
          <w:sz w:val="22"/>
          <w:szCs w:val="22"/>
        </w:rPr>
        <w:t>1</w:t>
      </w:r>
      <w:r>
        <w:rPr>
          <w:rFonts w:hint="eastAsia" w:ascii="宋体" w:hAnsi="宋体" w:eastAsia="宋体" w:cs="宋体"/>
          <w:b/>
          <w:bCs/>
          <w:color w:val="auto"/>
          <w:spacing w:val="-2"/>
          <w:sz w:val="22"/>
          <w:szCs w:val="22"/>
        </w:rPr>
        <w:t>.8</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计量单位</w:t>
      </w:r>
      <w:bookmarkEnd w:id="40"/>
    </w:p>
    <w:p w14:paraId="50D3C0F2">
      <w:pPr>
        <w:keepNext w:val="0"/>
        <w:keepLines w:val="0"/>
        <w:pageBreakBefore w:val="0"/>
        <w:widowControl/>
        <w:kinsoku w:val="0"/>
        <w:wordWrap/>
        <w:overflowPunct/>
        <w:topLinePunct w:val="0"/>
        <w:autoSpaceDE w:val="0"/>
        <w:autoSpaceDN w:val="0"/>
        <w:bidi w:val="0"/>
        <w:adjustRightInd w:val="0"/>
        <w:snapToGrid w:val="0"/>
        <w:spacing w:line="360" w:lineRule="auto"/>
        <w:ind w:left="479"/>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所</w:t>
      </w:r>
      <w:r>
        <w:rPr>
          <w:rFonts w:hint="eastAsia" w:ascii="宋体" w:hAnsi="宋体" w:eastAsia="宋体" w:cs="宋体"/>
          <w:color w:val="auto"/>
          <w:spacing w:val="9"/>
          <w:sz w:val="22"/>
          <w:szCs w:val="22"/>
        </w:rPr>
        <w:t>有计量均采用中华人民共和国法定计量单位。</w:t>
      </w:r>
    </w:p>
    <w:p w14:paraId="1A138971">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outlineLvl w:val="2"/>
        <w:rPr>
          <w:rFonts w:hint="eastAsia" w:ascii="宋体" w:hAnsi="宋体" w:eastAsia="宋体" w:cs="宋体"/>
          <w:color w:val="auto"/>
          <w:sz w:val="22"/>
          <w:szCs w:val="22"/>
        </w:rPr>
      </w:pPr>
      <w:bookmarkStart w:id="41" w:name="_Toc7992"/>
      <w:r>
        <w:rPr>
          <w:rFonts w:hint="eastAsia" w:ascii="宋体" w:hAnsi="宋体" w:eastAsia="宋体" w:cs="宋体"/>
          <w:b/>
          <w:bCs/>
          <w:color w:val="auto"/>
          <w:spacing w:val="-3"/>
          <w:sz w:val="22"/>
          <w:szCs w:val="22"/>
        </w:rPr>
        <w:t>1</w:t>
      </w:r>
      <w:r>
        <w:rPr>
          <w:rFonts w:hint="eastAsia" w:ascii="宋体" w:hAnsi="宋体" w:eastAsia="宋体" w:cs="宋体"/>
          <w:b/>
          <w:bCs/>
          <w:color w:val="auto"/>
          <w:spacing w:val="-2"/>
          <w:sz w:val="22"/>
          <w:szCs w:val="22"/>
        </w:rPr>
        <w:t>.9</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踏勘现场</w:t>
      </w:r>
      <w:bookmarkEnd w:id="41"/>
    </w:p>
    <w:p w14:paraId="286E8EFD">
      <w:pPr>
        <w:keepNext w:val="0"/>
        <w:keepLines w:val="0"/>
        <w:pageBreakBefore w:val="0"/>
        <w:widowControl/>
        <w:kinsoku w:val="0"/>
        <w:wordWrap/>
        <w:overflowPunct/>
        <w:topLinePunct w:val="0"/>
        <w:autoSpaceDE w:val="0"/>
        <w:autoSpaceDN w:val="0"/>
        <w:bidi w:val="0"/>
        <w:adjustRightInd w:val="0"/>
        <w:snapToGrid w:val="0"/>
        <w:spacing w:line="360" w:lineRule="auto"/>
        <w:ind w:firstLine="488"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1</w:t>
      </w:r>
      <w:r>
        <w:rPr>
          <w:rFonts w:hint="eastAsia" w:ascii="宋体" w:hAnsi="宋体" w:eastAsia="宋体" w:cs="宋体"/>
          <w:color w:val="auto"/>
          <w:spacing w:val="8"/>
          <w:sz w:val="22"/>
          <w:szCs w:val="22"/>
        </w:rPr>
        <w:t>.9.1 投标人须知前附表规定组织踏勘现场的，招标人按投标人须知前附表规定</w:t>
      </w:r>
      <w:r>
        <w:rPr>
          <w:rFonts w:hint="eastAsia" w:ascii="宋体" w:hAnsi="宋体" w:eastAsia="宋体" w:cs="宋体"/>
          <w:color w:val="auto"/>
          <w:spacing w:val="16"/>
          <w:sz w:val="22"/>
          <w:szCs w:val="22"/>
        </w:rPr>
        <w:t>的时</w:t>
      </w:r>
      <w:r>
        <w:rPr>
          <w:rFonts w:hint="eastAsia" w:ascii="宋体" w:hAnsi="宋体" w:eastAsia="宋体" w:cs="宋体"/>
          <w:color w:val="auto"/>
          <w:spacing w:val="8"/>
          <w:sz w:val="22"/>
          <w:szCs w:val="22"/>
        </w:rPr>
        <w:t>间、地点组织投标人踏勘项目现场。部分投标人未按时参加踏勘现场的，不影响</w:t>
      </w:r>
      <w:r>
        <w:rPr>
          <w:rFonts w:hint="eastAsia" w:ascii="宋体" w:hAnsi="宋体" w:eastAsia="宋体" w:cs="宋体"/>
          <w:color w:val="auto"/>
          <w:sz w:val="22"/>
          <w:szCs w:val="22"/>
        </w:rPr>
        <w:t xml:space="preserve"> </w:t>
      </w:r>
      <w:r>
        <w:rPr>
          <w:rFonts w:hint="eastAsia" w:ascii="宋体" w:hAnsi="宋体" w:eastAsia="宋体" w:cs="宋体"/>
          <w:color w:val="auto"/>
          <w:spacing w:val="4"/>
          <w:sz w:val="22"/>
          <w:szCs w:val="22"/>
        </w:rPr>
        <w:t>踏</w:t>
      </w:r>
      <w:r>
        <w:rPr>
          <w:rFonts w:hint="eastAsia" w:ascii="宋体" w:hAnsi="宋体" w:eastAsia="宋体" w:cs="宋体"/>
          <w:color w:val="auto"/>
          <w:spacing w:val="3"/>
          <w:sz w:val="22"/>
          <w:szCs w:val="22"/>
        </w:rPr>
        <w:t>勘现场的正常进行。</w:t>
      </w:r>
    </w:p>
    <w:p w14:paraId="47E63708">
      <w:pPr>
        <w:keepNext w:val="0"/>
        <w:keepLines w:val="0"/>
        <w:pageBreakBefore w:val="0"/>
        <w:widowControl/>
        <w:kinsoku w:val="0"/>
        <w:wordWrap/>
        <w:overflowPunct/>
        <w:topLinePunct w:val="0"/>
        <w:autoSpaceDE w:val="0"/>
        <w:autoSpaceDN w:val="0"/>
        <w:bidi w:val="0"/>
        <w:adjustRightInd w:val="0"/>
        <w:snapToGrid w:val="0"/>
        <w:spacing w:line="360" w:lineRule="auto"/>
        <w:ind w:left="499"/>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1.9.2 投标人踏勘现场发生的费用自理</w:t>
      </w:r>
      <w:r>
        <w:rPr>
          <w:rFonts w:hint="eastAsia" w:ascii="宋体" w:hAnsi="宋体" w:eastAsia="宋体" w:cs="宋体"/>
          <w:color w:val="auto"/>
          <w:spacing w:val="2"/>
          <w:sz w:val="22"/>
          <w:szCs w:val="22"/>
        </w:rPr>
        <w:t>。</w:t>
      </w:r>
    </w:p>
    <w:p w14:paraId="52F0FFB3">
      <w:pPr>
        <w:keepNext w:val="0"/>
        <w:keepLines w:val="0"/>
        <w:pageBreakBefore w:val="0"/>
        <w:widowControl/>
        <w:kinsoku w:val="0"/>
        <w:wordWrap/>
        <w:overflowPunct/>
        <w:topLinePunct w:val="0"/>
        <w:autoSpaceDE w:val="0"/>
        <w:autoSpaceDN w:val="0"/>
        <w:bidi w:val="0"/>
        <w:adjustRightInd w:val="0"/>
        <w:snapToGrid w:val="0"/>
        <w:spacing w:line="360" w:lineRule="auto"/>
        <w:ind w:left="2" w:right="7" w:firstLine="496"/>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1.9.3 除招标人的原因外，投标人自行负责在踏勘现场中所发生的人员伤亡</w:t>
      </w:r>
      <w:r>
        <w:rPr>
          <w:rFonts w:hint="eastAsia" w:ascii="宋体" w:hAnsi="宋体" w:eastAsia="宋体" w:cs="宋体"/>
          <w:color w:val="auto"/>
          <w:spacing w:val="12"/>
          <w:sz w:val="22"/>
          <w:szCs w:val="22"/>
        </w:rPr>
        <w:t>和</w:t>
      </w:r>
      <w:r>
        <w:rPr>
          <w:rFonts w:hint="eastAsia" w:ascii="宋体" w:hAnsi="宋体" w:eastAsia="宋体" w:cs="宋体"/>
          <w:color w:val="auto"/>
          <w:spacing w:val="6"/>
          <w:sz w:val="22"/>
          <w:szCs w:val="22"/>
        </w:rPr>
        <w:t>财产损失</w:t>
      </w:r>
      <w:r>
        <w:rPr>
          <w:rFonts w:hint="eastAsia" w:ascii="宋体" w:hAnsi="宋体" w:eastAsia="宋体" w:cs="宋体"/>
          <w:color w:val="auto"/>
          <w:spacing w:val="5"/>
          <w:sz w:val="22"/>
          <w:szCs w:val="22"/>
        </w:rPr>
        <w:t>。</w:t>
      </w:r>
    </w:p>
    <w:p w14:paraId="3A8DA66F">
      <w:pPr>
        <w:keepNext w:val="0"/>
        <w:keepLines w:val="0"/>
        <w:pageBreakBefore w:val="0"/>
        <w:widowControl/>
        <w:kinsoku w:val="0"/>
        <w:wordWrap/>
        <w:overflowPunct/>
        <w:topLinePunct w:val="0"/>
        <w:autoSpaceDE w:val="0"/>
        <w:autoSpaceDN w:val="0"/>
        <w:bidi w:val="0"/>
        <w:adjustRightInd w:val="0"/>
        <w:snapToGrid w:val="0"/>
        <w:spacing w:line="360" w:lineRule="auto"/>
        <w:ind w:left="3" w:right="2" w:firstLine="479"/>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1</w:t>
      </w:r>
      <w:r>
        <w:rPr>
          <w:rFonts w:hint="eastAsia" w:ascii="宋体" w:hAnsi="宋体" w:eastAsia="宋体" w:cs="宋体"/>
          <w:color w:val="auto"/>
          <w:spacing w:val="8"/>
          <w:sz w:val="22"/>
          <w:szCs w:val="22"/>
        </w:rPr>
        <w:t>.9.4 招标人在踏勘现场中介绍的工程场地和相关的周边环境情况，供投标人在</w:t>
      </w:r>
      <w:r>
        <w:rPr>
          <w:rFonts w:hint="eastAsia" w:ascii="宋体" w:hAnsi="宋体" w:eastAsia="宋体" w:cs="宋体"/>
          <w:color w:val="auto"/>
          <w:spacing w:val="16"/>
          <w:sz w:val="22"/>
          <w:szCs w:val="22"/>
        </w:rPr>
        <w:t>编制</w:t>
      </w:r>
      <w:r>
        <w:rPr>
          <w:rFonts w:hint="eastAsia" w:ascii="宋体" w:hAnsi="宋体" w:eastAsia="宋体" w:cs="宋体"/>
          <w:color w:val="auto"/>
          <w:spacing w:val="13"/>
          <w:sz w:val="22"/>
          <w:szCs w:val="22"/>
        </w:rPr>
        <w:t>投</w:t>
      </w:r>
      <w:r>
        <w:rPr>
          <w:rFonts w:hint="eastAsia" w:ascii="宋体" w:hAnsi="宋体" w:eastAsia="宋体" w:cs="宋体"/>
          <w:color w:val="auto"/>
          <w:spacing w:val="8"/>
          <w:sz w:val="22"/>
          <w:szCs w:val="22"/>
        </w:rPr>
        <w:t>标文件时参考，招标人不对投标人据此作出的判断和决策负责。</w:t>
      </w:r>
    </w:p>
    <w:p w14:paraId="5B13EE41">
      <w:pPr>
        <w:keepNext w:val="0"/>
        <w:keepLines w:val="0"/>
        <w:pageBreakBefore w:val="0"/>
        <w:widowControl/>
        <w:kinsoku w:val="0"/>
        <w:wordWrap/>
        <w:overflowPunct/>
        <w:topLinePunct w:val="0"/>
        <w:autoSpaceDE w:val="0"/>
        <w:autoSpaceDN w:val="0"/>
        <w:bidi w:val="0"/>
        <w:adjustRightInd w:val="0"/>
        <w:snapToGrid w:val="0"/>
        <w:spacing w:line="360" w:lineRule="auto"/>
        <w:ind w:left="500"/>
        <w:textAlignment w:val="baseline"/>
        <w:outlineLvl w:val="2"/>
        <w:rPr>
          <w:rFonts w:hint="eastAsia" w:ascii="宋体" w:hAnsi="宋体" w:eastAsia="宋体" w:cs="宋体"/>
          <w:color w:val="auto"/>
          <w:sz w:val="22"/>
          <w:szCs w:val="22"/>
        </w:rPr>
      </w:pPr>
      <w:bookmarkStart w:id="42" w:name="_Toc20824"/>
      <w:r>
        <w:rPr>
          <w:rFonts w:hint="eastAsia" w:ascii="宋体" w:hAnsi="宋体" w:eastAsia="宋体" w:cs="宋体"/>
          <w:b/>
          <w:bCs/>
          <w:color w:val="auto"/>
          <w:spacing w:val="-2"/>
          <w:sz w:val="22"/>
          <w:szCs w:val="22"/>
        </w:rPr>
        <w:t>1.10</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投标</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预备会</w:t>
      </w:r>
      <w:bookmarkEnd w:id="42"/>
    </w:p>
    <w:p w14:paraId="486BABCD">
      <w:pPr>
        <w:keepNext w:val="0"/>
        <w:keepLines w:val="0"/>
        <w:pageBreakBefore w:val="0"/>
        <w:widowControl/>
        <w:kinsoku w:val="0"/>
        <w:wordWrap/>
        <w:overflowPunct/>
        <w:topLinePunct w:val="0"/>
        <w:autoSpaceDE w:val="0"/>
        <w:autoSpaceDN w:val="0"/>
        <w:bidi w:val="0"/>
        <w:adjustRightInd w:val="0"/>
        <w:snapToGrid w:val="0"/>
        <w:spacing w:line="360" w:lineRule="auto"/>
        <w:ind w:left="2" w:right="7" w:firstLine="496"/>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1.</w:t>
      </w:r>
      <w:r>
        <w:rPr>
          <w:rFonts w:hint="eastAsia" w:ascii="宋体" w:hAnsi="宋体" w:eastAsia="宋体" w:cs="宋体"/>
          <w:color w:val="auto"/>
          <w:spacing w:val="11"/>
          <w:sz w:val="22"/>
          <w:szCs w:val="22"/>
        </w:rPr>
        <w:t>1</w:t>
      </w:r>
      <w:r>
        <w:rPr>
          <w:rFonts w:hint="eastAsia" w:ascii="宋体" w:hAnsi="宋体" w:eastAsia="宋体" w:cs="宋体"/>
          <w:color w:val="auto"/>
          <w:spacing w:val="10"/>
          <w:sz w:val="22"/>
          <w:szCs w:val="22"/>
        </w:rPr>
        <w:t>0.1 投标人须知前附表规定召开投标预备会的，招标人按投标人须知前附表</w:t>
      </w:r>
      <w:r>
        <w:rPr>
          <w:rFonts w:hint="eastAsia" w:ascii="宋体" w:hAnsi="宋体" w:eastAsia="宋体" w:cs="宋体"/>
          <w:color w:val="auto"/>
          <w:spacing w:val="15"/>
          <w:sz w:val="22"/>
          <w:szCs w:val="22"/>
        </w:rPr>
        <w:t>规</w:t>
      </w:r>
      <w:r>
        <w:rPr>
          <w:rFonts w:hint="eastAsia" w:ascii="宋体" w:hAnsi="宋体" w:eastAsia="宋体" w:cs="宋体"/>
          <w:color w:val="auto"/>
          <w:spacing w:val="9"/>
          <w:sz w:val="22"/>
          <w:szCs w:val="22"/>
        </w:rPr>
        <w:t>定的时间和地点召开投标预备会，澄清投标人提出的问题。</w:t>
      </w:r>
    </w:p>
    <w:p w14:paraId="773EE162">
      <w:pPr>
        <w:keepNext w:val="0"/>
        <w:keepLines w:val="0"/>
        <w:pageBreakBefore w:val="0"/>
        <w:widowControl/>
        <w:kinsoku w:val="0"/>
        <w:wordWrap/>
        <w:overflowPunct/>
        <w:topLinePunct w:val="0"/>
        <w:autoSpaceDE w:val="0"/>
        <w:autoSpaceDN w:val="0"/>
        <w:bidi w:val="0"/>
        <w:adjustRightInd w:val="0"/>
        <w:snapToGrid w:val="0"/>
        <w:spacing w:line="360" w:lineRule="auto"/>
        <w:ind w:left="500"/>
        <w:textAlignment w:val="baseline"/>
        <w:outlineLvl w:val="2"/>
        <w:rPr>
          <w:rFonts w:hint="eastAsia" w:ascii="宋体" w:hAnsi="宋体" w:eastAsia="宋体" w:cs="宋体"/>
          <w:color w:val="auto"/>
          <w:sz w:val="22"/>
          <w:szCs w:val="22"/>
        </w:rPr>
      </w:pPr>
      <w:bookmarkStart w:id="43" w:name="_Toc8939"/>
      <w:r>
        <w:rPr>
          <w:rFonts w:hint="eastAsia" w:ascii="宋体" w:hAnsi="宋体" w:eastAsia="宋体" w:cs="宋体"/>
          <w:b/>
          <w:bCs/>
          <w:color w:val="auto"/>
          <w:spacing w:val="-3"/>
          <w:sz w:val="22"/>
          <w:szCs w:val="22"/>
        </w:rPr>
        <w:t>1.11</w:t>
      </w:r>
      <w:r>
        <w:rPr>
          <w:rFonts w:hint="eastAsia" w:ascii="宋体" w:hAnsi="宋体" w:eastAsia="宋体" w:cs="宋体"/>
          <w:color w:val="auto"/>
          <w:spacing w:val="-3"/>
          <w:sz w:val="22"/>
          <w:szCs w:val="22"/>
          <w14:textOutline w14:w="5103" w14:cap="sq" w14:cmpd="sng">
            <w14:solidFill>
              <w14:srgbClr w14:val="000000"/>
            </w14:solidFill>
            <w14:prstDash w14:val="solid"/>
            <w14:bevel/>
          </w14:textOutline>
        </w:rPr>
        <w:t>分包</w:t>
      </w:r>
      <w:bookmarkEnd w:id="43"/>
    </w:p>
    <w:p w14:paraId="2CADC1D4">
      <w:pPr>
        <w:keepNext w:val="0"/>
        <w:keepLines w:val="0"/>
        <w:pageBreakBefore w:val="0"/>
        <w:widowControl/>
        <w:kinsoku w:val="0"/>
        <w:wordWrap/>
        <w:overflowPunct/>
        <w:topLinePunct w:val="0"/>
        <w:autoSpaceDE w:val="0"/>
        <w:autoSpaceDN w:val="0"/>
        <w:bidi w:val="0"/>
        <w:adjustRightInd w:val="0"/>
        <w:snapToGrid w:val="0"/>
        <w:spacing w:line="360" w:lineRule="auto"/>
        <w:ind w:left="5" w:right="7" w:firstLine="479"/>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投</w:t>
      </w:r>
      <w:r>
        <w:rPr>
          <w:rFonts w:hint="eastAsia" w:ascii="宋体" w:hAnsi="宋体" w:eastAsia="宋体" w:cs="宋体"/>
          <w:color w:val="auto"/>
          <w:spacing w:val="21"/>
          <w:sz w:val="22"/>
          <w:szCs w:val="22"/>
        </w:rPr>
        <w:t>标</w:t>
      </w:r>
      <w:r>
        <w:rPr>
          <w:rFonts w:hint="eastAsia" w:ascii="宋体" w:hAnsi="宋体" w:eastAsia="宋体" w:cs="宋体"/>
          <w:color w:val="auto"/>
          <w:spacing w:val="15"/>
          <w:sz w:val="22"/>
          <w:szCs w:val="22"/>
        </w:rPr>
        <w:t>人拟在中标后将中标项目的非主体、非关键性工作进行分包的，应符合相</w:t>
      </w:r>
      <w:r>
        <w:rPr>
          <w:rFonts w:hint="eastAsia" w:ascii="宋体" w:hAnsi="宋体" w:eastAsia="宋体" w:cs="宋体"/>
          <w:color w:val="auto"/>
          <w:spacing w:val="7"/>
          <w:sz w:val="22"/>
          <w:szCs w:val="22"/>
        </w:rPr>
        <w:t>关法律法规规定。</w:t>
      </w:r>
    </w:p>
    <w:p w14:paraId="3D390186">
      <w:pPr>
        <w:keepNext w:val="0"/>
        <w:keepLines w:val="0"/>
        <w:pageBreakBefore w:val="0"/>
        <w:widowControl/>
        <w:kinsoku w:val="0"/>
        <w:wordWrap/>
        <w:overflowPunct/>
        <w:topLinePunct w:val="0"/>
        <w:autoSpaceDE w:val="0"/>
        <w:autoSpaceDN w:val="0"/>
        <w:bidi w:val="0"/>
        <w:adjustRightInd w:val="0"/>
        <w:snapToGrid w:val="0"/>
        <w:spacing w:line="360" w:lineRule="auto"/>
        <w:ind w:left="500"/>
        <w:textAlignment w:val="baseline"/>
        <w:outlineLvl w:val="2"/>
        <w:rPr>
          <w:rFonts w:hint="eastAsia" w:ascii="宋体" w:hAnsi="宋体" w:eastAsia="宋体" w:cs="宋体"/>
          <w:color w:val="auto"/>
          <w:sz w:val="22"/>
          <w:szCs w:val="22"/>
        </w:rPr>
      </w:pPr>
      <w:bookmarkStart w:id="44" w:name="_Toc3276"/>
      <w:r>
        <w:rPr>
          <w:rFonts w:hint="eastAsia" w:ascii="宋体" w:hAnsi="宋体" w:eastAsia="宋体" w:cs="宋体"/>
          <w:b/>
          <w:bCs/>
          <w:color w:val="auto"/>
          <w:spacing w:val="-3"/>
          <w:sz w:val="22"/>
          <w:szCs w:val="22"/>
        </w:rPr>
        <w:t>1.12</w:t>
      </w:r>
      <w:r>
        <w:rPr>
          <w:rFonts w:hint="eastAsia" w:ascii="宋体" w:hAnsi="宋体" w:eastAsia="宋体" w:cs="宋体"/>
          <w:color w:val="auto"/>
          <w:spacing w:val="-3"/>
          <w:sz w:val="22"/>
          <w:szCs w:val="22"/>
          <w14:textOutline w14:w="5103" w14:cap="sq" w14:cmpd="sng">
            <w14:solidFill>
              <w14:srgbClr w14:val="000000"/>
            </w14:solidFill>
            <w14:prstDash w14:val="solid"/>
            <w14:bevel/>
          </w14:textOutline>
        </w:rPr>
        <w:t>偏差</w:t>
      </w:r>
      <w:bookmarkEnd w:id="44"/>
    </w:p>
    <w:p w14:paraId="523D552F">
      <w:pPr>
        <w:keepNext w:val="0"/>
        <w:keepLines w:val="0"/>
        <w:pageBreakBefore w:val="0"/>
        <w:widowControl/>
        <w:kinsoku w:val="0"/>
        <w:wordWrap/>
        <w:overflowPunct/>
        <w:topLinePunct w:val="0"/>
        <w:autoSpaceDE w:val="0"/>
        <w:autoSpaceDN w:val="0"/>
        <w:bidi w:val="0"/>
        <w:adjustRightInd w:val="0"/>
        <w:snapToGrid w:val="0"/>
        <w:spacing w:line="360" w:lineRule="auto"/>
        <w:ind w:right="2" w:firstLine="498"/>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1.</w:t>
      </w:r>
      <w:r>
        <w:rPr>
          <w:rFonts w:hint="eastAsia" w:ascii="宋体" w:hAnsi="宋体" w:eastAsia="宋体" w:cs="宋体"/>
          <w:color w:val="auto"/>
          <w:spacing w:val="11"/>
          <w:sz w:val="22"/>
          <w:szCs w:val="22"/>
        </w:rPr>
        <w:t>1</w:t>
      </w:r>
      <w:r>
        <w:rPr>
          <w:rFonts w:hint="eastAsia" w:ascii="宋体" w:hAnsi="宋体" w:eastAsia="宋体" w:cs="宋体"/>
          <w:color w:val="auto"/>
          <w:spacing w:val="10"/>
          <w:sz w:val="22"/>
          <w:szCs w:val="22"/>
        </w:rPr>
        <w:t>2.1 投标文件应当对招标文件的实质性要求和条件作出满足性或更有利于招</w:t>
      </w:r>
      <w:r>
        <w:rPr>
          <w:rFonts w:hint="eastAsia" w:ascii="宋体" w:hAnsi="宋体" w:eastAsia="宋体" w:cs="宋体"/>
          <w:color w:val="auto"/>
          <w:spacing w:val="30"/>
          <w:sz w:val="22"/>
          <w:szCs w:val="22"/>
        </w:rPr>
        <w:t>标</w:t>
      </w:r>
      <w:r>
        <w:rPr>
          <w:rFonts w:hint="eastAsia" w:ascii="宋体" w:hAnsi="宋体" w:eastAsia="宋体" w:cs="宋体"/>
          <w:color w:val="auto"/>
          <w:spacing w:val="20"/>
          <w:sz w:val="22"/>
          <w:szCs w:val="22"/>
        </w:rPr>
        <w:t>人</w:t>
      </w:r>
      <w:r>
        <w:rPr>
          <w:rFonts w:hint="eastAsia" w:ascii="宋体" w:hAnsi="宋体" w:eastAsia="宋体" w:cs="宋体"/>
          <w:color w:val="auto"/>
          <w:spacing w:val="15"/>
          <w:sz w:val="22"/>
          <w:szCs w:val="22"/>
        </w:rPr>
        <w:t>的响应，否则，投标人的投标将被否决。实质性要求和条件见投标人须知前附</w:t>
      </w:r>
      <w:r>
        <w:rPr>
          <w:rFonts w:hint="eastAsia" w:ascii="宋体" w:hAnsi="宋体" w:eastAsia="宋体" w:cs="宋体"/>
          <w:color w:val="auto"/>
          <w:spacing w:val="1"/>
          <w:sz w:val="22"/>
          <w:szCs w:val="22"/>
        </w:rPr>
        <w:t>表</w:t>
      </w:r>
      <w:r>
        <w:rPr>
          <w:rFonts w:hint="eastAsia" w:ascii="宋体" w:hAnsi="宋体" w:eastAsia="宋体" w:cs="宋体"/>
          <w:color w:val="auto"/>
          <w:sz w:val="22"/>
          <w:szCs w:val="22"/>
        </w:rPr>
        <w:t>。</w:t>
      </w:r>
    </w:p>
    <w:p w14:paraId="3F276D52">
      <w:pPr>
        <w:keepNext w:val="0"/>
        <w:keepLines w:val="0"/>
        <w:pageBreakBefore w:val="0"/>
        <w:widowControl/>
        <w:kinsoku w:val="0"/>
        <w:wordWrap/>
        <w:overflowPunct/>
        <w:topLinePunct w:val="0"/>
        <w:autoSpaceDE w:val="0"/>
        <w:autoSpaceDN w:val="0"/>
        <w:bidi w:val="0"/>
        <w:adjustRightInd w:val="0"/>
        <w:snapToGrid w:val="0"/>
        <w:spacing w:line="360" w:lineRule="auto"/>
        <w:ind w:left="1" w:right="7" w:firstLine="497"/>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1.</w:t>
      </w:r>
      <w:r>
        <w:rPr>
          <w:rFonts w:hint="eastAsia" w:ascii="宋体" w:hAnsi="宋体" w:eastAsia="宋体" w:cs="宋体"/>
          <w:color w:val="auto"/>
          <w:spacing w:val="11"/>
          <w:sz w:val="22"/>
          <w:szCs w:val="22"/>
        </w:rPr>
        <w:t>1</w:t>
      </w:r>
      <w:r>
        <w:rPr>
          <w:rFonts w:hint="eastAsia" w:ascii="宋体" w:hAnsi="宋体" w:eastAsia="宋体" w:cs="宋体"/>
          <w:color w:val="auto"/>
          <w:spacing w:val="10"/>
          <w:sz w:val="22"/>
          <w:szCs w:val="22"/>
        </w:rPr>
        <w:t>2.2 投标人须知前附表允许投标文件偏差招标文件某些要求的，偏离应当符</w:t>
      </w:r>
      <w:r>
        <w:rPr>
          <w:rFonts w:hint="eastAsia" w:ascii="宋体" w:hAnsi="宋体" w:eastAsia="宋体" w:cs="宋体"/>
          <w:color w:val="auto"/>
          <w:spacing w:val="29"/>
          <w:sz w:val="22"/>
          <w:szCs w:val="22"/>
        </w:rPr>
        <w:t>合</w:t>
      </w:r>
      <w:r>
        <w:rPr>
          <w:rFonts w:hint="eastAsia" w:ascii="宋体" w:hAnsi="宋体" w:eastAsia="宋体" w:cs="宋体"/>
          <w:color w:val="auto"/>
          <w:spacing w:val="15"/>
          <w:sz w:val="22"/>
          <w:szCs w:val="22"/>
        </w:rPr>
        <w:t>招标文件规定的偏差范围和幅度。投标人应响应评标委员会要求，对存在的细微</w:t>
      </w:r>
      <w:r>
        <w:rPr>
          <w:rFonts w:hint="eastAsia" w:ascii="宋体" w:hAnsi="宋体" w:eastAsia="宋体" w:cs="宋体"/>
          <w:color w:val="auto"/>
          <w:spacing w:val="29"/>
          <w:sz w:val="22"/>
          <w:szCs w:val="22"/>
        </w:rPr>
        <w:t>偏</w:t>
      </w:r>
      <w:r>
        <w:rPr>
          <w:rFonts w:hint="eastAsia" w:ascii="宋体" w:hAnsi="宋体" w:eastAsia="宋体" w:cs="宋体"/>
          <w:color w:val="auto"/>
          <w:spacing w:val="15"/>
          <w:sz w:val="22"/>
          <w:szCs w:val="22"/>
        </w:rPr>
        <w:t>差在评标结束前予以补正。拒不补正的，在详细评审时可以细微偏差</w:t>
      </w:r>
      <w:r>
        <w:rPr>
          <w:rFonts w:hint="eastAsia" w:ascii="宋体" w:hAnsi="宋体" w:eastAsia="宋体" w:cs="宋体"/>
          <w:color w:val="auto"/>
          <w:spacing w:val="15"/>
          <w:sz w:val="22"/>
          <w:szCs w:val="22"/>
          <w:lang w:eastAsia="zh-CN"/>
        </w:rPr>
        <w:t>做</w:t>
      </w:r>
      <w:r>
        <w:rPr>
          <w:rFonts w:hint="eastAsia" w:ascii="宋体" w:hAnsi="宋体" w:eastAsia="宋体" w:cs="宋体"/>
          <w:color w:val="auto"/>
          <w:spacing w:val="15"/>
          <w:sz w:val="22"/>
          <w:szCs w:val="22"/>
        </w:rPr>
        <w:t>不利于该</w:t>
      </w:r>
      <w:r>
        <w:rPr>
          <w:rFonts w:hint="eastAsia" w:ascii="宋体" w:hAnsi="宋体" w:eastAsia="宋体" w:cs="宋体"/>
          <w:color w:val="auto"/>
          <w:spacing w:val="7"/>
          <w:sz w:val="22"/>
          <w:szCs w:val="22"/>
        </w:rPr>
        <w:t>投标人的量化</w:t>
      </w:r>
      <w:r>
        <w:rPr>
          <w:rFonts w:hint="eastAsia" w:ascii="宋体" w:hAnsi="宋体" w:eastAsia="宋体" w:cs="宋体"/>
          <w:color w:val="auto"/>
          <w:spacing w:val="5"/>
          <w:sz w:val="22"/>
          <w:szCs w:val="22"/>
        </w:rPr>
        <w:t>。</w:t>
      </w:r>
    </w:p>
    <w:p w14:paraId="7E76462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color w:val="auto"/>
          <w:sz w:val="22"/>
          <w:szCs w:val="22"/>
        </w:rPr>
      </w:pPr>
      <w:bookmarkStart w:id="45" w:name="_Toc12306"/>
      <w:r>
        <w:rPr>
          <w:rFonts w:hint="eastAsia" w:ascii="宋体" w:hAnsi="宋体" w:eastAsia="宋体" w:cs="宋体"/>
          <w:b/>
          <w:bCs/>
          <w:color w:val="auto"/>
          <w:spacing w:val="8"/>
          <w:sz w:val="22"/>
          <w:szCs w:val="22"/>
        </w:rPr>
        <w:t>2</w:t>
      </w:r>
      <w:r>
        <w:rPr>
          <w:rFonts w:hint="eastAsia" w:ascii="宋体" w:hAnsi="宋体" w:eastAsia="宋体" w:cs="宋体"/>
          <w:b/>
          <w:bCs/>
          <w:color w:val="auto"/>
          <w:spacing w:val="7"/>
          <w:sz w:val="22"/>
          <w:szCs w:val="22"/>
        </w:rPr>
        <w:t>.</w:t>
      </w:r>
      <w:r>
        <w:rPr>
          <w:rFonts w:hint="eastAsia" w:ascii="宋体" w:hAnsi="宋体" w:eastAsia="宋体" w:cs="宋体"/>
          <w:color w:val="auto"/>
          <w:spacing w:val="7"/>
          <w:sz w:val="22"/>
          <w:szCs w:val="22"/>
          <w14:textOutline w14:w="5793" w14:cap="sq" w14:cmpd="sng">
            <w14:solidFill>
              <w14:srgbClr w14:val="000000"/>
            </w14:solidFill>
            <w14:prstDash w14:val="solid"/>
            <w14:bevel/>
          </w14:textOutline>
        </w:rPr>
        <w:t>招标文件</w:t>
      </w:r>
      <w:bookmarkEnd w:id="45"/>
    </w:p>
    <w:p w14:paraId="2D29AD10">
      <w:pPr>
        <w:keepNext w:val="0"/>
        <w:keepLines w:val="0"/>
        <w:pageBreakBefore w:val="0"/>
        <w:widowControl/>
        <w:kinsoku w:val="0"/>
        <w:wordWrap/>
        <w:overflowPunct/>
        <w:topLinePunct w:val="0"/>
        <w:autoSpaceDE w:val="0"/>
        <w:autoSpaceDN w:val="0"/>
        <w:bidi w:val="0"/>
        <w:adjustRightInd w:val="0"/>
        <w:snapToGrid w:val="0"/>
        <w:spacing w:line="360" w:lineRule="auto"/>
        <w:ind w:left="488"/>
        <w:textAlignment w:val="baseline"/>
        <w:outlineLvl w:val="2"/>
        <w:rPr>
          <w:rFonts w:hint="eastAsia" w:ascii="宋体" w:hAnsi="宋体" w:eastAsia="宋体" w:cs="宋体"/>
          <w:color w:val="auto"/>
          <w:sz w:val="22"/>
          <w:szCs w:val="22"/>
        </w:rPr>
      </w:pPr>
      <w:bookmarkStart w:id="46" w:name="_Toc28019"/>
      <w:r>
        <w:rPr>
          <w:rFonts w:hint="eastAsia" w:ascii="宋体" w:hAnsi="宋体" w:eastAsia="宋体" w:cs="宋体"/>
          <w:b/>
          <w:bCs/>
          <w:color w:val="auto"/>
          <w:spacing w:val="1"/>
          <w:sz w:val="22"/>
          <w:szCs w:val="22"/>
        </w:rPr>
        <w:t>2</w:t>
      </w:r>
      <w:r>
        <w:rPr>
          <w:rFonts w:hint="eastAsia" w:ascii="宋体" w:hAnsi="宋体" w:eastAsia="宋体" w:cs="宋体"/>
          <w:b/>
          <w:bCs/>
          <w:color w:val="auto"/>
          <w:sz w:val="22"/>
          <w:szCs w:val="22"/>
        </w:rPr>
        <w:t>.1</w:t>
      </w:r>
      <w:r>
        <w:rPr>
          <w:rFonts w:hint="eastAsia" w:ascii="宋体" w:hAnsi="宋体" w:eastAsia="宋体" w:cs="宋体"/>
          <w:color w:val="auto"/>
          <w:sz w:val="22"/>
          <w:szCs w:val="22"/>
          <w14:textOutline w14:w="5103" w14:cap="sq" w14:cmpd="sng">
            <w14:solidFill>
              <w14:srgbClr w14:val="000000"/>
            </w14:solidFill>
            <w14:prstDash w14:val="solid"/>
            <w14:bevel/>
          </w14:textOutline>
        </w:rPr>
        <w:t>招标文件的组成</w:t>
      </w:r>
      <w:bookmarkEnd w:id="46"/>
    </w:p>
    <w:p w14:paraId="202CDAE7">
      <w:pPr>
        <w:keepNext w:val="0"/>
        <w:keepLines w:val="0"/>
        <w:pageBreakBefore w:val="0"/>
        <w:widowControl/>
        <w:kinsoku w:val="0"/>
        <w:wordWrap/>
        <w:overflowPunct/>
        <w:topLinePunct w:val="0"/>
        <w:autoSpaceDE w:val="0"/>
        <w:autoSpaceDN w:val="0"/>
        <w:bidi w:val="0"/>
        <w:adjustRightInd w:val="0"/>
        <w:snapToGrid w:val="0"/>
        <w:spacing w:line="360" w:lineRule="auto"/>
        <w:ind w:left="482"/>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本</w:t>
      </w:r>
      <w:r>
        <w:rPr>
          <w:rFonts w:hint="eastAsia" w:ascii="宋体" w:hAnsi="宋体" w:eastAsia="宋体" w:cs="宋体"/>
          <w:color w:val="auto"/>
          <w:spacing w:val="7"/>
          <w:sz w:val="22"/>
          <w:szCs w:val="22"/>
        </w:rPr>
        <w:t>招标文件包括：</w:t>
      </w:r>
    </w:p>
    <w:p w14:paraId="2EDEB300">
      <w:pPr>
        <w:keepNext w:val="0"/>
        <w:keepLines w:val="0"/>
        <w:pageBreakBefore w:val="0"/>
        <w:widowControl/>
        <w:kinsoku w:val="0"/>
        <w:wordWrap/>
        <w:overflowPunct/>
        <w:topLinePunct w:val="0"/>
        <w:autoSpaceDE w:val="0"/>
        <w:autoSpaceDN w:val="0"/>
        <w:bidi w:val="0"/>
        <w:adjustRightInd w:val="0"/>
        <w:snapToGrid w:val="0"/>
        <w:spacing w:line="360" w:lineRule="auto"/>
        <w:ind w:left="462"/>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w:t>
      </w:r>
      <w:r>
        <w:rPr>
          <w:rFonts w:hint="eastAsia" w:ascii="宋体" w:hAnsi="宋体" w:eastAsia="宋体" w:cs="宋体"/>
          <w:color w:val="auto"/>
          <w:spacing w:val="6"/>
          <w:sz w:val="22"/>
          <w:szCs w:val="22"/>
        </w:rPr>
        <w:t>1) 招标公告 (或投标邀请书) ；</w:t>
      </w:r>
    </w:p>
    <w:p w14:paraId="2D86BFA4">
      <w:pPr>
        <w:keepNext w:val="0"/>
        <w:keepLines w:val="0"/>
        <w:pageBreakBefore w:val="0"/>
        <w:widowControl/>
        <w:kinsoku w:val="0"/>
        <w:wordWrap/>
        <w:overflowPunct/>
        <w:topLinePunct w:val="0"/>
        <w:autoSpaceDE w:val="0"/>
        <w:autoSpaceDN w:val="0"/>
        <w:bidi w:val="0"/>
        <w:adjustRightInd w:val="0"/>
        <w:snapToGrid w:val="0"/>
        <w:spacing w:line="360" w:lineRule="auto"/>
        <w:ind w:left="462"/>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1"/>
          <w:sz w:val="22"/>
          <w:szCs w:val="22"/>
        </w:rPr>
        <w:t>2) 投标人须知；</w:t>
      </w:r>
    </w:p>
    <w:p w14:paraId="6B051012">
      <w:pPr>
        <w:keepNext w:val="0"/>
        <w:keepLines w:val="0"/>
        <w:pageBreakBefore w:val="0"/>
        <w:widowControl/>
        <w:kinsoku w:val="0"/>
        <w:wordWrap/>
        <w:overflowPunct/>
        <w:topLinePunct w:val="0"/>
        <w:autoSpaceDE w:val="0"/>
        <w:autoSpaceDN w:val="0"/>
        <w:bidi w:val="0"/>
        <w:adjustRightInd w:val="0"/>
        <w:snapToGrid w:val="0"/>
        <w:spacing w:line="360" w:lineRule="auto"/>
        <w:ind w:left="462"/>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0"/>
          <w:sz w:val="22"/>
          <w:szCs w:val="22"/>
        </w:rPr>
        <w:t>3) 评标定标办法；</w:t>
      </w:r>
    </w:p>
    <w:p w14:paraId="5B2DC02C">
      <w:pPr>
        <w:keepNext w:val="0"/>
        <w:keepLines w:val="0"/>
        <w:pageBreakBefore w:val="0"/>
        <w:widowControl/>
        <w:kinsoku w:val="0"/>
        <w:wordWrap/>
        <w:overflowPunct/>
        <w:topLinePunct w:val="0"/>
        <w:autoSpaceDE w:val="0"/>
        <w:autoSpaceDN w:val="0"/>
        <w:bidi w:val="0"/>
        <w:adjustRightInd w:val="0"/>
        <w:snapToGrid w:val="0"/>
        <w:spacing w:line="360" w:lineRule="auto"/>
        <w:ind w:left="462"/>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w:t>
      </w:r>
      <w:r>
        <w:rPr>
          <w:rFonts w:hint="eastAsia" w:ascii="宋体" w:hAnsi="宋体" w:eastAsia="宋体" w:cs="宋体"/>
          <w:color w:val="auto"/>
          <w:spacing w:val="9"/>
          <w:sz w:val="22"/>
          <w:szCs w:val="22"/>
        </w:rPr>
        <w:t>4) 合同条款及格式；</w:t>
      </w:r>
    </w:p>
    <w:p w14:paraId="4E36814C">
      <w:pPr>
        <w:keepNext w:val="0"/>
        <w:keepLines w:val="0"/>
        <w:pageBreakBefore w:val="0"/>
        <w:widowControl/>
        <w:kinsoku w:val="0"/>
        <w:wordWrap/>
        <w:overflowPunct/>
        <w:topLinePunct w:val="0"/>
        <w:autoSpaceDE w:val="0"/>
        <w:autoSpaceDN w:val="0"/>
        <w:bidi w:val="0"/>
        <w:adjustRightInd w:val="0"/>
        <w:snapToGrid w:val="0"/>
        <w:spacing w:line="360" w:lineRule="auto"/>
        <w:ind w:left="462"/>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w:t>
      </w:r>
      <w:r>
        <w:rPr>
          <w:rFonts w:hint="eastAsia" w:ascii="宋体" w:hAnsi="宋体" w:eastAsia="宋体" w:cs="宋体"/>
          <w:color w:val="auto"/>
          <w:spacing w:val="9"/>
          <w:sz w:val="22"/>
          <w:szCs w:val="22"/>
        </w:rPr>
        <w:t>5) 工程量清单编制；</w:t>
      </w:r>
    </w:p>
    <w:p w14:paraId="5BF9DF0A">
      <w:pPr>
        <w:keepNext w:val="0"/>
        <w:keepLines w:val="0"/>
        <w:pageBreakBefore w:val="0"/>
        <w:widowControl/>
        <w:kinsoku w:val="0"/>
        <w:wordWrap/>
        <w:overflowPunct/>
        <w:topLinePunct w:val="0"/>
        <w:autoSpaceDE w:val="0"/>
        <w:autoSpaceDN w:val="0"/>
        <w:bidi w:val="0"/>
        <w:adjustRightInd w:val="0"/>
        <w:snapToGrid w:val="0"/>
        <w:spacing w:line="360" w:lineRule="auto"/>
        <w:ind w:left="462"/>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w:t>
      </w:r>
      <w:r>
        <w:rPr>
          <w:rFonts w:hint="eastAsia" w:ascii="宋体" w:hAnsi="宋体" w:eastAsia="宋体" w:cs="宋体"/>
          <w:color w:val="auto"/>
          <w:spacing w:val="9"/>
          <w:sz w:val="22"/>
          <w:szCs w:val="22"/>
        </w:rPr>
        <w:t>6) 技术标准和要求；</w:t>
      </w:r>
    </w:p>
    <w:p w14:paraId="5BBE4CA1">
      <w:pPr>
        <w:keepNext w:val="0"/>
        <w:keepLines w:val="0"/>
        <w:pageBreakBefore w:val="0"/>
        <w:widowControl/>
        <w:kinsoku w:val="0"/>
        <w:wordWrap/>
        <w:overflowPunct/>
        <w:topLinePunct w:val="0"/>
        <w:autoSpaceDE w:val="0"/>
        <w:autoSpaceDN w:val="0"/>
        <w:bidi w:val="0"/>
        <w:adjustRightInd w:val="0"/>
        <w:snapToGrid w:val="0"/>
        <w:spacing w:line="360" w:lineRule="auto"/>
        <w:ind w:left="464"/>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w:t>
      </w:r>
      <w:r>
        <w:rPr>
          <w:rFonts w:hint="eastAsia" w:ascii="宋体" w:hAnsi="宋体" w:eastAsia="宋体" w:cs="宋体"/>
          <w:color w:val="auto"/>
          <w:spacing w:val="9"/>
          <w:sz w:val="22"/>
          <w:szCs w:val="22"/>
        </w:rPr>
        <w:t>7) 图纸及其他资料；</w:t>
      </w:r>
    </w:p>
    <w:p w14:paraId="2EE6879C">
      <w:pPr>
        <w:keepNext w:val="0"/>
        <w:keepLines w:val="0"/>
        <w:pageBreakBefore w:val="0"/>
        <w:widowControl/>
        <w:kinsoku w:val="0"/>
        <w:wordWrap/>
        <w:overflowPunct/>
        <w:topLinePunct w:val="0"/>
        <w:autoSpaceDE w:val="0"/>
        <w:autoSpaceDN w:val="0"/>
        <w:bidi w:val="0"/>
        <w:adjustRightInd w:val="0"/>
        <w:snapToGrid w:val="0"/>
        <w:spacing w:line="360" w:lineRule="auto"/>
        <w:ind w:left="464"/>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0"/>
          <w:sz w:val="22"/>
          <w:szCs w:val="22"/>
        </w:rPr>
        <w:t>8) 投标文件格式；</w:t>
      </w:r>
    </w:p>
    <w:p w14:paraId="676B7502">
      <w:pPr>
        <w:keepNext w:val="0"/>
        <w:keepLines w:val="0"/>
        <w:pageBreakBefore w:val="0"/>
        <w:widowControl/>
        <w:kinsoku w:val="0"/>
        <w:wordWrap/>
        <w:overflowPunct/>
        <w:topLinePunct w:val="0"/>
        <w:autoSpaceDE w:val="0"/>
        <w:autoSpaceDN w:val="0"/>
        <w:bidi w:val="0"/>
        <w:adjustRightInd w:val="0"/>
        <w:snapToGrid w:val="0"/>
        <w:spacing w:line="360" w:lineRule="auto"/>
        <w:ind w:left="464"/>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(9</w:t>
      </w:r>
      <w:r>
        <w:rPr>
          <w:rFonts w:hint="eastAsia" w:ascii="宋体" w:hAnsi="宋体" w:eastAsia="宋体" w:cs="宋体"/>
          <w:color w:val="auto"/>
          <w:spacing w:val="6"/>
          <w:sz w:val="22"/>
          <w:szCs w:val="22"/>
        </w:rPr>
        <w:t>) 投标人须知前附表规定的其他材料。</w:t>
      </w:r>
    </w:p>
    <w:p w14:paraId="32DFF703">
      <w:pPr>
        <w:keepNext w:val="0"/>
        <w:keepLines w:val="0"/>
        <w:pageBreakBefore w:val="0"/>
        <w:widowControl/>
        <w:kinsoku w:val="0"/>
        <w:wordWrap/>
        <w:overflowPunct/>
        <w:topLinePunct w:val="0"/>
        <w:autoSpaceDE w:val="0"/>
        <w:autoSpaceDN w:val="0"/>
        <w:bidi w:val="0"/>
        <w:adjustRightInd w:val="0"/>
        <w:snapToGrid w:val="0"/>
        <w:spacing w:line="360" w:lineRule="auto"/>
        <w:ind w:left="6" w:right="115" w:firstLine="478"/>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根</w:t>
      </w:r>
      <w:r>
        <w:rPr>
          <w:rFonts w:hint="eastAsia" w:ascii="宋体" w:hAnsi="宋体" w:eastAsia="宋体" w:cs="宋体"/>
          <w:color w:val="auto"/>
          <w:spacing w:val="10"/>
          <w:sz w:val="22"/>
          <w:szCs w:val="22"/>
        </w:rPr>
        <w:t>据本章第1.10款、第2.2款和第2.3款对招标文件所</w:t>
      </w:r>
      <w:r>
        <w:rPr>
          <w:rFonts w:hint="eastAsia" w:ascii="宋体" w:hAnsi="宋体" w:eastAsia="宋体" w:cs="宋体"/>
          <w:color w:val="auto"/>
          <w:spacing w:val="10"/>
          <w:sz w:val="22"/>
          <w:szCs w:val="22"/>
          <w:lang w:eastAsia="zh-CN"/>
        </w:rPr>
        <w:t>做</w:t>
      </w:r>
      <w:r>
        <w:rPr>
          <w:rFonts w:hint="eastAsia" w:ascii="宋体" w:hAnsi="宋体" w:eastAsia="宋体" w:cs="宋体"/>
          <w:color w:val="auto"/>
          <w:spacing w:val="10"/>
          <w:sz w:val="22"/>
          <w:szCs w:val="22"/>
        </w:rPr>
        <w:t>的澄清、修改，构成招标</w:t>
      </w:r>
      <w:r>
        <w:rPr>
          <w:rFonts w:hint="eastAsia" w:ascii="宋体" w:hAnsi="宋体" w:eastAsia="宋体" w:cs="宋体"/>
          <w:color w:val="auto"/>
          <w:sz w:val="22"/>
          <w:szCs w:val="22"/>
        </w:rPr>
        <w:t xml:space="preserve"> </w:t>
      </w:r>
      <w:r>
        <w:rPr>
          <w:rFonts w:hint="eastAsia" w:ascii="宋体" w:hAnsi="宋体" w:eastAsia="宋体" w:cs="宋体"/>
          <w:color w:val="auto"/>
          <w:spacing w:val="9"/>
          <w:sz w:val="22"/>
          <w:szCs w:val="22"/>
        </w:rPr>
        <w:t>文</w:t>
      </w:r>
      <w:r>
        <w:rPr>
          <w:rFonts w:hint="eastAsia" w:ascii="宋体" w:hAnsi="宋体" w:eastAsia="宋体" w:cs="宋体"/>
          <w:color w:val="auto"/>
          <w:spacing w:val="7"/>
          <w:sz w:val="22"/>
          <w:szCs w:val="22"/>
        </w:rPr>
        <w:t>件的组成部分。</w:t>
      </w:r>
    </w:p>
    <w:p w14:paraId="365BA28E">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47" w:name="_Toc8678"/>
      <w:r>
        <w:rPr>
          <w:rFonts w:hint="eastAsia" w:ascii="宋体" w:hAnsi="宋体" w:eastAsia="宋体" w:cs="宋体"/>
          <w:b/>
          <w:bCs/>
          <w:color w:val="auto"/>
          <w:spacing w:val="1"/>
          <w:sz w:val="22"/>
          <w:szCs w:val="22"/>
        </w:rPr>
        <w:t>2</w:t>
      </w:r>
      <w:r>
        <w:rPr>
          <w:rFonts w:hint="eastAsia" w:ascii="宋体" w:hAnsi="宋体" w:eastAsia="宋体" w:cs="宋体"/>
          <w:b/>
          <w:bCs/>
          <w:color w:val="auto"/>
          <w:sz w:val="22"/>
          <w:szCs w:val="22"/>
        </w:rPr>
        <w:t>.2</w:t>
      </w:r>
      <w:r>
        <w:rPr>
          <w:rFonts w:hint="eastAsia" w:ascii="宋体" w:hAnsi="宋体" w:eastAsia="宋体" w:cs="宋体"/>
          <w:color w:val="auto"/>
          <w:sz w:val="22"/>
          <w:szCs w:val="22"/>
          <w14:textOutline w14:w="5103" w14:cap="sq" w14:cmpd="sng">
            <w14:solidFill>
              <w14:srgbClr w14:val="000000"/>
            </w14:solidFill>
            <w14:prstDash w14:val="solid"/>
            <w14:bevel/>
          </w14:textOutline>
        </w:rPr>
        <w:t>招标文件的澄清</w:t>
      </w:r>
      <w:bookmarkEnd w:id="47"/>
    </w:p>
    <w:p w14:paraId="27912D7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7" w:firstLineChars="145"/>
        <w:textAlignment w:val="baseline"/>
        <w:rPr>
          <w:rFonts w:hint="eastAsia" w:ascii="宋体" w:hAnsi="宋体" w:eastAsia="宋体" w:cs="宋体"/>
          <w:color w:val="auto"/>
          <w:sz w:val="22"/>
          <w:szCs w:val="22"/>
        </w:rPr>
      </w:pPr>
      <w:r>
        <w:rPr>
          <w:rFonts w:hint="eastAsia" w:ascii="宋体" w:hAnsi="宋体" w:eastAsia="宋体" w:cs="宋体"/>
          <w:color w:val="auto"/>
          <w:spacing w:val="34"/>
          <w:sz w:val="22"/>
          <w:szCs w:val="22"/>
        </w:rPr>
        <w:t>2</w:t>
      </w:r>
      <w:r>
        <w:rPr>
          <w:rFonts w:hint="eastAsia" w:ascii="宋体" w:hAnsi="宋体" w:eastAsia="宋体" w:cs="宋体"/>
          <w:color w:val="auto"/>
          <w:spacing w:val="17"/>
          <w:sz w:val="22"/>
          <w:szCs w:val="22"/>
        </w:rPr>
        <w:t>.2.1 投标人应仔细阅读和检查招标文件的全部内容。如发现缺页或附件不</w:t>
      </w:r>
      <w:r>
        <w:rPr>
          <w:rFonts w:hint="eastAsia" w:ascii="宋体" w:hAnsi="宋体" w:eastAsia="宋体" w:cs="宋体"/>
          <w:color w:val="auto"/>
          <w:spacing w:val="12"/>
          <w:sz w:val="22"/>
          <w:szCs w:val="22"/>
        </w:rPr>
        <w:t>全，应及时向招标人提出， 以便补齐。如有疑问，应按投标人须知前附表规定的</w:t>
      </w:r>
      <w:r>
        <w:rPr>
          <w:rFonts w:hint="eastAsia" w:ascii="宋体" w:hAnsi="宋体" w:eastAsia="宋体" w:cs="宋体"/>
          <w:color w:val="auto"/>
          <w:spacing w:val="7"/>
          <w:sz w:val="22"/>
          <w:szCs w:val="22"/>
        </w:rPr>
        <w:t>要</w:t>
      </w:r>
      <w:r>
        <w:rPr>
          <w:rFonts w:hint="eastAsia" w:ascii="宋体" w:hAnsi="宋体" w:eastAsia="宋体" w:cs="宋体"/>
          <w:color w:val="auto"/>
          <w:spacing w:val="29"/>
          <w:sz w:val="22"/>
          <w:szCs w:val="22"/>
        </w:rPr>
        <w:t>求</w:t>
      </w:r>
      <w:r>
        <w:rPr>
          <w:rFonts w:hint="eastAsia" w:ascii="宋体" w:hAnsi="宋体" w:eastAsia="宋体" w:cs="宋体"/>
          <w:color w:val="auto"/>
          <w:spacing w:val="15"/>
          <w:sz w:val="22"/>
          <w:szCs w:val="22"/>
        </w:rPr>
        <w:t>提疑，要求招标人对招标文件予以澄清。招标文件的澄清将按前附表规定的时间</w:t>
      </w:r>
      <w:r>
        <w:rPr>
          <w:rFonts w:hint="eastAsia" w:ascii="宋体" w:hAnsi="宋体" w:eastAsia="宋体" w:cs="宋体"/>
          <w:color w:val="auto"/>
          <w:spacing w:val="29"/>
          <w:sz w:val="22"/>
          <w:szCs w:val="22"/>
        </w:rPr>
        <w:t>和</w:t>
      </w:r>
      <w:r>
        <w:rPr>
          <w:rFonts w:hint="eastAsia" w:ascii="宋体" w:hAnsi="宋体" w:eastAsia="宋体" w:cs="宋体"/>
          <w:color w:val="auto"/>
          <w:spacing w:val="15"/>
          <w:sz w:val="22"/>
          <w:szCs w:val="22"/>
        </w:rPr>
        <w:t>方式发布，但不指明澄清问题的来源。当招标文件的澄清内容与招标文件相互矛</w:t>
      </w:r>
      <w:r>
        <w:rPr>
          <w:rFonts w:hint="eastAsia" w:ascii="宋体" w:hAnsi="宋体" w:eastAsia="宋体" w:cs="宋体"/>
          <w:color w:val="auto"/>
          <w:spacing w:val="16"/>
          <w:sz w:val="22"/>
          <w:szCs w:val="22"/>
        </w:rPr>
        <w:t>盾</w:t>
      </w:r>
      <w:r>
        <w:rPr>
          <w:rFonts w:hint="eastAsia" w:ascii="宋体" w:hAnsi="宋体" w:eastAsia="宋体" w:cs="宋体"/>
          <w:color w:val="auto"/>
          <w:spacing w:val="12"/>
          <w:sz w:val="22"/>
          <w:szCs w:val="22"/>
        </w:rPr>
        <w:t>时</w:t>
      </w:r>
      <w:r>
        <w:rPr>
          <w:rFonts w:hint="eastAsia" w:ascii="宋体" w:hAnsi="宋体" w:eastAsia="宋体" w:cs="宋体"/>
          <w:color w:val="auto"/>
          <w:spacing w:val="8"/>
          <w:sz w:val="22"/>
          <w:szCs w:val="22"/>
        </w:rPr>
        <w:t>，以最后发出的补充文件为准。</w:t>
      </w:r>
    </w:p>
    <w:p w14:paraId="516D2415">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48" w:name="_Toc22583"/>
      <w:r>
        <w:rPr>
          <w:rFonts w:hint="eastAsia" w:ascii="宋体" w:hAnsi="宋体" w:eastAsia="宋体" w:cs="宋体"/>
          <w:b/>
          <w:bCs/>
          <w:color w:val="auto"/>
          <w:spacing w:val="1"/>
          <w:sz w:val="22"/>
          <w:szCs w:val="22"/>
        </w:rPr>
        <w:t>2</w:t>
      </w:r>
      <w:r>
        <w:rPr>
          <w:rFonts w:hint="eastAsia" w:ascii="宋体" w:hAnsi="宋体" w:eastAsia="宋体" w:cs="宋体"/>
          <w:b/>
          <w:bCs/>
          <w:color w:val="auto"/>
          <w:sz w:val="22"/>
          <w:szCs w:val="22"/>
        </w:rPr>
        <w:t>.3</w:t>
      </w:r>
      <w:r>
        <w:rPr>
          <w:rFonts w:hint="eastAsia" w:ascii="宋体" w:hAnsi="宋体" w:eastAsia="宋体" w:cs="宋体"/>
          <w:color w:val="auto"/>
          <w:sz w:val="22"/>
          <w:szCs w:val="22"/>
          <w14:textOutline w14:w="5103" w14:cap="sq" w14:cmpd="sng">
            <w14:solidFill>
              <w14:srgbClr w14:val="000000"/>
            </w14:solidFill>
            <w14:prstDash w14:val="solid"/>
            <w14:bevel/>
          </w14:textOutline>
        </w:rPr>
        <w:t>招标文件的修改</w:t>
      </w:r>
      <w:bookmarkEnd w:id="48"/>
    </w:p>
    <w:p w14:paraId="68EB0DDC">
      <w:pPr>
        <w:keepNext w:val="0"/>
        <w:keepLines w:val="0"/>
        <w:pageBreakBefore w:val="0"/>
        <w:widowControl/>
        <w:kinsoku w:val="0"/>
        <w:wordWrap/>
        <w:overflowPunct/>
        <w:topLinePunct w:val="0"/>
        <w:autoSpaceDE w:val="0"/>
        <w:autoSpaceDN w:val="0"/>
        <w:bidi w:val="0"/>
        <w:adjustRightInd w:val="0"/>
        <w:snapToGrid w:val="0"/>
        <w:spacing w:line="360" w:lineRule="auto"/>
        <w:ind w:left="5" w:right="110" w:firstLine="469"/>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2</w:t>
      </w:r>
      <w:r>
        <w:rPr>
          <w:rFonts w:hint="eastAsia" w:ascii="宋体" w:hAnsi="宋体" w:eastAsia="宋体" w:cs="宋体"/>
          <w:color w:val="auto"/>
          <w:spacing w:val="14"/>
          <w:sz w:val="22"/>
          <w:szCs w:val="22"/>
        </w:rPr>
        <w:t>.</w:t>
      </w:r>
      <w:r>
        <w:rPr>
          <w:rFonts w:hint="eastAsia" w:ascii="宋体" w:hAnsi="宋体" w:eastAsia="宋体" w:cs="宋体"/>
          <w:color w:val="auto"/>
          <w:spacing w:val="8"/>
          <w:sz w:val="22"/>
          <w:szCs w:val="22"/>
        </w:rPr>
        <w:t>3.1 招标人以投标人须知前附表规定的形式修改招标文件，并通知所有潜在投</w:t>
      </w:r>
      <w:r>
        <w:rPr>
          <w:rFonts w:hint="eastAsia" w:ascii="宋体" w:hAnsi="宋体" w:eastAsia="宋体" w:cs="宋体"/>
          <w:color w:val="auto"/>
          <w:spacing w:val="15"/>
          <w:sz w:val="22"/>
          <w:szCs w:val="22"/>
        </w:rPr>
        <w:t>标人。修改的内容可能影响投标文件编制的，招标人将在投标截止时间至少15日</w:t>
      </w:r>
      <w:r>
        <w:rPr>
          <w:rFonts w:hint="eastAsia" w:ascii="宋体" w:hAnsi="宋体" w:eastAsia="宋体" w:cs="宋体"/>
          <w:color w:val="auto"/>
          <w:spacing w:val="13"/>
          <w:sz w:val="22"/>
          <w:szCs w:val="22"/>
        </w:rPr>
        <w:t>前</w:t>
      </w:r>
      <w:r>
        <w:rPr>
          <w:rFonts w:hint="eastAsia" w:ascii="宋体" w:hAnsi="宋体" w:eastAsia="宋体" w:cs="宋体"/>
          <w:color w:val="auto"/>
          <w:spacing w:val="11"/>
          <w:sz w:val="22"/>
          <w:szCs w:val="22"/>
        </w:rPr>
        <w:t>发</w:t>
      </w:r>
      <w:r>
        <w:rPr>
          <w:rFonts w:hint="eastAsia" w:ascii="宋体" w:hAnsi="宋体" w:eastAsia="宋体" w:cs="宋体"/>
          <w:color w:val="auto"/>
          <w:spacing w:val="9"/>
          <w:sz w:val="22"/>
          <w:szCs w:val="22"/>
        </w:rPr>
        <w:t>布修改文件；不足15日的，招标人应当顺延提交投标文件的截止时间。</w:t>
      </w:r>
    </w:p>
    <w:p w14:paraId="14B0E699">
      <w:pPr>
        <w:keepNext w:val="0"/>
        <w:keepLines w:val="0"/>
        <w:pageBreakBefore w:val="0"/>
        <w:widowControl/>
        <w:kinsoku w:val="0"/>
        <w:wordWrap/>
        <w:overflowPunct/>
        <w:topLinePunct w:val="0"/>
        <w:autoSpaceDE w:val="0"/>
        <w:autoSpaceDN w:val="0"/>
        <w:bidi w:val="0"/>
        <w:adjustRightInd w:val="0"/>
        <w:snapToGrid w:val="0"/>
        <w:spacing w:line="360" w:lineRule="auto"/>
        <w:ind w:left="5" w:right="110" w:firstLine="469"/>
        <w:textAlignment w:val="baseline"/>
        <w:rPr>
          <w:rFonts w:hint="eastAsia" w:ascii="宋体" w:hAnsi="宋体" w:eastAsia="宋体" w:cs="宋体"/>
          <w:color w:val="auto"/>
          <w:spacing w:val="16"/>
          <w:sz w:val="22"/>
          <w:szCs w:val="22"/>
        </w:rPr>
      </w:pPr>
      <w:r>
        <w:rPr>
          <w:rFonts w:hint="eastAsia" w:ascii="宋体" w:hAnsi="宋体" w:eastAsia="宋体" w:cs="宋体"/>
          <w:color w:val="auto"/>
          <w:spacing w:val="16"/>
          <w:sz w:val="22"/>
          <w:szCs w:val="22"/>
        </w:rPr>
        <w:t>2.3.2 当招标文件的修改内容与招标文件相互矛盾时，以最后发出的补充文件为准。</w:t>
      </w:r>
    </w:p>
    <w:p w14:paraId="7F05E70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color w:val="auto"/>
          <w:sz w:val="22"/>
          <w:szCs w:val="22"/>
        </w:rPr>
      </w:pPr>
      <w:bookmarkStart w:id="49" w:name="_Toc11768"/>
      <w:r>
        <w:rPr>
          <w:rFonts w:hint="eastAsia" w:ascii="宋体" w:hAnsi="宋体" w:eastAsia="宋体" w:cs="宋体"/>
          <w:b/>
          <w:bCs/>
          <w:color w:val="auto"/>
          <w:spacing w:val="11"/>
          <w:sz w:val="22"/>
          <w:szCs w:val="22"/>
        </w:rPr>
        <w:t>3</w:t>
      </w:r>
      <w:r>
        <w:rPr>
          <w:rFonts w:hint="eastAsia" w:ascii="宋体" w:hAnsi="宋体" w:eastAsia="宋体" w:cs="宋体"/>
          <w:b/>
          <w:bCs/>
          <w:color w:val="auto"/>
          <w:spacing w:val="7"/>
          <w:sz w:val="22"/>
          <w:szCs w:val="22"/>
        </w:rPr>
        <w:t>.</w:t>
      </w:r>
      <w:r>
        <w:rPr>
          <w:rFonts w:hint="eastAsia" w:ascii="宋体" w:hAnsi="宋体" w:eastAsia="宋体" w:cs="宋体"/>
          <w:color w:val="auto"/>
          <w:spacing w:val="7"/>
          <w:sz w:val="22"/>
          <w:szCs w:val="22"/>
          <w14:textOutline w14:w="5793" w14:cap="sq" w14:cmpd="sng">
            <w14:solidFill>
              <w14:srgbClr w14:val="000000"/>
            </w14:solidFill>
            <w14:prstDash w14:val="solid"/>
            <w14:bevel/>
          </w14:textOutline>
        </w:rPr>
        <w:t>投标文件</w:t>
      </w:r>
      <w:bookmarkEnd w:id="49"/>
    </w:p>
    <w:p w14:paraId="0CA906BE">
      <w:pPr>
        <w:keepNext w:val="0"/>
        <w:keepLines w:val="0"/>
        <w:pageBreakBefore w:val="0"/>
        <w:widowControl/>
        <w:kinsoku w:val="0"/>
        <w:wordWrap/>
        <w:overflowPunct/>
        <w:topLinePunct w:val="0"/>
        <w:autoSpaceDE w:val="0"/>
        <w:autoSpaceDN w:val="0"/>
        <w:bidi w:val="0"/>
        <w:adjustRightInd w:val="0"/>
        <w:snapToGrid w:val="0"/>
        <w:spacing w:line="360" w:lineRule="auto"/>
        <w:ind w:left="489"/>
        <w:textAlignment w:val="baseline"/>
        <w:outlineLvl w:val="2"/>
        <w:rPr>
          <w:rFonts w:hint="eastAsia" w:ascii="宋体" w:hAnsi="宋体" w:eastAsia="宋体" w:cs="宋体"/>
          <w:color w:val="auto"/>
          <w:sz w:val="22"/>
          <w:szCs w:val="22"/>
        </w:rPr>
      </w:pPr>
      <w:bookmarkStart w:id="50" w:name="_Toc10120"/>
      <w:r>
        <w:rPr>
          <w:rFonts w:hint="eastAsia" w:ascii="宋体" w:hAnsi="宋体" w:eastAsia="宋体" w:cs="宋体"/>
          <w:b/>
          <w:bCs/>
          <w:color w:val="auto"/>
          <w:spacing w:val="1"/>
          <w:sz w:val="22"/>
          <w:szCs w:val="22"/>
        </w:rPr>
        <w:t>3.1</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投</w:t>
      </w:r>
      <w:r>
        <w:rPr>
          <w:rFonts w:hint="eastAsia" w:ascii="宋体" w:hAnsi="宋体" w:eastAsia="宋体" w:cs="宋体"/>
          <w:color w:val="auto"/>
          <w:sz w:val="22"/>
          <w:szCs w:val="22"/>
          <w14:textOutline w14:w="5103" w14:cap="sq" w14:cmpd="sng">
            <w14:solidFill>
              <w14:srgbClr w14:val="000000"/>
            </w14:solidFill>
            <w14:prstDash w14:val="solid"/>
            <w14:bevel/>
          </w14:textOutline>
        </w:rPr>
        <w:t>标文件的组成</w:t>
      </w:r>
      <w:bookmarkEnd w:id="50"/>
    </w:p>
    <w:p w14:paraId="7E923AF8">
      <w:pPr>
        <w:keepNext w:val="0"/>
        <w:keepLines w:val="0"/>
        <w:pageBreakBefore w:val="0"/>
        <w:widowControl/>
        <w:kinsoku w:val="0"/>
        <w:wordWrap/>
        <w:overflowPunct/>
        <w:topLinePunct w:val="0"/>
        <w:autoSpaceDE w:val="0"/>
        <w:autoSpaceDN w:val="0"/>
        <w:bidi w:val="0"/>
        <w:adjustRightInd w:val="0"/>
        <w:snapToGrid w:val="0"/>
        <w:spacing w:line="360" w:lineRule="auto"/>
        <w:ind w:left="487"/>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投</w:t>
      </w:r>
      <w:r>
        <w:rPr>
          <w:rFonts w:hint="eastAsia" w:ascii="宋体" w:hAnsi="宋体" w:eastAsia="宋体" w:cs="宋体"/>
          <w:color w:val="auto"/>
          <w:spacing w:val="21"/>
          <w:sz w:val="22"/>
          <w:szCs w:val="22"/>
        </w:rPr>
        <w:t>标</w:t>
      </w:r>
      <w:r>
        <w:rPr>
          <w:rFonts w:hint="eastAsia" w:ascii="宋体" w:hAnsi="宋体" w:eastAsia="宋体" w:cs="宋体"/>
          <w:color w:val="auto"/>
          <w:spacing w:val="15"/>
          <w:sz w:val="22"/>
          <w:szCs w:val="22"/>
        </w:rPr>
        <w:t>文件根据评标办法由投标文件商务标、技术标、资信标、资格审查资料组</w:t>
      </w:r>
      <w:r>
        <w:rPr>
          <w:rFonts w:hint="eastAsia" w:ascii="宋体" w:hAnsi="宋体" w:eastAsia="宋体" w:cs="宋体"/>
          <w:color w:val="auto"/>
          <w:spacing w:val="-10"/>
          <w:sz w:val="22"/>
          <w:szCs w:val="22"/>
        </w:rPr>
        <w:t>成</w:t>
      </w:r>
      <w:r>
        <w:rPr>
          <w:rFonts w:hint="eastAsia" w:ascii="宋体" w:hAnsi="宋体" w:eastAsia="宋体" w:cs="宋体"/>
          <w:color w:val="auto"/>
          <w:spacing w:val="-10"/>
          <w:sz w:val="22"/>
          <w:szCs w:val="22"/>
          <w:lang w:eastAsia="zh-CN"/>
        </w:rPr>
        <w:t>。</w:t>
      </w:r>
      <w:r>
        <w:rPr>
          <w:rFonts w:hint="eastAsia" w:ascii="宋体" w:hAnsi="宋体" w:eastAsia="宋体" w:cs="宋体"/>
          <w:i/>
          <w:iCs/>
          <w:color w:val="auto"/>
          <w:spacing w:val="-10"/>
          <w:sz w:val="22"/>
          <w:szCs w:val="22"/>
          <w:u w:val="single" w:color="auto"/>
        </w:rPr>
        <w:t>(</w:t>
      </w:r>
      <w:r>
        <w:rPr>
          <w:rFonts w:hint="eastAsia" w:ascii="宋体" w:hAnsi="宋体" w:eastAsia="宋体" w:cs="宋体"/>
          <w:i/>
          <w:iCs/>
          <w:color w:val="auto"/>
          <w:spacing w:val="-10"/>
          <w:sz w:val="22"/>
          <w:szCs w:val="22"/>
          <w:u w:val="single" w:color="auto"/>
          <w:lang w:val="en-US" w:eastAsia="zh-CN"/>
        </w:rPr>
        <w:t>具体详见</w:t>
      </w:r>
      <w:r>
        <w:rPr>
          <w:rFonts w:hint="eastAsia" w:ascii="宋体" w:hAnsi="宋体" w:eastAsia="宋体" w:cs="宋体"/>
          <w:i/>
          <w:iCs/>
          <w:color w:val="auto"/>
          <w:spacing w:val="-5"/>
          <w:sz w:val="22"/>
          <w:szCs w:val="22"/>
          <w:u w:val="single" w:color="auto"/>
        </w:rPr>
        <w:t>投标人须知前附表3.1</w:t>
      </w:r>
      <w:r>
        <w:rPr>
          <w:rFonts w:hint="eastAsia" w:ascii="宋体" w:hAnsi="宋体" w:eastAsia="宋体" w:cs="宋体"/>
          <w:i/>
          <w:iCs/>
          <w:color w:val="auto"/>
          <w:spacing w:val="-5"/>
          <w:sz w:val="22"/>
          <w:szCs w:val="22"/>
          <w:u w:val="single" w:color="auto"/>
          <w:lang w:val="en-US" w:eastAsia="zh-CN"/>
        </w:rPr>
        <w:t>款</w:t>
      </w:r>
      <w:r>
        <w:rPr>
          <w:rFonts w:hint="eastAsia" w:ascii="宋体" w:hAnsi="宋体" w:eastAsia="宋体" w:cs="宋体"/>
          <w:i/>
          <w:iCs/>
          <w:color w:val="auto"/>
          <w:spacing w:val="-5"/>
          <w:sz w:val="22"/>
          <w:szCs w:val="22"/>
          <w:u w:val="single" w:color="auto"/>
        </w:rPr>
        <w:t>)</w:t>
      </w:r>
    </w:p>
    <w:p w14:paraId="7523B1FB">
      <w:pPr>
        <w:keepNext w:val="0"/>
        <w:keepLines w:val="0"/>
        <w:pageBreakBefore w:val="0"/>
        <w:widowControl/>
        <w:kinsoku w:val="0"/>
        <w:wordWrap/>
        <w:overflowPunct/>
        <w:topLinePunct w:val="0"/>
        <w:autoSpaceDE w:val="0"/>
        <w:autoSpaceDN w:val="0"/>
        <w:bidi w:val="0"/>
        <w:adjustRightInd w:val="0"/>
        <w:snapToGrid w:val="0"/>
        <w:spacing w:line="360" w:lineRule="auto"/>
        <w:ind w:left="489"/>
        <w:textAlignment w:val="baseline"/>
        <w:outlineLvl w:val="2"/>
        <w:rPr>
          <w:rFonts w:hint="eastAsia" w:ascii="宋体" w:hAnsi="宋体" w:eastAsia="宋体" w:cs="宋体"/>
          <w:color w:val="auto"/>
          <w:sz w:val="22"/>
          <w:szCs w:val="22"/>
        </w:rPr>
      </w:pPr>
      <w:bookmarkStart w:id="51" w:name="_Toc23439"/>
      <w:r>
        <w:rPr>
          <w:rFonts w:hint="eastAsia" w:ascii="宋体" w:hAnsi="宋体" w:eastAsia="宋体" w:cs="宋体"/>
          <w:b/>
          <w:bCs/>
          <w:color w:val="auto"/>
          <w:spacing w:val="-1"/>
          <w:sz w:val="22"/>
          <w:szCs w:val="22"/>
        </w:rPr>
        <w:t>3</w:t>
      </w:r>
      <w:r>
        <w:rPr>
          <w:rFonts w:hint="eastAsia" w:ascii="宋体" w:hAnsi="宋体" w:eastAsia="宋体" w:cs="宋体"/>
          <w:b/>
          <w:bCs/>
          <w:color w:val="auto"/>
          <w:sz w:val="22"/>
          <w:szCs w:val="22"/>
        </w:rPr>
        <w:t>.2</w:t>
      </w:r>
      <w:r>
        <w:rPr>
          <w:rFonts w:hint="eastAsia" w:ascii="宋体" w:hAnsi="宋体" w:eastAsia="宋体" w:cs="宋体"/>
          <w:color w:val="auto"/>
          <w:sz w:val="22"/>
          <w:szCs w:val="22"/>
          <w14:textOutline w14:w="5103" w14:cap="sq" w14:cmpd="sng">
            <w14:solidFill>
              <w14:srgbClr w14:val="000000"/>
            </w14:solidFill>
            <w14:prstDash w14:val="solid"/>
            <w14:bevel/>
          </w14:textOutline>
        </w:rPr>
        <w:t>投标报价</w:t>
      </w:r>
      <w:bookmarkEnd w:id="51"/>
    </w:p>
    <w:p w14:paraId="18B592C7">
      <w:pPr>
        <w:keepNext w:val="0"/>
        <w:keepLines w:val="0"/>
        <w:pageBreakBefore w:val="0"/>
        <w:widowControl/>
        <w:kinsoku w:val="0"/>
        <w:wordWrap/>
        <w:overflowPunct/>
        <w:topLinePunct w:val="0"/>
        <w:autoSpaceDE w:val="0"/>
        <w:autoSpaceDN w:val="0"/>
        <w:bidi w:val="0"/>
        <w:adjustRightInd w:val="0"/>
        <w:snapToGrid w:val="0"/>
        <w:spacing w:line="360" w:lineRule="auto"/>
        <w:ind w:left="489"/>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3</w:t>
      </w:r>
      <w:r>
        <w:rPr>
          <w:rFonts w:hint="eastAsia" w:ascii="宋体" w:hAnsi="宋体" w:eastAsia="宋体" w:cs="宋体"/>
          <w:color w:val="auto"/>
          <w:spacing w:val="11"/>
          <w:sz w:val="22"/>
          <w:szCs w:val="22"/>
        </w:rPr>
        <w:t>.</w:t>
      </w:r>
      <w:r>
        <w:rPr>
          <w:rFonts w:hint="eastAsia" w:ascii="宋体" w:hAnsi="宋体" w:eastAsia="宋体" w:cs="宋体"/>
          <w:color w:val="auto"/>
          <w:spacing w:val="8"/>
          <w:sz w:val="22"/>
          <w:szCs w:val="22"/>
        </w:rPr>
        <w:t>2.1 投标人应按照第八章“投标文件格式”的要求填写投标报价。</w:t>
      </w:r>
    </w:p>
    <w:p w14:paraId="0E143C98">
      <w:pPr>
        <w:keepNext w:val="0"/>
        <w:keepLines w:val="0"/>
        <w:pageBreakBefore w:val="0"/>
        <w:widowControl/>
        <w:kinsoku w:val="0"/>
        <w:wordWrap/>
        <w:overflowPunct/>
        <w:topLinePunct w:val="0"/>
        <w:autoSpaceDE w:val="0"/>
        <w:autoSpaceDN w:val="0"/>
        <w:bidi w:val="0"/>
        <w:adjustRightInd w:val="0"/>
        <w:snapToGrid w:val="0"/>
        <w:spacing w:line="360" w:lineRule="auto"/>
        <w:ind w:left="5" w:right="115" w:firstLine="483"/>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3</w:t>
      </w:r>
      <w:r>
        <w:rPr>
          <w:rFonts w:hint="eastAsia" w:ascii="宋体" w:hAnsi="宋体" w:eastAsia="宋体" w:cs="宋体"/>
          <w:color w:val="auto"/>
          <w:spacing w:val="14"/>
          <w:sz w:val="22"/>
          <w:szCs w:val="22"/>
        </w:rPr>
        <w:t>.2.2 投标人在投标截止时间前修改投标函中的投标报价总额，应同时修改投</w:t>
      </w:r>
      <w:r>
        <w:rPr>
          <w:rFonts w:hint="eastAsia" w:ascii="宋体" w:hAnsi="宋体" w:eastAsia="宋体" w:cs="宋体"/>
          <w:color w:val="auto"/>
          <w:spacing w:val="28"/>
          <w:sz w:val="22"/>
          <w:szCs w:val="22"/>
        </w:rPr>
        <w:t>标</w:t>
      </w:r>
      <w:r>
        <w:rPr>
          <w:rFonts w:hint="eastAsia" w:ascii="宋体" w:hAnsi="宋体" w:eastAsia="宋体" w:cs="宋体"/>
          <w:color w:val="auto"/>
          <w:spacing w:val="15"/>
          <w:sz w:val="22"/>
          <w:szCs w:val="22"/>
        </w:rPr>
        <w:t>文件“投标报价”中的相应报价，投标报价总额为各分项金额之和。</w:t>
      </w:r>
      <w:r>
        <w:rPr>
          <w:rFonts w:hint="eastAsia" w:cs="宋体"/>
          <w:b w:val="0"/>
          <w:bCs w:val="0"/>
          <w:i w:val="0"/>
          <w:iCs w:val="0"/>
          <w:smallCaps w:val="0"/>
          <w:strike w:val="0"/>
          <w:color w:val="auto"/>
          <w:spacing w:val="0"/>
          <w:w w:val="100"/>
          <w:position w:val="0"/>
          <w:sz w:val="22"/>
          <w:szCs w:val="22"/>
          <w:highlight w:val="none"/>
          <w:lang w:val="en-US" w:eastAsia="zh-CN"/>
        </w:rPr>
        <w:t>专家评审费由承包人承担，投标人综合考虑</w:t>
      </w:r>
      <w:r>
        <w:rPr>
          <w:rFonts w:hint="eastAsia" w:ascii="宋体" w:hAnsi="宋体" w:eastAsia="宋体" w:cs="宋体"/>
          <w:b w:val="0"/>
          <w:bCs w:val="0"/>
          <w:i w:val="0"/>
          <w:iCs w:val="0"/>
          <w:smallCaps w:val="0"/>
          <w:strike w:val="0"/>
          <w:color w:val="auto"/>
          <w:spacing w:val="0"/>
          <w:w w:val="100"/>
          <w:position w:val="0"/>
          <w:sz w:val="22"/>
          <w:szCs w:val="22"/>
          <w:highlight w:val="none"/>
        </w:rPr>
        <w:t>。</w:t>
      </w:r>
      <w:r>
        <w:rPr>
          <w:rFonts w:hint="eastAsia" w:ascii="宋体" w:hAnsi="宋体" w:eastAsia="宋体" w:cs="宋体"/>
          <w:color w:val="auto"/>
          <w:spacing w:val="15"/>
          <w:sz w:val="22"/>
          <w:szCs w:val="22"/>
        </w:rPr>
        <w:t>此修改须符</w:t>
      </w:r>
      <w:r>
        <w:rPr>
          <w:rFonts w:hint="eastAsia" w:ascii="宋体" w:hAnsi="宋体" w:eastAsia="宋体" w:cs="宋体"/>
          <w:color w:val="auto"/>
          <w:spacing w:val="11"/>
          <w:sz w:val="22"/>
          <w:szCs w:val="22"/>
        </w:rPr>
        <w:t>合</w:t>
      </w:r>
      <w:r>
        <w:rPr>
          <w:rFonts w:hint="eastAsia" w:ascii="宋体" w:hAnsi="宋体" w:eastAsia="宋体" w:cs="宋体"/>
          <w:color w:val="auto"/>
          <w:spacing w:val="7"/>
          <w:sz w:val="22"/>
          <w:szCs w:val="22"/>
        </w:rPr>
        <w:t>本章第4.3款的有关要求。</w:t>
      </w:r>
    </w:p>
    <w:p w14:paraId="647AF0B7">
      <w:pPr>
        <w:keepNext w:val="0"/>
        <w:keepLines w:val="0"/>
        <w:pageBreakBefore w:val="0"/>
        <w:widowControl/>
        <w:kinsoku w:val="0"/>
        <w:wordWrap/>
        <w:overflowPunct/>
        <w:topLinePunct w:val="0"/>
        <w:autoSpaceDE w:val="0"/>
        <w:autoSpaceDN w:val="0"/>
        <w:bidi w:val="0"/>
        <w:adjustRightInd w:val="0"/>
        <w:snapToGrid w:val="0"/>
        <w:spacing w:line="360" w:lineRule="auto"/>
        <w:ind w:left="4" w:firstLine="484"/>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3</w:t>
      </w:r>
      <w:r>
        <w:rPr>
          <w:rFonts w:hint="eastAsia" w:ascii="宋体" w:hAnsi="宋体" w:eastAsia="宋体" w:cs="宋体"/>
          <w:color w:val="auto"/>
          <w:spacing w:val="14"/>
          <w:sz w:val="22"/>
          <w:szCs w:val="22"/>
        </w:rPr>
        <w:t>.2.3 工程量清单计价方式：见投标人须知前附表，投标人应按第五章“工程</w:t>
      </w:r>
      <w:r>
        <w:rPr>
          <w:rFonts w:hint="eastAsia" w:ascii="宋体" w:hAnsi="宋体" w:eastAsia="宋体" w:cs="宋体"/>
          <w:color w:val="auto"/>
          <w:spacing w:val="36"/>
          <w:sz w:val="22"/>
          <w:szCs w:val="22"/>
        </w:rPr>
        <w:t>量</w:t>
      </w:r>
      <w:r>
        <w:rPr>
          <w:rFonts w:hint="eastAsia" w:ascii="宋体" w:hAnsi="宋体" w:eastAsia="宋体" w:cs="宋体"/>
          <w:color w:val="auto"/>
          <w:spacing w:val="21"/>
          <w:sz w:val="22"/>
          <w:szCs w:val="22"/>
        </w:rPr>
        <w:t>清</w:t>
      </w:r>
      <w:r>
        <w:rPr>
          <w:rFonts w:hint="eastAsia" w:ascii="宋体" w:hAnsi="宋体" w:eastAsia="宋体" w:cs="宋体"/>
          <w:color w:val="auto"/>
          <w:spacing w:val="18"/>
          <w:sz w:val="22"/>
          <w:szCs w:val="22"/>
        </w:rPr>
        <w:t>单编制”的要求填写相应表格，具体表式按招标文件第八章“投标文件格式”</w:t>
      </w:r>
      <w:r>
        <w:rPr>
          <w:rFonts w:hint="eastAsia" w:ascii="宋体" w:hAnsi="宋体" w:eastAsia="宋体" w:cs="宋体"/>
          <w:color w:val="auto"/>
          <w:spacing w:val="10"/>
          <w:sz w:val="22"/>
          <w:szCs w:val="22"/>
        </w:rPr>
        <w:t>提</w:t>
      </w:r>
      <w:r>
        <w:rPr>
          <w:rFonts w:hint="eastAsia" w:ascii="宋体" w:hAnsi="宋体" w:eastAsia="宋体" w:cs="宋体"/>
          <w:color w:val="auto"/>
          <w:spacing w:val="6"/>
          <w:sz w:val="22"/>
          <w:szCs w:val="22"/>
        </w:rPr>
        <w:t>供并报价。</w:t>
      </w:r>
    </w:p>
    <w:p w14:paraId="77A25F0F">
      <w:pPr>
        <w:keepNext w:val="0"/>
        <w:keepLines w:val="0"/>
        <w:pageBreakBefore w:val="0"/>
        <w:widowControl/>
        <w:kinsoku w:val="0"/>
        <w:wordWrap/>
        <w:overflowPunct/>
        <w:topLinePunct w:val="0"/>
        <w:autoSpaceDE w:val="0"/>
        <w:autoSpaceDN w:val="0"/>
        <w:bidi w:val="0"/>
        <w:adjustRightInd w:val="0"/>
        <w:snapToGrid w:val="0"/>
        <w:spacing w:line="360" w:lineRule="auto"/>
        <w:ind w:firstLine="53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3</w:t>
      </w:r>
      <w:r>
        <w:rPr>
          <w:rFonts w:hint="eastAsia" w:ascii="宋体" w:hAnsi="宋体" w:eastAsia="宋体" w:cs="宋体"/>
          <w:color w:val="auto"/>
          <w:spacing w:val="21"/>
          <w:sz w:val="22"/>
          <w:szCs w:val="22"/>
        </w:rPr>
        <w:t>.2.4 招标人设有最高投标限价的，投标人的投标报价不得超过最高投标限</w:t>
      </w:r>
      <w:r>
        <w:rPr>
          <w:rFonts w:hint="eastAsia" w:ascii="宋体" w:hAnsi="宋体" w:eastAsia="宋体" w:cs="宋体"/>
          <w:color w:val="auto"/>
          <w:spacing w:val="15"/>
          <w:sz w:val="22"/>
          <w:szCs w:val="22"/>
        </w:rPr>
        <w:t>价</w:t>
      </w:r>
      <w:r>
        <w:rPr>
          <w:rFonts w:hint="eastAsia" w:ascii="宋体" w:hAnsi="宋体" w:eastAsia="宋体" w:cs="宋体"/>
          <w:color w:val="auto"/>
          <w:spacing w:val="15"/>
          <w:sz w:val="22"/>
          <w:szCs w:val="22"/>
          <w:lang w:eastAsia="zh-CN"/>
        </w:rPr>
        <w:t>，</w:t>
      </w:r>
      <w:r>
        <w:rPr>
          <w:rFonts w:hint="eastAsia" w:ascii="宋体" w:hAnsi="宋体" w:eastAsia="宋体" w:cs="宋体"/>
          <w:color w:val="auto"/>
          <w:spacing w:val="9"/>
          <w:sz w:val="22"/>
          <w:szCs w:val="22"/>
        </w:rPr>
        <w:t>最高投标限价或其计算方法在投标人须知前附表中载明。</w:t>
      </w:r>
    </w:p>
    <w:p w14:paraId="20E2B985">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3.2.5 投标报价的其他要求见投标人须知前附表</w:t>
      </w:r>
      <w:r>
        <w:rPr>
          <w:rFonts w:hint="eastAsia" w:ascii="宋体" w:hAnsi="宋体" w:eastAsia="宋体" w:cs="宋体"/>
          <w:color w:val="auto"/>
          <w:spacing w:val="3"/>
          <w:sz w:val="22"/>
          <w:szCs w:val="22"/>
        </w:rPr>
        <w:t>。</w:t>
      </w:r>
    </w:p>
    <w:p w14:paraId="6F5820F9">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52" w:name="_Toc27075"/>
      <w:r>
        <w:rPr>
          <w:rFonts w:hint="eastAsia" w:ascii="宋体" w:hAnsi="宋体" w:eastAsia="宋体" w:cs="宋体"/>
          <w:b/>
          <w:bCs/>
          <w:color w:val="auto"/>
          <w:sz w:val="22"/>
          <w:szCs w:val="22"/>
        </w:rPr>
        <w:t>3.3</w:t>
      </w:r>
      <w:r>
        <w:rPr>
          <w:rFonts w:hint="eastAsia" w:ascii="宋体" w:hAnsi="宋体" w:eastAsia="宋体" w:cs="宋体"/>
          <w:color w:val="auto"/>
          <w:sz w:val="22"/>
          <w:szCs w:val="22"/>
          <w14:textOutline w14:w="5103" w14:cap="sq" w14:cmpd="sng">
            <w14:solidFill>
              <w14:srgbClr w14:val="000000"/>
            </w14:solidFill>
            <w14:prstDash w14:val="solid"/>
            <w14:bevel/>
          </w14:textOutline>
        </w:rPr>
        <w:t>投标有效期</w:t>
      </w:r>
      <w:bookmarkEnd w:id="52"/>
    </w:p>
    <w:p w14:paraId="2BCD5420">
      <w:pPr>
        <w:keepNext w:val="0"/>
        <w:keepLines w:val="0"/>
        <w:pageBreakBefore w:val="0"/>
        <w:widowControl/>
        <w:kinsoku w:val="0"/>
        <w:wordWrap/>
        <w:overflowPunct/>
        <w:topLinePunct w:val="0"/>
        <w:autoSpaceDE w:val="0"/>
        <w:autoSpaceDN w:val="0"/>
        <w:bidi w:val="0"/>
        <w:adjustRightInd w:val="0"/>
        <w:snapToGrid w:val="0"/>
        <w:spacing w:line="360" w:lineRule="auto"/>
        <w:ind w:left="1" w:right="9" w:firstLine="483"/>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3</w:t>
      </w:r>
      <w:r>
        <w:rPr>
          <w:rFonts w:hint="eastAsia" w:ascii="宋体" w:hAnsi="宋体" w:eastAsia="宋体" w:cs="宋体"/>
          <w:color w:val="auto"/>
          <w:spacing w:val="14"/>
          <w:sz w:val="22"/>
          <w:szCs w:val="22"/>
        </w:rPr>
        <w:t>.3.1 在投标人须知前附表规定的投标有效期内，投标人不得要求撤销或修改</w:t>
      </w:r>
      <w:r>
        <w:rPr>
          <w:rFonts w:hint="eastAsia" w:ascii="宋体" w:hAnsi="宋体" w:eastAsia="宋体" w:cs="宋体"/>
          <w:color w:val="auto"/>
          <w:spacing w:val="9"/>
          <w:sz w:val="22"/>
          <w:szCs w:val="22"/>
        </w:rPr>
        <w:t>其</w:t>
      </w:r>
      <w:r>
        <w:rPr>
          <w:rFonts w:hint="eastAsia" w:ascii="宋体" w:hAnsi="宋体" w:eastAsia="宋体" w:cs="宋体"/>
          <w:color w:val="auto"/>
          <w:spacing w:val="6"/>
          <w:sz w:val="22"/>
          <w:szCs w:val="22"/>
        </w:rPr>
        <w:t>投标文件。</w:t>
      </w:r>
    </w:p>
    <w:p w14:paraId="0277D13C">
      <w:pPr>
        <w:keepNext w:val="0"/>
        <w:keepLines w:val="0"/>
        <w:pageBreakBefore w:val="0"/>
        <w:widowControl/>
        <w:kinsoku w:val="0"/>
        <w:wordWrap/>
        <w:overflowPunct/>
        <w:topLinePunct w:val="0"/>
        <w:autoSpaceDE w:val="0"/>
        <w:autoSpaceDN w:val="0"/>
        <w:bidi w:val="0"/>
        <w:adjustRightInd w:val="0"/>
        <w:snapToGrid w:val="0"/>
        <w:spacing w:line="360" w:lineRule="auto"/>
        <w:ind w:left="20" w:right="9" w:firstLine="465"/>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3</w:t>
      </w:r>
      <w:r>
        <w:rPr>
          <w:rFonts w:hint="eastAsia" w:ascii="宋体" w:hAnsi="宋体" w:eastAsia="宋体" w:cs="宋体"/>
          <w:color w:val="auto"/>
          <w:spacing w:val="14"/>
          <w:sz w:val="22"/>
          <w:szCs w:val="22"/>
        </w:rPr>
        <w:t>.3.2 在投标有效期内，投标人撤销投标文件的，应承担招标文件和法律规定</w:t>
      </w:r>
      <w:r>
        <w:rPr>
          <w:rFonts w:hint="eastAsia" w:ascii="宋体" w:hAnsi="宋体" w:eastAsia="宋体" w:cs="宋体"/>
          <w:color w:val="auto"/>
          <w:sz w:val="22"/>
          <w:szCs w:val="22"/>
        </w:rPr>
        <w:t>的责任。</w:t>
      </w:r>
    </w:p>
    <w:p w14:paraId="4C2A92C6">
      <w:pPr>
        <w:keepNext w:val="0"/>
        <w:keepLines w:val="0"/>
        <w:pageBreakBefore w:val="0"/>
        <w:widowControl/>
        <w:kinsoku w:val="0"/>
        <w:wordWrap/>
        <w:overflowPunct/>
        <w:topLinePunct w:val="0"/>
        <w:autoSpaceDE w:val="0"/>
        <w:autoSpaceDN w:val="0"/>
        <w:bidi w:val="0"/>
        <w:adjustRightInd w:val="0"/>
        <w:snapToGrid w:val="0"/>
        <w:spacing w:line="360" w:lineRule="auto"/>
        <w:ind w:right="9" w:firstLine="485"/>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3.3.3 出现特殊情况需要延长投标有效期的，招标人以书面形式 (或电子交</w:t>
      </w:r>
      <w:r>
        <w:rPr>
          <w:rFonts w:hint="eastAsia" w:ascii="宋体" w:hAnsi="宋体" w:eastAsia="宋体" w:cs="宋体"/>
          <w:color w:val="auto"/>
          <w:spacing w:val="11"/>
          <w:sz w:val="22"/>
          <w:szCs w:val="22"/>
        </w:rPr>
        <w:t>易</w:t>
      </w:r>
      <w:r>
        <w:rPr>
          <w:rFonts w:hint="eastAsia" w:ascii="宋体" w:hAnsi="宋体" w:eastAsia="宋体" w:cs="宋体"/>
          <w:color w:val="auto"/>
          <w:spacing w:val="22"/>
          <w:sz w:val="22"/>
          <w:szCs w:val="22"/>
        </w:rPr>
        <w:t>平台</w:t>
      </w:r>
      <w:r>
        <w:rPr>
          <w:rFonts w:hint="eastAsia" w:ascii="宋体" w:hAnsi="宋体" w:eastAsia="宋体" w:cs="宋体"/>
          <w:color w:val="auto"/>
          <w:spacing w:val="11"/>
          <w:sz w:val="22"/>
          <w:szCs w:val="22"/>
        </w:rPr>
        <w:t>)通知所有投标人延长投标有效期。投标人应予以书面答复，同意延长的，应</w:t>
      </w:r>
      <w:r>
        <w:rPr>
          <w:rFonts w:hint="eastAsia" w:ascii="宋体" w:hAnsi="宋体" w:eastAsia="宋体" w:cs="宋体"/>
          <w:color w:val="auto"/>
          <w:spacing w:val="30"/>
          <w:sz w:val="22"/>
          <w:szCs w:val="22"/>
        </w:rPr>
        <w:t>相</w:t>
      </w:r>
      <w:r>
        <w:rPr>
          <w:rFonts w:hint="eastAsia" w:ascii="宋体" w:hAnsi="宋体" w:eastAsia="宋体" w:cs="宋体"/>
          <w:color w:val="auto"/>
          <w:spacing w:val="15"/>
          <w:sz w:val="22"/>
          <w:szCs w:val="22"/>
        </w:rPr>
        <w:t>应延长其投标保证金的有效期，但不得要求或被允许修改其投标文件；投标人拒</w:t>
      </w:r>
      <w:r>
        <w:rPr>
          <w:rFonts w:hint="eastAsia" w:ascii="宋体" w:hAnsi="宋体" w:eastAsia="宋体" w:cs="宋体"/>
          <w:color w:val="auto"/>
          <w:spacing w:val="16"/>
          <w:sz w:val="22"/>
          <w:szCs w:val="22"/>
        </w:rPr>
        <w:t>绝</w:t>
      </w:r>
      <w:r>
        <w:rPr>
          <w:rFonts w:hint="eastAsia" w:ascii="宋体" w:hAnsi="宋体" w:eastAsia="宋体" w:cs="宋体"/>
          <w:color w:val="auto"/>
          <w:spacing w:val="9"/>
          <w:sz w:val="22"/>
          <w:szCs w:val="22"/>
        </w:rPr>
        <w:t>延长的</w:t>
      </w:r>
      <w:r>
        <w:rPr>
          <w:rFonts w:hint="eastAsia" w:ascii="宋体" w:hAnsi="宋体" w:eastAsia="宋体" w:cs="宋体"/>
          <w:color w:val="auto"/>
          <w:spacing w:val="9"/>
          <w:sz w:val="22"/>
          <w:szCs w:val="22"/>
          <w:lang w:eastAsia="zh-CN"/>
        </w:rPr>
        <w:t>，</w:t>
      </w:r>
      <w:r>
        <w:rPr>
          <w:rFonts w:hint="eastAsia" w:ascii="宋体" w:hAnsi="宋体" w:eastAsia="宋体" w:cs="宋体"/>
          <w:color w:val="auto"/>
          <w:spacing w:val="9"/>
          <w:sz w:val="22"/>
          <w:szCs w:val="22"/>
        </w:rPr>
        <w:t>其投标失效，但投标人有权收回其投标保证金。</w:t>
      </w:r>
    </w:p>
    <w:p w14:paraId="56DC3920">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53" w:name="_Toc23297"/>
      <w:r>
        <w:rPr>
          <w:rFonts w:hint="eastAsia" w:ascii="宋体" w:hAnsi="宋体" w:eastAsia="宋体" w:cs="宋体"/>
          <w:b/>
          <w:bCs/>
          <w:color w:val="auto"/>
          <w:sz w:val="22"/>
          <w:szCs w:val="22"/>
        </w:rPr>
        <w:t>3.4</w:t>
      </w:r>
      <w:r>
        <w:rPr>
          <w:rFonts w:hint="eastAsia" w:ascii="宋体" w:hAnsi="宋体" w:eastAsia="宋体" w:cs="宋体"/>
          <w:color w:val="auto"/>
          <w:sz w:val="22"/>
          <w:szCs w:val="22"/>
          <w14:textOutline w14:w="5103" w14:cap="sq" w14:cmpd="sng">
            <w14:solidFill>
              <w14:srgbClr w14:val="000000"/>
            </w14:solidFill>
            <w14:prstDash w14:val="solid"/>
            <w14:bevel/>
          </w14:textOutline>
        </w:rPr>
        <w:t>投标保证金</w:t>
      </w:r>
      <w:bookmarkEnd w:id="53"/>
    </w:p>
    <w:p w14:paraId="60351402">
      <w:pPr>
        <w:keepNext w:val="0"/>
        <w:keepLines w:val="0"/>
        <w:pageBreakBefore w:val="0"/>
        <w:widowControl/>
        <w:kinsoku w:val="0"/>
        <w:wordWrap/>
        <w:overflowPunct/>
        <w:topLinePunct w:val="0"/>
        <w:autoSpaceDE w:val="0"/>
        <w:autoSpaceDN w:val="0"/>
        <w:bidi w:val="0"/>
        <w:adjustRightInd w:val="0"/>
        <w:snapToGrid w:val="0"/>
        <w:spacing w:line="360" w:lineRule="auto"/>
        <w:ind w:left="1" w:right="2" w:firstLine="459"/>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3.4</w:t>
      </w:r>
      <w:r>
        <w:rPr>
          <w:rFonts w:hint="eastAsia" w:ascii="宋体" w:hAnsi="宋体" w:eastAsia="宋体" w:cs="宋体"/>
          <w:color w:val="auto"/>
          <w:spacing w:val="11"/>
          <w:sz w:val="22"/>
          <w:szCs w:val="22"/>
        </w:rPr>
        <w:t>.</w:t>
      </w:r>
      <w:r>
        <w:rPr>
          <w:rFonts w:hint="eastAsia" w:ascii="宋体" w:hAnsi="宋体" w:eastAsia="宋体" w:cs="宋体"/>
          <w:color w:val="auto"/>
          <w:spacing w:val="8"/>
          <w:sz w:val="22"/>
          <w:szCs w:val="22"/>
        </w:rPr>
        <w:t>1 投标人在递交投标文件的同时，应按投标人须知前附表规定的金额、形式</w:t>
      </w:r>
      <w:r>
        <w:rPr>
          <w:rFonts w:hint="eastAsia" w:ascii="宋体" w:hAnsi="宋体" w:eastAsia="宋体" w:cs="宋体"/>
          <w:color w:val="auto"/>
          <w:spacing w:val="9"/>
          <w:sz w:val="22"/>
          <w:szCs w:val="22"/>
        </w:rPr>
        <w:t>递交投标保证金，并作为其投标文件的组成部分。联合体投标的由联合体牵头人递</w:t>
      </w:r>
      <w:r>
        <w:rPr>
          <w:rFonts w:hint="eastAsia" w:ascii="宋体" w:hAnsi="宋体" w:eastAsia="宋体" w:cs="宋体"/>
          <w:color w:val="auto"/>
          <w:spacing w:val="2"/>
          <w:sz w:val="22"/>
          <w:szCs w:val="22"/>
        </w:rPr>
        <w:t>交</w:t>
      </w:r>
      <w:r>
        <w:rPr>
          <w:rFonts w:hint="eastAsia" w:ascii="宋体" w:hAnsi="宋体" w:eastAsia="宋体" w:cs="宋体"/>
          <w:color w:val="auto"/>
          <w:spacing w:val="12"/>
          <w:sz w:val="22"/>
          <w:szCs w:val="22"/>
        </w:rPr>
        <w:t>投</w:t>
      </w:r>
      <w:r>
        <w:rPr>
          <w:rFonts w:hint="eastAsia" w:ascii="宋体" w:hAnsi="宋体" w:eastAsia="宋体" w:cs="宋体"/>
          <w:color w:val="auto"/>
          <w:spacing w:val="8"/>
          <w:sz w:val="22"/>
          <w:szCs w:val="22"/>
        </w:rPr>
        <w:t>标保证金，并应符合投标人须知前附表的规定。</w:t>
      </w:r>
    </w:p>
    <w:p w14:paraId="7C6AABC4">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483"/>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3.4</w:t>
      </w:r>
      <w:r>
        <w:rPr>
          <w:rFonts w:hint="eastAsia" w:ascii="宋体" w:hAnsi="宋体" w:eastAsia="宋体" w:cs="宋体"/>
          <w:color w:val="auto"/>
          <w:spacing w:val="8"/>
          <w:sz w:val="22"/>
          <w:szCs w:val="22"/>
        </w:rPr>
        <w:t>.</w:t>
      </w:r>
      <w:r>
        <w:rPr>
          <w:rFonts w:hint="eastAsia" w:ascii="宋体" w:hAnsi="宋体" w:eastAsia="宋体" w:cs="宋体"/>
          <w:color w:val="auto"/>
          <w:spacing w:val="7"/>
          <w:sz w:val="22"/>
          <w:szCs w:val="22"/>
        </w:rPr>
        <w:t>2 投标人不按本章第3.4.1项要求递交投标保证金的，评标委员会将否决其投</w:t>
      </w:r>
      <w:r>
        <w:rPr>
          <w:rFonts w:hint="eastAsia" w:ascii="宋体" w:hAnsi="宋体" w:eastAsia="宋体" w:cs="宋体"/>
          <w:color w:val="auto"/>
          <w:sz w:val="22"/>
          <w:szCs w:val="22"/>
        </w:rPr>
        <w:t xml:space="preserve"> </w:t>
      </w:r>
      <w:r>
        <w:rPr>
          <w:rFonts w:hint="eastAsia" w:ascii="宋体" w:hAnsi="宋体" w:eastAsia="宋体" w:cs="宋体"/>
          <w:color w:val="auto"/>
          <w:spacing w:val="-1"/>
          <w:sz w:val="22"/>
          <w:szCs w:val="22"/>
        </w:rPr>
        <w:t>标</w:t>
      </w:r>
      <w:r>
        <w:rPr>
          <w:rFonts w:hint="eastAsia" w:ascii="宋体" w:hAnsi="宋体" w:eastAsia="宋体" w:cs="宋体"/>
          <w:color w:val="auto"/>
          <w:sz w:val="22"/>
          <w:szCs w:val="22"/>
        </w:rPr>
        <w:t>。</w:t>
      </w:r>
    </w:p>
    <w:p w14:paraId="47B69D52">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3</w:t>
      </w:r>
      <w:r>
        <w:rPr>
          <w:rFonts w:hint="eastAsia" w:ascii="宋体" w:hAnsi="宋体" w:eastAsia="宋体" w:cs="宋体"/>
          <w:color w:val="auto"/>
          <w:spacing w:val="6"/>
          <w:sz w:val="22"/>
          <w:szCs w:val="22"/>
        </w:rPr>
        <w:t>.4.3 投标保证金的退还：</w:t>
      </w:r>
    </w:p>
    <w:p w14:paraId="45C5FEBA">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3</w:t>
      </w:r>
      <w:r>
        <w:rPr>
          <w:rFonts w:hint="eastAsia" w:ascii="宋体" w:hAnsi="宋体" w:eastAsia="宋体" w:cs="宋体"/>
          <w:color w:val="auto"/>
          <w:spacing w:val="13"/>
          <w:sz w:val="22"/>
          <w:szCs w:val="22"/>
        </w:rPr>
        <w:t>.</w:t>
      </w:r>
      <w:r>
        <w:rPr>
          <w:rFonts w:hint="eastAsia" w:ascii="宋体" w:hAnsi="宋体" w:eastAsia="宋体" w:cs="宋体"/>
          <w:color w:val="auto"/>
          <w:spacing w:val="7"/>
          <w:sz w:val="22"/>
          <w:szCs w:val="22"/>
        </w:rPr>
        <w:t>4.3.1 未中标单位的在中标通知书发出后退还。</w:t>
      </w:r>
    </w:p>
    <w:p w14:paraId="27AC06DC">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3.4.3.2 中标单位的在合同签订后退还</w:t>
      </w:r>
      <w:r>
        <w:rPr>
          <w:rFonts w:hint="eastAsia" w:ascii="宋体" w:hAnsi="宋体" w:eastAsia="宋体" w:cs="宋体"/>
          <w:color w:val="auto"/>
          <w:spacing w:val="5"/>
          <w:sz w:val="22"/>
          <w:szCs w:val="22"/>
        </w:rPr>
        <w:t>。</w:t>
      </w:r>
    </w:p>
    <w:p w14:paraId="0E22D18E">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3.4.4 有下列情形之一的，投标保证金将不予退还</w:t>
      </w:r>
      <w:r>
        <w:rPr>
          <w:rFonts w:hint="eastAsia" w:ascii="宋体" w:hAnsi="宋体" w:eastAsia="宋体" w:cs="宋体"/>
          <w:color w:val="auto"/>
          <w:spacing w:val="5"/>
          <w:sz w:val="22"/>
          <w:szCs w:val="22"/>
        </w:rPr>
        <w:t>：</w:t>
      </w:r>
    </w:p>
    <w:p w14:paraId="32939C25">
      <w:pPr>
        <w:keepNext w:val="0"/>
        <w:keepLines w:val="0"/>
        <w:pageBreakBefore w:val="0"/>
        <w:widowControl/>
        <w:kinsoku w:val="0"/>
        <w:wordWrap/>
        <w:overflowPunct/>
        <w:topLinePunct w:val="0"/>
        <w:autoSpaceDE w:val="0"/>
        <w:autoSpaceDN w:val="0"/>
        <w:bidi w:val="0"/>
        <w:adjustRightInd w:val="0"/>
        <w:snapToGrid w:val="0"/>
        <w:spacing w:line="360" w:lineRule="auto"/>
        <w:ind w:left="2" w:right="9" w:firstLine="484"/>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23"/>
          <w:sz w:val="22"/>
          <w:szCs w:val="22"/>
        </w:rPr>
        <w:t>1</w:t>
      </w:r>
      <w:r>
        <w:rPr>
          <w:rFonts w:hint="eastAsia" w:ascii="宋体" w:hAnsi="宋体" w:eastAsia="宋体" w:cs="宋体"/>
          <w:color w:val="auto"/>
          <w:spacing w:val="14"/>
          <w:sz w:val="22"/>
          <w:szCs w:val="22"/>
        </w:rPr>
        <w:t>) 在提交投标文件截止时间后到招标文件规定的投标有效期终止之前，投标</w:t>
      </w:r>
      <w:r>
        <w:rPr>
          <w:rFonts w:hint="eastAsia" w:ascii="宋体" w:hAnsi="宋体" w:eastAsia="宋体" w:cs="宋体"/>
          <w:color w:val="auto"/>
          <w:spacing w:val="8"/>
          <w:sz w:val="22"/>
          <w:szCs w:val="22"/>
        </w:rPr>
        <w:t>人</w:t>
      </w:r>
      <w:r>
        <w:rPr>
          <w:rFonts w:hint="eastAsia" w:ascii="宋体" w:hAnsi="宋体" w:eastAsia="宋体" w:cs="宋体"/>
          <w:color w:val="auto"/>
          <w:spacing w:val="7"/>
          <w:sz w:val="22"/>
          <w:szCs w:val="22"/>
        </w:rPr>
        <w:t>撤销其投标文件的；</w:t>
      </w:r>
    </w:p>
    <w:p w14:paraId="771A4426">
      <w:pPr>
        <w:keepNext w:val="0"/>
        <w:keepLines w:val="0"/>
        <w:pageBreakBefore w:val="0"/>
        <w:widowControl/>
        <w:kinsoku w:val="0"/>
        <w:wordWrap/>
        <w:overflowPunct/>
        <w:topLinePunct w:val="0"/>
        <w:autoSpaceDE w:val="0"/>
        <w:autoSpaceDN w:val="0"/>
        <w:bidi w:val="0"/>
        <w:adjustRightInd w:val="0"/>
        <w:snapToGrid w:val="0"/>
        <w:spacing w:line="360" w:lineRule="auto"/>
        <w:ind w:left="24" w:right="9" w:firstLine="463"/>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23"/>
          <w:sz w:val="22"/>
          <w:szCs w:val="22"/>
        </w:rPr>
        <w:t>2</w:t>
      </w:r>
      <w:r>
        <w:rPr>
          <w:rFonts w:hint="eastAsia" w:ascii="宋体" w:hAnsi="宋体" w:eastAsia="宋体" w:cs="宋体"/>
          <w:color w:val="auto"/>
          <w:spacing w:val="14"/>
          <w:sz w:val="22"/>
          <w:szCs w:val="22"/>
        </w:rPr>
        <w:t>) 中标人在收到中标通知书后，无正当理由不与招标人订立合同，在签订合</w:t>
      </w:r>
      <w:r>
        <w:rPr>
          <w:rFonts w:hint="eastAsia" w:ascii="宋体" w:hAnsi="宋体" w:eastAsia="宋体" w:cs="宋体"/>
          <w:color w:val="auto"/>
          <w:spacing w:val="16"/>
          <w:sz w:val="22"/>
          <w:szCs w:val="22"/>
        </w:rPr>
        <w:t>同</w:t>
      </w:r>
      <w:r>
        <w:rPr>
          <w:rFonts w:hint="eastAsia" w:ascii="宋体" w:hAnsi="宋体" w:eastAsia="宋体" w:cs="宋体"/>
          <w:color w:val="auto"/>
          <w:spacing w:val="14"/>
          <w:sz w:val="22"/>
          <w:szCs w:val="22"/>
        </w:rPr>
        <w:t>时</w:t>
      </w:r>
      <w:r>
        <w:rPr>
          <w:rFonts w:hint="eastAsia" w:ascii="宋体" w:hAnsi="宋体" w:eastAsia="宋体" w:cs="宋体"/>
          <w:color w:val="auto"/>
          <w:spacing w:val="8"/>
          <w:sz w:val="22"/>
          <w:szCs w:val="22"/>
        </w:rPr>
        <w:t>向招标人提出附加条件，或者不按照招标文件要求提交履约担保；</w:t>
      </w:r>
    </w:p>
    <w:p w14:paraId="11EF8ED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13"/>
          <w:sz w:val="22"/>
          <w:szCs w:val="22"/>
        </w:rPr>
        <w:t>3) 投标人须知前附表规定的其他情形。</w:t>
      </w:r>
    </w:p>
    <w:p w14:paraId="24A96EF0">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54" w:name="_Toc9125"/>
      <w:r>
        <w:rPr>
          <w:rFonts w:hint="eastAsia" w:ascii="宋体" w:hAnsi="宋体" w:eastAsia="宋体" w:cs="宋体"/>
          <w:b/>
          <w:bCs/>
          <w:color w:val="auto"/>
          <w:spacing w:val="1"/>
          <w:sz w:val="22"/>
          <w:szCs w:val="22"/>
        </w:rPr>
        <w:t>3.5</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资</w:t>
      </w:r>
      <w:r>
        <w:rPr>
          <w:rFonts w:hint="eastAsia" w:ascii="宋体" w:hAnsi="宋体" w:eastAsia="宋体" w:cs="宋体"/>
          <w:color w:val="auto"/>
          <w:sz w:val="22"/>
          <w:szCs w:val="22"/>
          <w14:textOutline w14:w="5103" w14:cap="sq" w14:cmpd="sng">
            <w14:solidFill>
              <w14:srgbClr w14:val="000000"/>
            </w14:solidFill>
            <w14:prstDash w14:val="solid"/>
            <w14:bevel/>
          </w14:textOutline>
        </w:rPr>
        <w:t>格审查证明资料</w:t>
      </w:r>
      <w:bookmarkEnd w:id="54"/>
    </w:p>
    <w:p w14:paraId="5649EAA8">
      <w:pPr>
        <w:keepNext w:val="0"/>
        <w:keepLines w:val="0"/>
        <w:pageBreakBefore w:val="0"/>
        <w:widowControl/>
        <w:kinsoku w:val="0"/>
        <w:wordWrap/>
        <w:overflowPunct/>
        <w:topLinePunct w:val="0"/>
        <w:autoSpaceDE w:val="0"/>
        <w:autoSpaceDN w:val="0"/>
        <w:bidi w:val="0"/>
        <w:adjustRightInd w:val="0"/>
        <w:snapToGrid w:val="0"/>
        <w:spacing w:line="360" w:lineRule="auto"/>
        <w:ind w:left="484"/>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见须知前附表3.5</w:t>
      </w:r>
      <w:r>
        <w:rPr>
          <w:rFonts w:hint="eastAsia" w:ascii="宋体" w:hAnsi="宋体" w:eastAsia="宋体" w:cs="宋体"/>
          <w:color w:val="auto"/>
          <w:spacing w:val="5"/>
          <w:sz w:val="22"/>
          <w:szCs w:val="22"/>
        </w:rPr>
        <w:t>。</w:t>
      </w:r>
    </w:p>
    <w:p w14:paraId="5ED6179A">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55" w:name="_Toc25806"/>
      <w:r>
        <w:rPr>
          <w:rFonts w:hint="eastAsia" w:ascii="宋体" w:hAnsi="宋体" w:eastAsia="宋体" w:cs="宋体"/>
          <w:b/>
          <w:bCs/>
          <w:color w:val="auto"/>
          <w:spacing w:val="1"/>
          <w:sz w:val="22"/>
          <w:szCs w:val="22"/>
        </w:rPr>
        <w:t>3.6</w:t>
      </w:r>
      <w:r>
        <w:rPr>
          <w:rFonts w:hint="eastAsia" w:ascii="宋体" w:hAnsi="宋体" w:eastAsia="宋体" w:cs="宋体"/>
          <w:color w:val="auto"/>
          <w:sz w:val="22"/>
          <w:szCs w:val="22"/>
          <w14:textOutline w14:w="5103" w14:cap="sq" w14:cmpd="sng">
            <w14:solidFill>
              <w14:srgbClr w14:val="000000"/>
            </w14:solidFill>
            <w14:prstDash w14:val="solid"/>
            <w14:bevel/>
          </w14:textOutline>
        </w:rPr>
        <w:t>备选投标方案</w:t>
      </w:r>
      <w:bookmarkEnd w:id="55"/>
    </w:p>
    <w:p w14:paraId="50C8095B">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pacing w:val="8"/>
          <w:position w:val="1"/>
          <w:sz w:val="22"/>
          <w:szCs w:val="22"/>
        </w:rPr>
      </w:pPr>
      <w:r>
        <w:rPr>
          <w:rFonts w:hint="eastAsia" w:ascii="宋体" w:hAnsi="宋体" w:eastAsia="宋体" w:cs="宋体"/>
          <w:color w:val="auto"/>
          <w:spacing w:val="16"/>
          <w:position w:val="1"/>
          <w:sz w:val="22"/>
          <w:szCs w:val="22"/>
        </w:rPr>
        <w:t>3</w:t>
      </w:r>
      <w:r>
        <w:rPr>
          <w:rFonts w:hint="eastAsia" w:ascii="宋体" w:hAnsi="宋体" w:eastAsia="宋体" w:cs="宋体"/>
          <w:color w:val="auto"/>
          <w:spacing w:val="8"/>
          <w:position w:val="1"/>
          <w:sz w:val="22"/>
          <w:szCs w:val="22"/>
        </w:rPr>
        <w:t>.6.1投标人不得递交备选投标方案，否则其投标将被否决。</w:t>
      </w:r>
    </w:p>
    <w:p w14:paraId="54FEB458">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56" w:name="_Toc16261"/>
      <w:r>
        <w:rPr>
          <w:rFonts w:hint="eastAsia" w:ascii="宋体" w:hAnsi="宋体" w:eastAsia="宋体" w:cs="宋体"/>
          <w:b/>
          <w:bCs/>
          <w:color w:val="auto"/>
          <w:spacing w:val="1"/>
          <w:sz w:val="22"/>
          <w:szCs w:val="22"/>
        </w:rPr>
        <w:t>3.7</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投</w:t>
      </w:r>
      <w:r>
        <w:rPr>
          <w:rFonts w:hint="eastAsia" w:ascii="宋体" w:hAnsi="宋体" w:eastAsia="宋体" w:cs="宋体"/>
          <w:color w:val="auto"/>
          <w:sz w:val="22"/>
          <w:szCs w:val="22"/>
          <w14:textOutline w14:w="5103" w14:cap="sq" w14:cmpd="sng">
            <w14:solidFill>
              <w14:srgbClr w14:val="000000"/>
            </w14:solidFill>
            <w14:prstDash w14:val="solid"/>
            <w14:bevel/>
          </w14:textOutline>
        </w:rPr>
        <w:t>标文件的编制</w:t>
      </w:r>
      <w:bookmarkEnd w:id="56"/>
    </w:p>
    <w:p w14:paraId="318780A8">
      <w:pPr>
        <w:keepNext w:val="0"/>
        <w:keepLines w:val="0"/>
        <w:pageBreakBefore w:val="0"/>
        <w:widowControl/>
        <w:kinsoku w:val="0"/>
        <w:wordWrap/>
        <w:overflowPunct/>
        <w:topLinePunct w:val="0"/>
        <w:autoSpaceDE w:val="0"/>
        <w:autoSpaceDN w:val="0"/>
        <w:bidi w:val="0"/>
        <w:adjustRightInd w:val="0"/>
        <w:snapToGrid w:val="0"/>
        <w:spacing w:line="360" w:lineRule="auto"/>
        <w:ind w:firstLine="50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3</w:t>
      </w:r>
      <w:r>
        <w:rPr>
          <w:rFonts w:hint="eastAsia" w:ascii="宋体" w:hAnsi="宋体" w:eastAsia="宋体" w:cs="宋体"/>
          <w:color w:val="auto"/>
          <w:spacing w:val="11"/>
          <w:position w:val="1"/>
          <w:sz w:val="22"/>
          <w:szCs w:val="22"/>
        </w:rPr>
        <w:t>.7.1投标文件应按第八章“投标文件格式”进行编写，如有必要，可以增加附</w:t>
      </w:r>
      <w:r>
        <w:rPr>
          <w:rFonts w:hint="eastAsia" w:ascii="宋体" w:hAnsi="宋体" w:eastAsia="宋体" w:cs="宋体"/>
          <w:color w:val="auto"/>
          <w:spacing w:val="23"/>
          <w:sz w:val="22"/>
          <w:szCs w:val="22"/>
        </w:rPr>
        <w:t>页</w:t>
      </w:r>
      <w:r>
        <w:rPr>
          <w:rFonts w:hint="eastAsia" w:ascii="宋体" w:hAnsi="宋体" w:eastAsia="宋体" w:cs="宋体"/>
          <w:color w:val="auto"/>
          <w:spacing w:val="23"/>
          <w:sz w:val="22"/>
          <w:szCs w:val="22"/>
          <w:lang w:eastAsia="zh-CN"/>
        </w:rPr>
        <w:t>，</w:t>
      </w:r>
      <w:r>
        <w:rPr>
          <w:rFonts w:hint="eastAsia" w:ascii="宋体" w:hAnsi="宋体" w:eastAsia="宋体" w:cs="宋体"/>
          <w:color w:val="auto"/>
          <w:spacing w:val="15"/>
          <w:sz w:val="22"/>
          <w:szCs w:val="22"/>
        </w:rPr>
        <w:t>作为投标文件的组成部分。其中，投标函附录在满足招标文件实质性要求的基</w:t>
      </w:r>
      <w:r>
        <w:rPr>
          <w:rFonts w:hint="eastAsia" w:ascii="宋体" w:hAnsi="宋体" w:eastAsia="宋体" w:cs="宋体"/>
          <w:color w:val="auto"/>
          <w:spacing w:val="36"/>
          <w:sz w:val="22"/>
          <w:szCs w:val="22"/>
        </w:rPr>
        <w:t>础</w:t>
      </w:r>
      <w:r>
        <w:rPr>
          <w:rFonts w:hint="eastAsia" w:ascii="宋体" w:hAnsi="宋体" w:eastAsia="宋体" w:cs="宋体"/>
          <w:color w:val="auto"/>
          <w:spacing w:val="22"/>
          <w:sz w:val="22"/>
          <w:szCs w:val="22"/>
        </w:rPr>
        <w:t>上</w:t>
      </w:r>
      <w:r>
        <w:rPr>
          <w:rFonts w:hint="eastAsia" w:ascii="宋体" w:hAnsi="宋体" w:eastAsia="宋体" w:cs="宋体"/>
          <w:color w:val="auto"/>
          <w:spacing w:val="18"/>
          <w:sz w:val="22"/>
          <w:szCs w:val="22"/>
        </w:rPr>
        <w:t>，可以提出比招标文件要求更有利于招标人的承诺。投标文件应尽量避免涂</w:t>
      </w:r>
      <w:r>
        <w:rPr>
          <w:rFonts w:hint="eastAsia" w:ascii="宋体" w:hAnsi="宋体" w:eastAsia="宋体" w:cs="宋体"/>
          <w:color w:val="auto"/>
          <w:spacing w:val="9"/>
          <w:sz w:val="22"/>
          <w:szCs w:val="22"/>
        </w:rPr>
        <w:t>改</w:t>
      </w:r>
      <w:r>
        <w:rPr>
          <w:rFonts w:hint="eastAsia" w:ascii="宋体" w:hAnsi="宋体" w:eastAsia="宋体" w:cs="宋体"/>
          <w:color w:val="auto"/>
          <w:spacing w:val="8"/>
          <w:sz w:val="22"/>
          <w:szCs w:val="22"/>
        </w:rPr>
        <w:t>、行间插字或删除。</w:t>
      </w:r>
    </w:p>
    <w:p w14:paraId="68C4C4EF">
      <w:pPr>
        <w:keepNext w:val="0"/>
        <w:keepLines w:val="0"/>
        <w:pageBreakBefore w:val="0"/>
        <w:widowControl/>
        <w:kinsoku w:val="0"/>
        <w:wordWrap/>
        <w:overflowPunct/>
        <w:topLinePunct w:val="0"/>
        <w:autoSpaceDE w:val="0"/>
        <w:autoSpaceDN w:val="0"/>
        <w:bidi w:val="0"/>
        <w:adjustRightInd w:val="0"/>
        <w:snapToGrid w:val="0"/>
        <w:spacing w:line="360" w:lineRule="auto"/>
        <w:ind w:left="2" w:right="7" w:firstLine="483"/>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3</w:t>
      </w:r>
      <w:r>
        <w:rPr>
          <w:rFonts w:hint="eastAsia" w:ascii="宋体" w:hAnsi="宋体" w:eastAsia="宋体" w:cs="宋体"/>
          <w:color w:val="auto"/>
          <w:spacing w:val="11"/>
          <w:sz w:val="22"/>
          <w:szCs w:val="22"/>
        </w:rPr>
        <w:t>.7.2投标文件应当对招标文件有关工期、投标有效期、质量要求、技术标准和</w:t>
      </w:r>
      <w:r>
        <w:rPr>
          <w:rFonts w:hint="eastAsia" w:ascii="宋体" w:hAnsi="宋体" w:eastAsia="宋体" w:cs="宋体"/>
          <w:color w:val="auto"/>
          <w:spacing w:val="9"/>
          <w:sz w:val="22"/>
          <w:szCs w:val="22"/>
        </w:rPr>
        <w:t>要求、招标范围等实质性内容作出响应</w:t>
      </w:r>
      <w:r>
        <w:rPr>
          <w:rFonts w:hint="eastAsia" w:ascii="宋体" w:hAnsi="宋体" w:eastAsia="宋体" w:cs="宋体"/>
          <w:color w:val="auto"/>
          <w:spacing w:val="6"/>
          <w:sz w:val="22"/>
          <w:szCs w:val="22"/>
        </w:rPr>
        <w:t>。</w:t>
      </w:r>
    </w:p>
    <w:p w14:paraId="23CCA4B1">
      <w:pPr>
        <w:keepNext w:val="0"/>
        <w:keepLines w:val="0"/>
        <w:pageBreakBefore w:val="0"/>
        <w:widowControl/>
        <w:kinsoku w:val="0"/>
        <w:wordWrap/>
        <w:overflowPunct/>
        <w:topLinePunct w:val="0"/>
        <w:autoSpaceDE w:val="0"/>
        <w:autoSpaceDN w:val="0"/>
        <w:bidi w:val="0"/>
        <w:adjustRightInd w:val="0"/>
        <w:snapToGrid w:val="0"/>
        <w:spacing w:line="360" w:lineRule="auto"/>
        <w:ind w:left="486"/>
        <w:textAlignment w:val="baseline"/>
        <w:rPr>
          <w:rFonts w:hint="eastAsia" w:ascii="宋体" w:hAnsi="宋体" w:eastAsia="宋体" w:cs="宋体"/>
          <w:color w:val="auto"/>
          <w:sz w:val="22"/>
          <w:szCs w:val="22"/>
        </w:rPr>
      </w:pPr>
      <w:r>
        <w:rPr>
          <w:rFonts w:hint="eastAsia" w:ascii="宋体" w:hAnsi="宋体" w:eastAsia="宋体" w:cs="宋体"/>
          <w:color w:val="auto"/>
          <w:spacing w:val="12"/>
          <w:position w:val="1"/>
          <w:sz w:val="22"/>
          <w:szCs w:val="22"/>
        </w:rPr>
        <w:t>3</w:t>
      </w:r>
      <w:r>
        <w:rPr>
          <w:rFonts w:hint="eastAsia" w:ascii="宋体" w:hAnsi="宋体" w:eastAsia="宋体" w:cs="宋体"/>
          <w:color w:val="auto"/>
          <w:spacing w:val="8"/>
          <w:position w:val="1"/>
          <w:sz w:val="22"/>
          <w:szCs w:val="22"/>
        </w:rPr>
        <w:t>.</w:t>
      </w:r>
      <w:r>
        <w:rPr>
          <w:rFonts w:hint="eastAsia" w:ascii="宋体" w:hAnsi="宋体" w:eastAsia="宋体" w:cs="宋体"/>
          <w:color w:val="auto"/>
          <w:spacing w:val="6"/>
          <w:position w:val="1"/>
          <w:sz w:val="22"/>
          <w:szCs w:val="22"/>
        </w:rPr>
        <w:t>7.3电子投标的要求</w:t>
      </w:r>
    </w:p>
    <w:p w14:paraId="228DBE69">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w:t>
      </w:r>
      <w:r>
        <w:rPr>
          <w:rFonts w:hint="eastAsia" w:ascii="宋体" w:hAnsi="宋体" w:eastAsia="宋体" w:cs="宋体"/>
          <w:color w:val="auto"/>
          <w:spacing w:val="12"/>
          <w:sz w:val="22"/>
          <w:szCs w:val="22"/>
        </w:rPr>
        <w:t>1) 电子投标文件签字或盖章的具体要求见投标人须知前附表。</w:t>
      </w:r>
    </w:p>
    <w:p w14:paraId="02517148">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(2) 电子投标文件制作要求见投标人须知前附表</w:t>
      </w:r>
      <w:r>
        <w:rPr>
          <w:rFonts w:hint="eastAsia" w:ascii="宋体" w:hAnsi="宋体" w:eastAsia="宋体" w:cs="宋体"/>
          <w:color w:val="auto"/>
          <w:spacing w:val="10"/>
          <w:sz w:val="22"/>
          <w:szCs w:val="22"/>
        </w:rPr>
        <w:t>。</w:t>
      </w:r>
    </w:p>
    <w:p w14:paraId="4829D8E9">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w:t>
      </w:r>
      <w:r>
        <w:rPr>
          <w:rFonts w:hint="eastAsia" w:ascii="宋体" w:hAnsi="宋体" w:eastAsia="宋体" w:cs="宋体"/>
          <w:color w:val="auto"/>
          <w:spacing w:val="6"/>
          <w:sz w:val="22"/>
          <w:szCs w:val="22"/>
        </w:rPr>
        <w:t>3) 电子投标文件所附证书证件及业绩证明文件要求见投标人须知前附表规定。</w:t>
      </w:r>
    </w:p>
    <w:p w14:paraId="2D1A69F1">
      <w:pPr>
        <w:keepNext w:val="0"/>
        <w:keepLines w:val="0"/>
        <w:pageBreakBefore w:val="0"/>
        <w:widowControl/>
        <w:kinsoku w:val="0"/>
        <w:wordWrap/>
        <w:overflowPunct/>
        <w:topLinePunct w:val="0"/>
        <w:autoSpaceDE w:val="0"/>
        <w:autoSpaceDN w:val="0"/>
        <w:bidi w:val="0"/>
        <w:adjustRightInd w:val="0"/>
        <w:snapToGrid w:val="0"/>
        <w:spacing w:line="360" w:lineRule="auto"/>
        <w:ind w:left="486"/>
        <w:textAlignment w:val="baseline"/>
        <w:rPr>
          <w:rFonts w:hint="eastAsia" w:ascii="宋体" w:hAnsi="宋体" w:eastAsia="宋体" w:cs="宋体"/>
          <w:color w:val="auto"/>
          <w:sz w:val="22"/>
          <w:szCs w:val="22"/>
        </w:rPr>
      </w:pPr>
      <w:r>
        <w:rPr>
          <w:rFonts w:hint="eastAsia" w:ascii="宋体" w:hAnsi="宋体" w:eastAsia="宋体" w:cs="宋体"/>
          <w:color w:val="auto"/>
          <w:spacing w:val="10"/>
          <w:position w:val="1"/>
          <w:sz w:val="22"/>
          <w:szCs w:val="22"/>
        </w:rPr>
        <w:t>3</w:t>
      </w:r>
      <w:r>
        <w:rPr>
          <w:rFonts w:hint="eastAsia" w:ascii="宋体" w:hAnsi="宋体" w:eastAsia="宋体" w:cs="宋体"/>
          <w:color w:val="auto"/>
          <w:spacing w:val="6"/>
          <w:position w:val="1"/>
          <w:sz w:val="22"/>
          <w:szCs w:val="22"/>
        </w:rPr>
        <w:t>.7.4投标文件格式</w:t>
      </w:r>
    </w:p>
    <w:p w14:paraId="1E63663F">
      <w:pPr>
        <w:keepNext w:val="0"/>
        <w:keepLines w:val="0"/>
        <w:pageBreakBefore w:val="0"/>
        <w:widowControl/>
        <w:kinsoku w:val="0"/>
        <w:wordWrap/>
        <w:overflowPunct/>
        <w:topLinePunct w:val="0"/>
        <w:autoSpaceDE w:val="0"/>
        <w:autoSpaceDN w:val="0"/>
        <w:bidi w:val="0"/>
        <w:adjustRightInd w:val="0"/>
        <w:snapToGrid w:val="0"/>
        <w:spacing w:line="360" w:lineRule="auto"/>
        <w:ind w:left="484"/>
        <w:textAlignment w:val="baseline"/>
        <w:rPr>
          <w:rFonts w:hint="eastAsia" w:ascii="宋体" w:hAnsi="宋体" w:eastAsia="宋体" w:cs="宋体"/>
          <w:color w:val="auto"/>
          <w:sz w:val="22"/>
          <w:szCs w:val="22"/>
        </w:rPr>
      </w:pPr>
      <w:r>
        <w:rPr>
          <w:rFonts w:hint="eastAsia" w:ascii="宋体" w:hAnsi="宋体" w:eastAsia="宋体" w:cs="宋体"/>
          <w:color w:val="auto"/>
          <w:spacing w:val="22"/>
          <w:position w:val="16"/>
          <w:sz w:val="22"/>
          <w:szCs w:val="22"/>
        </w:rPr>
        <w:t>投标</w:t>
      </w:r>
      <w:r>
        <w:rPr>
          <w:rFonts w:hint="eastAsia" w:ascii="宋体" w:hAnsi="宋体" w:eastAsia="宋体" w:cs="宋体"/>
          <w:color w:val="auto"/>
          <w:spacing w:val="11"/>
          <w:position w:val="16"/>
          <w:sz w:val="22"/>
          <w:szCs w:val="22"/>
        </w:rPr>
        <w:t>文件包括本须知第3.1条中规定的内容，投标人提交的投标文件应使用招标</w:t>
      </w:r>
    </w:p>
    <w:p w14:paraId="00A77951">
      <w:pPr>
        <w:keepNext w:val="0"/>
        <w:keepLines w:val="0"/>
        <w:pageBreakBefore w:val="0"/>
        <w:widowControl/>
        <w:kinsoku w:val="0"/>
        <w:wordWrap/>
        <w:overflowPunct/>
        <w:topLinePunct w:val="0"/>
        <w:autoSpaceDE w:val="0"/>
        <w:autoSpaceDN w:val="0"/>
        <w:bidi w:val="0"/>
        <w:adjustRightInd w:val="0"/>
        <w:snapToGrid w:val="0"/>
        <w:spacing w:line="360" w:lineRule="auto"/>
        <w:ind w:left="3"/>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文件</w:t>
      </w:r>
      <w:r>
        <w:rPr>
          <w:rFonts w:hint="eastAsia" w:ascii="宋体" w:hAnsi="宋体" w:eastAsia="宋体" w:cs="宋体"/>
          <w:color w:val="auto"/>
          <w:spacing w:val="12"/>
          <w:sz w:val="22"/>
          <w:szCs w:val="22"/>
        </w:rPr>
        <w:t>所</w:t>
      </w:r>
      <w:r>
        <w:rPr>
          <w:rFonts w:hint="eastAsia" w:ascii="宋体" w:hAnsi="宋体" w:eastAsia="宋体" w:cs="宋体"/>
          <w:color w:val="auto"/>
          <w:spacing w:val="8"/>
          <w:sz w:val="22"/>
          <w:szCs w:val="22"/>
        </w:rPr>
        <w:t>提供的投标文件全部格式 (表格可以按同样格式扩展) 。</w:t>
      </w:r>
    </w:p>
    <w:p w14:paraId="7EAB4BC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b/>
          <w:bCs/>
          <w:color w:val="auto"/>
          <w:spacing w:val="5"/>
          <w:sz w:val="22"/>
          <w:szCs w:val="22"/>
        </w:rPr>
      </w:pPr>
      <w:bookmarkStart w:id="57" w:name="_Toc18046"/>
    </w:p>
    <w:p w14:paraId="5B683E0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color w:val="auto"/>
          <w:sz w:val="22"/>
          <w:szCs w:val="22"/>
        </w:rPr>
      </w:pPr>
      <w:r>
        <w:rPr>
          <w:rFonts w:hint="eastAsia" w:ascii="宋体" w:hAnsi="宋体" w:eastAsia="宋体" w:cs="宋体"/>
          <w:b/>
          <w:bCs/>
          <w:color w:val="auto"/>
          <w:spacing w:val="5"/>
          <w:sz w:val="22"/>
          <w:szCs w:val="22"/>
        </w:rPr>
        <w:t>4.</w:t>
      </w:r>
      <w:r>
        <w:rPr>
          <w:rFonts w:hint="eastAsia" w:ascii="宋体" w:hAnsi="宋体" w:eastAsia="宋体" w:cs="宋体"/>
          <w:color w:val="auto"/>
          <w:spacing w:val="5"/>
          <w:sz w:val="22"/>
          <w:szCs w:val="22"/>
          <w14:textOutline w14:w="5793" w14:cap="sq" w14:cmpd="sng">
            <w14:solidFill>
              <w14:srgbClr w14:val="000000"/>
            </w14:solidFill>
            <w14:prstDash w14:val="solid"/>
            <w14:bevel/>
          </w14:textOutline>
        </w:rPr>
        <w:t>投标</w:t>
      </w:r>
      <w:bookmarkEnd w:id="57"/>
    </w:p>
    <w:p w14:paraId="7727AAC3">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58" w:name="_Toc22312"/>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4.1</w:t>
      </w:r>
      <w:r>
        <w:rPr>
          <w:rFonts w:hint="eastAsia" w:ascii="宋体" w:hAnsi="宋体" w:eastAsia="宋体" w:cs="宋体"/>
          <w:color w:val="auto"/>
          <w:spacing w:val="1"/>
          <w:sz w:val="22"/>
          <w:szCs w:val="22"/>
        </w:rPr>
        <w:t xml:space="preserve"> </w:t>
      </w:r>
      <w:r>
        <w:rPr>
          <w:rFonts w:hint="eastAsia" w:ascii="宋体" w:hAnsi="宋体" w:eastAsia="宋体" w:cs="宋体"/>
          <w:color w:val="auto"/>
          <w:sz w:val="22"/>
          <w:szCs w:val="22"/>
          <w14:textOutline w14:w="5103" w14:cap="sq" w14:cmpd="sng">
            <w14:solidFill>
              <w14:srgbClr w14:val="000000"/>
            </w14:solidFill>
            <w14:prstDash w14:val="solid"/>
            <w14:bevel/>
          </w14:textOutline>
        </w:rPr>
        <w:t>投标文件的密封和标记</w:t>
      </w:r>
      <w:bookmarkEnd w:id="58"/>
    </w:p>
    <w:p w14:paraId="149B6225">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4"/>
          <w:position w:val="1"/>
          <w:sz w:val="22"/>
          <w:szCs w:val="22"/>
        </w:rPr>
        <w:t>4.</w:t>
      </w:r>
      <w:r>
        <w:rPr>
          <w:rFonts w:hint="eastAsia" w:ascii="宋体" w:hAnsi="宋体" w:eastAsia="宋体" w:cs="宋体"/>
          <w:color w:val="auto"/>
          <w:spacing w:val="13"/>
          <w:position w:val="1"/>
          <w:sz w:val="22"/>
          <w:szCs w:val="22"/>
        </w:rPr>
        <w:t>1</w:t>
      </w:r>
      <w:r>
        <w:rPr>
          <w:rFonts w:hint="eastAsia" w:ascii="宋体" w:hAnsi="宋体" w:eastAsia="宋体" w:cs="宋体"/>
          <w:color w:val="auto"/>
          <w:spacing w:val="7"/>
          <w:position w:val="1"/>
          <w:sz w:val="22"/>
          <w:szCs w:val="22"/>
        </w:rPr>
        <w:t>.1投标文件的密封、标记和电子投标加密要求见投标人须知前附表。</w:t>
      </w:r>
    </w:p>
    <w:p w14:paraId="18CBE6F4">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59" w:name="_Toc13209"/>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4.</w:t>
      </w:r>
      <w:r>
        <w:rPr>
          <w:rFonts w:hint="eastAsia" w:ascii="宋体" w:hAnsi="宋体" w:eastAsia="宋体" w:cs="宋体"/>
          <w:color w:val="auto"/>
          <w:sz w:val="22"/>
          <w:szCs w:val="22"/>
          <w14:textOutline w14:w="5103" w14:cap="sq" w14:cmpd="sng">
            <w14:solidFill>
              <w14:srgbClr w14:val="000000"/>
            </w14:solidFill>
            <w14:prstDash w14:val="solid"/>
            <w14:bevel/>
          </w14:textOutline>
        </w:rPr>
        <w:t>2</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14:textOutline w14:w="5103" w14:cap="sq" w14:cmpd="sng">
            <w14:solidFill>
              <w14:srgbClr w14:val="000000"/>
            </w14:solidFill>
            <w14:prstDash w14:val="solid"/>
            <w14:bevel/>
          </w14:textOutline>
        </w:rPr>
        <w:t>投标文件的递交</w:t>
      </w:r>
      <w:bookmarkEnd w:id="59"/>
    </w:p>
    <w:p w14:paraId="5F921AFC">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4.2</w:t>
      </w:r>
      <w:r>
        <w:rPr>
          <w:rFonts w:hint="eastAsia" w:ascii="宋体" w:hAnsi="宋体" w:eastAsia="宋体" w:cs="宋体"/>
          <w:color w:val="auto"/>
          <w:spacing w:val="10"/>
          <w:position w:val="1"/>
          <w:sz w:val="22"/>
          <w:szCs w:val="22"/>
        </w:rPr>
        <w:t>.</w:t>
      </w:r>
      <w:r>
        <w:rPr>
          <w:rFonts w:hint="eastAsia" w:ascii="宋体" w:hAnsi="宋体" w:eastAsia="宋体" w:cs="宋体"/>
          <w:color w:val="auto"/>
          <w:spacing w:val="8"/>
          <w:position w:val="1"/>
          <w:sz w:val="22"/>
          <w:szCs w:val="22"/>
        </w:rPr>
        <w:t>1投标人应在投标人须知前附表规定的投标截止时间前递交投标文件。</w:t>
      </w:r>
    </w:p>
    <w:p w14:paraId="1EE46085">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4.2</w:t>
      </w:r>
      <w:r>
        <w:rPr>
          <w:rFonts w:hint="eastAsia" w:ascii="宋体" w:hAnsi="宋体" w:eastAsia="宋体" w:cs="宋体"/>
          <w:color w:val="auto"/>
          <w:spacing w:val="12"/>
          <w:position w:val="1"/>
          <w:sz w:val="22"/>
          <w:szCs w:val="22"/>
        </w:rPr>
        <w:t>.</w:t>
      </w:r>
      <w:r>
        <w:rPr>
          <w:rFonts w:hint="eastAsia" w:ascii="宋体" w:hAnsi="宋体" w:eastAsia="宋体" w:cs="宋体"/>
          <w:color w:val="auto"/>
          <w:spacing w:val="8"/>
          <w:position w:val="1"/>
          <w:sz w:val="22"/>
          <w:szCs w:val="22"/>
        </w:rPr>
        <w:t>2投标人通过下载招标文件的电子招标投标交易平台递交电子投标文件。</w:t>
      </w:r>
    </w:p>
    <w:p w14:paraId="68BC9A92">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4.2</w:t>
      </w:r>
      <w:r>
        <w:rPr>
          <w:rFonts w:hint="eastAsia" w:ascii="宋体" w:hAnsi="宋体" w:eastAsia="宋体" w:cs="宋体"/>
          <w:color w:val="auto"/>
          <w:spacing w:val="12"/>
          <w:position w:val="1"/>
          <w:sz w:val="22"/>
          <w:szCs w:val="22"/>
        </w:rPr>
        <w:t>.</w:t>
      </w:r>
      <w:r>
        <w:rPr>
          <w:rFonts w:hint="eastAsia" w:ascii="宋体" w:hAnsi="宋体" w:eastAsia="宋体" w:cs="宋体"/>
          <w:color w:val="auto"/>
          <w:spacing w:val="8"/>
          <w:position w:val="1"/>
          <w:sz w:val="22"/>
          <w:szCs w:val="22"/>
        </w:rPr>
        <w:t>3除投标人须知前附表另有规定外，投标人所递交的投标文件不予退还。</w:t>
      </w:r>
    </w:p>
    <w:p w14:paraId="122348BC">
      <w:pPr>
        <w:keepNext w:val="0"/>
        <w:keepLines w:val="0"/>
        <w:pageBreakBefore w:val="0"/>
        <w:widowControl/>
        <w:kinsoku w:val="0"/>
        <w:wordWrap/>
        <w:overflowPunct/>
        <w:topLinePunct w:val="0"/>
        <w:autoSpaceDE w:val="0"/>
        <w:autoSpaceDN w:val="0"/>
        <w:bidi w:val="0"/>
        <w:adjustRightInd w:val="0"/>
        <w:snapToGrid w:val="0"/>
        <w:spacing w:line="360" w:lineRule="auto"/>
        <w:ind w:left="22" w:right="7" w:firstLine="458"/>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4</w:t>
      </w:r>
      <w:r>
        <w:rPr>
          <w:rFonts w:hint="eastAsia" w:ascii="宋体" w:hAnsi="宋体" w:eastAsia="宋体" w:cs="宋体"/>
          <w:color w:val="auto"/>
          <w:spacing w:val="8"/>
          <w:sz w:val="22"/>
          <w:szCs w:val="22"/>
        </w:rPr>
        <w:t>.2.4投标人完成电子投标文件上传后，电子招标投标交易平台即时向投标人发</w:t>
      </w:r>
      <w:r>
        <w:rPr>
          <w:rFonts w:hint="eastAsia" w:ascii="宋体" w:hAnsi="宋体" w:eastAsia="宋体" w:cs="宋体"/>
          <w:color w:val="auto"/>
          <w:spacing w:val="16"/>
          <w:sz w:val="22"/>
          <w:szCs w:val="22"/>
        </w:rPr>
        <w:t>出递</w:t>
      </w:r>
      <w:r>
        <w:rPr>
          <w:rFonts w:hint="eastAsia" w:ascii="宋体" w:hAnsi="宋体" w:eastAsia="宋体" w:cs="宋体"/>
          <w:color w:val="auto"/>
          <w:spacing w:val="14"/>
          <w:sz w:val="22"/>
          <w:szCs w:val="22"/>
        </w:rPr>
        <w:t>交</w:t>
      </w:r>
      <w:r>
        <w:rPr>
          <w:rFonts w:hint="eastAsia" w:ascii="宋体" w:hAnsi="宋体" w:eastAsia="宋体" w:cs="宋体"/>
          <w:color w:val="auto"/>
          <w:spacing w:val="8"/>
          <w:sz w:val="22"/>
          <w:szCs w:val="22"/>
        </w:rPr>
        <w:t>回执通知。递交时间以递交回执通知载明的传输完成时间为准。</w:t>
      </w:r>
    </w:p>
    <w:p w14:paraId="2131C954">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4</w:t>
      </w:r>
      <w:r>
        <w:rPr>
          <w:rFonts w:hint="eastAsia" w:ascii="宋体" w:hAnsi="宋体" w:eastAsia="宋体" w:cs="宋体"/>
          <w:color w:val="auto"/>
          <w:spacing w:val="10"/>
          <w:position w:val="1"/>
          <w:sz w:val="22"/>
          <w:szCs w:val="22"/>
        </w:rPr>
        <w:t>.</w:t>
      </w:r>
      <w:r>
        <w:rPr>
          <w:rFonts w:hint="eastAsia" w:ascii="宋体" w:hAnsi="宋体" w:eastAsia="宋体" w:cs="宋体"/>
          <w:color w:val="auto"/>
          <w:spacing w:val="8"/>
          <w:position w:val="1"/>
          <w:sz w:val="22"/>
          <w:szCs w:val="22"/>
        </w:rPr>
        <w:t>2.5电子投标文件的拒收情形：见投标人须知前附表。</w:t>
      </w:r>
    </w:p>
    <w:p w14:paraId="33FB4969">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60" w:name="_Toc13677"/>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4.3</w:t>
      </w:r>
      <w:r>
        <w:rPr>
          <w:rFonts w:hint="eastAsia" w:ascii="宋体" w:hAnsi="宋体" w:eastAsia="宋体" w:cs="宋体"/>
          <w:color w:val="auto"/>
          <w:spacing w:val="1"/>
          <w:sz w:val="22"/>
          <w:szCs w:val="22"/>
        </w:rPr>
        <w:t xml:space="preserve"> </w:t>
      </w:r>
      <w:r>
        <w:rPr>
          <w:rFonts w:hint="eastAsia" w:ascii="宋体" w:hAnsi="宋体" w:eastAsia="宋体" w:cs="宋体"/>
          <w:color w:val="auto"/>
          <w:sz w:val="22"/>
          <w:szCs w:val="22"/>
          <w14:textOutline w14:w="5103" w14:cap="sq" w14:cmpd="sng">
            <w14:solidFill>
              <w14:srgbClr w14:val="000000"/>
            </w14:solidFill>
            <w14:prstDash w14:val="solid"/>
            <w14:bevel/>
          </w14:textOutline>
        </w:rPr>
        <w:t>投标文件的修改与撤回</w:t>
      </w:r>
      <w:bookmarkEnd w:id="60"/>
    </w:p>
    <w:p w14:paraId="2EEBB10E">
      <w:pPr>
        <w:keepNext w:val="0"/>
        <w:keepLines w:val="0"/>
        <w:pageBreakBefore w:val="0"/>
        <w:widowControl/>
        <w:kinsoku w:val="0"/>
        <w:wordWrap/>
        <w:overflowPunct/>
        <w:topLinePunct w:val="0"/>
        <w:autoSpaceDE w:val="0"/>
        <w:autoSpaceDN w:val="0"/>
        <w:bidi w:val="0"/>
        <w:adjustRightInd w:val="0"/>
        <w:snapToGrid w:val="0"/>
        <w:spacing w:line="360" w:lineRule="auto"/>
        <w:ind w:left="4" w:right="2" w:firstLine="476"/>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4.3.</w:t>
      </w:r>
      <w:r>
        <w:rPr>
          <w:rFonts w:hint="eastAsia" w:ascii="宋体" w:hAnsi="宋体" w:eastAsia="宋体" w:cs="宋体"/>
          <w:color w:val="auto"/>
          <w:spacing w:val="9"/>
          <w:sz w:val="22"/>
          <w:szCs w:val="22"/>
        </w:rPr>
        <w:t>1</w:t>
      </w:r>
      <w:r>
        <w:rPr>
          <w:rFonts w:hint="eastAsia" w:ascii="宋体" w:hAnsi="宋体" w:eastAsia="宋体" w:cs="宋体"/>
          <w:color w:val="auto"/>
          <w:spacing w:val="7"/>
          <w:sz w:val="22"/>
          <w:szCs w:val="22"/>
        </w:rPr>
        <w:t>在本章第4.2.1项规定的投标截止时间前，投标人可以修改或撤回已递交的</w:t>
      </w:r>
      <w:r>
        <w:rPr>
          <w:rFonts w:hint="eastAsia" w:ascii="宋体" w:hAnsi="宋体" w:eastAsia="宋体" w:cs="宋体"/>
          <w:color w:val="auto"/>
          <w:spacing w:val="9"/>
          <w:sz w:val="22"/>
          <w:szCs w:val="22"/>
        </w:rPr>
        <w:t>投标文件，但应以书面形式通知招标人。投标截止时间前未完成投标文件传输的，</w:t>
      </w:r>
      <w:r>
        <w:rPr>
          <w:rFonts w:hint="eastAsia" w:ascii="宋体" w:hAnsi="宋体" w:eastAsia="宋体" w:cs="宋体"/>
          <w:color w:val="auto"/>
          <w:spacing w:val="2"/>
          <w:sz w:val="22"/>
          <w:szCs w:val="22"/>
        </w:rPr>
        <w:t>视</w:t>
      </w:r>
      <w:r>
        <w:rPr>
          <w:rFonts w:hint="eastAsia" w:ascii="宋体" w:hAnsi="宋体" w:eastAsia="宋体" w:cs="宋体"/>
          <w:color w:val="auto"/>
          <w:spacing w:val="5"/>
          <w:sz w:val="22"/>
          <w:szCs w:val="22"/>
        </w:rPr>
        <w:t>为</w:t>
      </w:r>
      <w:r>
        <w:rPr>
          <w:rFonts w:hint="eastAsia" w:ascii="宋体" w:hAnsi="宋体" w:eastAsia="宋体" w:cs="宋体"/>
          <w:color w:val="auto"/>
          <w:spacing w:val="4"/>
          <w:sz w:val="22"/>
          <w:szCs w:val="22"/>
        </w:rPr>
        <w:t>撤回投标文件。</w:t>
      </w:r>
    </w:p>
    <w:p w14:paraId="4238C268">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479"/>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4.</w:t>
      </w:r>
      <w:r>
        <w:rPr>
          <w:rFonts w:hint="eastAsia" w:ascii="宋体" w:hAnsi="宋体" w:eastAsia="宋体" w:cs="宋体"/>
          <w:color w:val="auto"/>
          <w:spacing w:val="17"/>
          <w:sz w:val="22"/>
          <w:szCs w:val="22"/>
        </w:rPr>
        <w:t>3</w:t>
      </w:r>
      <w:r>
        <w:rPr>
          <w:rFonts w:hint="eastAsia" w:ascii="宋体" w:hAnsi="宋体" w:eastAsia="宋体" w:cs="宋体"/>
          <w:color w:val="auto"/>
          <w:spacing w:val="13"/>
          <w:sz w:val="22"/>
          <w:szCs w:val="22"/>
        </w:rPr>
        <w:t>.2投标人修改或撤回已递交投标文件的通知，应按照本章第3.7.3项的要求</w:t>
      </w:r>
      <w:r>
        <w:rPr>
          <w:rFonts w:hint="eastAsia" w:ascii="宋体" w:hAnsi="宋体" w:eastAsia="宋体" w:cs="宋体"/>
          <w:color w:val="auto"/>
          <w:spacing w:val="14"/>
          <w:sz w:val="22"/>
          <w:szCs w:val="22"/>
        </w:rPr>
        <w:t>加</w:t>
      </w:r>
      <w:r>
        <w:rPr>
          <w:rFonts w:hint="eastAsia" w:ascii="宋体" w:hAnsi="宋体" w:eastAsia="宋体" w:cs="宋体"/>
          <w:color w:val="auto"/>
          <w:spacing w:val="12"/>
          <w:sz w:val="22"/>
          <w:szCs w:val="22"/>
        </w:rPr>
        <w:t>盖电子印章。电子招标投标交易平台收到通知后，即时向投标人发出确认回执通</w:t>
      </w:r>
      <w:r>
        <w:rPr>
          <w:rFonts w:hint="eastAsia" w:ascii="宋体" w:hAnsi="宋体" w:eastAsia="宋体" w:cs="宋体"/>
          <w:color w:val="auto"/>
          <w:sz w:val="22"/>
          <w:szCs w:val="22"/>
        </w:rPr>
        <w:pict>
          <v:shape id="_x0000_s1027" o:spid="_x0000_s1027" o:spt="202" type="#_x0000_t202" style="position:absolute;left:0pt;margin-left:-0.7pt;margin-top:-5pt;height:16.3pt;width:13.3pt;z-index:251660288;mso-width-relative:page;mso-height-relative:page;" filled="f" stroked="f" coordsize="21600,21600">
            <v:path/>
            <v:fill on="f" focussize="0,0"/>
            <v:stroke on="f"/>
            <v:imagedata o:title=""/>
            <o:lock v:ext="edit" aspectratio="f"/>
            <v:textbox inset="0mm,0mm,0mm,0mm">
              <w:txbxContent>
                <w:p w14:paraId="092209B0">
                  <w:pPr>
                    <w:spacing w:before="19" w:line="230" w:lineRule="auto"/>
                    <w:ind w:left="20"/>
                    <w:rPr>
                      <w:rFonts w:ascii="宋体" w:hAnsi="宋体" w:eastAsia="宋体" w:cs="宋体"/>
                      <w:sz w:val="23"/>
                      <w:szCs w:val="23"/>
                    </w:rPr>
                  </w:pPr>
                  <w:r>
                    <w:rPr>
                      <w:rFonts w:ascii="宋体" w:hAnsi="宋体" w:eastAsia="宋体" w:cs="宋体"/>
                      <w:sz w:val="23"/>
                      <w:szCs w:val="23"/>
                    </w:rPr>
                    <w:t>知</w:t>
                  </w:r>
                </w:p>
              </w:txbxContent>
            </v:textbox>
          </v:shape>
        </w:pict>
      </w:r>
      <w:r>
        <w:rPr>
          <w:rFonts w:hint="eastAsia" w:ascii="宋体" w:hAnsi="宋体" w:eastAsia="宋体" w:cs="宋体"/>
          <w:color w:val="auto"/>
          <w:spacing w:val="12"/>
          <w:sz w:val="22"/>
          <w:szCs w:val="22"/>
          <w:lang w:val="en-US" w:eastAsia="zh-CN"/>
        </w:rPr>
        <w:t>知</w:t>
      </w:r>
      <w:r>
        <w:rPr>
          <w:rFonts w:hint="eastAsia" w:ascii="宋体" w:hAnsi="宋体" w:eastAsia="宋体" w:cs="宋体"/>
          <w:color w:val="auto"/>
          <w:position w:val="1"/>
          <w:sz w:val="22"/>
          <w:szCs w:val="22"/>
        </w:rPr>
        <w:t>。</w:t>
      </w:r>
    </w:p>
    <w:p w14:paraId="5DD584C9">
      <w:pPr>
        <w:keepNext w:val="0"/>
        <w:keepLines w:val="0"/>
        <w:pageBreakBefore w:val="0"/>
        <w:widowControl/>
        <w:kinsoku w:val="0"/>
        <w:wordWrap/>
        <w:overflowPunct/>
        <w:topLinePunct w:val="0"/>
        <w:autoSpaceDE w:val="0"/>
        <w:autoSpaceDN w:val="0"/>
        <w:bidi w:val="0"/>
        <w:adjustRightInd w:val="0"/>
        <w:snapToGrid w:val="0"/>
        <w:spacing w:line="360" w:lineRule="auto"/>
        <w:ind w:right="14" w:firstLine="480"/>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4</w:t>
      </w:r>
      <w:r>
        <w:rPr>
          <w:rFonts w:hint="eastAsia" w:ascii="宋体" w:hAnsi="宋体" w:eastAsia="宋体" w:cs="宋体"/>
          <w:color w:val="auto"/>
          <w:spacing w:val="8"/>
          <w:sz w:val="22"/>
          <w:szCs w:val="22"/>
        </w:rPr>
        <w:t>.3.3投标人撤回投标文件的，招标人自收到投标人书面撤回通知之日起5日内退</w:t>
      </w:r>
      <w:r>
        <w:rPr>
          <w:rFonts w:hint="eastAsia" w:ascii="宋体" w:hAnsi="宋体" w:eastAsia="宋体" w:cs="宋体"/>
          <w:color w:val="auto"/>
          <w:spacing w:val="11"/>
          <w:sz w:val="22"/>
          <w:szCs w:val="22"/>
        </w:rPr>
        <w:t>还</w:t>
      </w:r>
      <w:r>
        <w:rPr>
          <w:rFonts w:hint="eastAsia" w:ascii="宋体" w:hAnsi="宋体" w:eastAsia="宋体" w:cs="宋体"/>
          <w:color w:val="auto"/>
          <w:spacing w:val="8"/>
          <w:sz w:val="22"/>
          <w:szCs w:val="22"/>
        </w:rPr>
        <w:t>已收取的投标保证金。</w:t>
      </w:r>
    </w:p>
    <w:p w14:paraId="277388B5">
      <w:pPr>
        <w:keepNext w:val="0"/>
        <w:keepLines w:val="0"/>
        <w:pageBreakBefore w:val="0"/>
        <w:widowControl/>
        <w:kinsoku w:val="0"/>
        <w:wordWrap/>
        <w:overflowPunct/>
        <w:topLinePunct w:val="0"/>
        <w:autoSpaceDE w:val="0"/>
        <w:autoSpaceDN w:val="0"/>
        <w:bidi w:val="0"/>
        <w:adjustRightInd w:val="0"/>
        <w:snapToGrid w:val="0"/>
        <w:spacing w:line="360" w:lineRule="auto"/>
        <w:ind w:right="14" w:firstLine="480"/>
        <w:textAlignment w:val="baseline"/>
        <w:rPr>
          <w:rFonts w:hint="eastAsia" w:ascii="宋体" w:hAnsi="宋体" w:eastAsia="宋体" w:cs="宋体"/>
          <w:color w:val="auto"/>
          <w:spacing w:val="9"/>
          <w:sz w:val="22"/>
          <w:szCs w:val="22"/>
        </w:rPr>
      </w:pPr>
      <w:r>
        <w:rPr>
          <w:rFonts w:hint="eastAsia" w:ascii="宋体" w:hAnsi="宋体" w:eastAsia="宋体" w:cs="宋体"/>
          <w:color w:val="auto"/>
          <w:spacing w:val="9"/>
          <w:sz w:val="22"/>
          <w:szCs w:val="22"/>
        </w:rPr>
        <w:t>4.3.4修改的内容为投标文件的组成部分。修改的投标文件应按照本章第3条、第4条的规定进行编制、密封、标记和递交，并标明“修改”字样。</w:t>
      </w:r>
    </w:p>
    <w:p w14:paraId="27A7E4E5">
      <w:pPr>
        <w:keepNext w:val="0"/>
        <w:keepLines w:val="0"/>
        <w:pageBreakBefore w:val="0"/>
        <w:widowControl/>
        <w:kinsoku w:val="0"/>
        <w:wordWrap/>
        <w:overflowPunct/>
        <w:topLinePunct w:val="0"/>
        <w:autoSpaceDE w:val="0"/>
        <w:autoSpaceDN w:val="0"/>
        <w:bidi w:val="0"/>
        <w:adjustRightInd w:val="0"/>
        <w:snapToGrid w:val="0"/>
        <w:spacing w:line="360" w:lineRule="auto"/>
        <w:ind w:left="2"/>
        <w:textAlignment w:val="baseline"/>
        <w:outlineLvl w:val="1"/>
        <w:rPr>
          <w:rFonts w:hint="eastAsia" w:ascii="宋体" w:hAnsi="宋体" w:eastAsia="宋体" w:cs="宋体"/>
          <w:color w:val="auto"/>
          <w:sz w:val="22"/>
          <w:szCs w:val="22"/>
        </w:rPr>
      </w:pPr>
      <w:bookmarkStart w:id="61" w:name="_Toc25390"/>
      <w:r>
        <w:rPr>
          <w:rFonts w:hint="eastAsia" w:ascii="宋体" w:hAnsi="宋体" w:eastAsia="宋体" w:cs="宋体"/>
          <w:b/>
          <w:bCs/>
          <w:color w:val="auto"/>
          <w:spacing w:val="5"/>
          <w:sz w:val="22"/>
          <w:szCs w:val="22"/>
        </w:rPr>
        <w:t>5</w:t>
      </w:r>
      <w:r>
        <w:rPr>
          <w:rFonts w:hint="eastAsia" w:ascii="宋体" w:hAnsi="宋体" w:eastAsia="宋体" w:cs="宋体"/>
          <w:b/>
          <w:bCs/>
          <w:color w:val="auto"/>
          <w:spacing w:val="4"/>
          <w:sz w:val="22"/>
          <w:szCs w:val="22"/>
        </w:rPr>
        <w:t>.</w:t>
      </w:r>
      <w:r>
        <w:rPr>
          <w:rFonts w:hint="eastAsia" w:ascii="宋体" w:hAnsi="宋体" w:eastAsia="宋体" w:cs="宋体"/>
          <w:color w:val="auto"/>
          <w:spacing w:val="4"/>
          <w:sz w:val="22"/>
          <w:szCs w:val="22"/>
          <w14:textOutline w14:w="5793" w14:cap="sq" w14:cmpd="sng">
            <w14:solidFill>
              <w14:srgbClr w14:val="000000"/>
            </w14:solidFill>
            <w14:prstDash w14:val="solid"/>
            <w14:bevel/>
          </w14:textOutline>
        </w:rPr>
        <w:t>开标</w:t>
      </w:r>
      <w:bookmarkEnd w:id="61"/>
    </w:p>
    <w:p w14:paraId="3696F889">
      <w:pPr>
        <w:keepNext w:val="0"/>
        <w:keepLines w:val="0"/>
        <w:pageBreakBefore w:val="0"/>
        <w:widowControl/>
        <w:kinsoku w:val="0"/>
        <w:wordWrap/>
        <w:overflowPunct/>
        <w:topLinePunct w:val="0"/>
        <w:autoSpaceDE w:val="0"/>
        <w:autoSpaceDN w:val="0"/>
        <w:bidi w:val="0"/>
        <w:adjustRightInd w:val="0"/>
        <w:snapToGrid w:val="0"/>
        <w:spacing w:line="360" w:lineRule="auto"/>
        <w:ind w:left="495"/>
        <w:textAlignment w:val="baseline"/>
        <w:outlineLvl w:val="2"/>
        <w:rPr>
          <w:rFonts w:hint="eastAsia" w:ascii="宋体" w:hAnsi="宋体" w:eastAsia="宋体" w:cs="宋体"/>
          <w:color w:val="auto"/>
          <w:sz w:val="22"/>
          <w:szCs w:val="22"/>
        </w:rPr>
      </w:pPr>
      <w:bookmarkStart w:id="62" w:name="_Toc5668"/>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5.1</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开</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标时间和地点</w:t>
      </w:r>
      <w:bookmarkEnd w:id="62"/>
    </w:p>
    <w:p w14:paraId="00156B4F">
      <w:pPr>
        <w:keepNext w:val="0"/>
        <w:keepLines w:val="0"/>
        <w:pageBreakBefore w:val="0"/>
        <w:widowControl/>
        <w:kinsoku w:val="0"/>
        <w:wordWrap/>
        <w:overflowPunct/>
        <w:topLinePunct w:val="0"/>
        <w:autoSpaceDE w:val="0"/>
        <w:autoSpaceDN w:val="0"/>
        <w:bidi w:val="0"/>
        <w:adjustRightInd w:val="0"/>
        <w:snapToGrid w:val="0"/>
        <w:spacing w:line="360" w:lineRule="auto"/>
        <w:ind w:left="484"/>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见</w:t>
      </w:r>
      <w:r>
        <w:rPr>
          <w:rFonts w:hint="eastAsia" w:ascii="宋体" w:hAnsi="宋体" w:eastAsia="宋体" w:cs="宋体"/>
          <w:color w:val="auto"/>
          <w:spacing w:val="7"/>
          <w:sz w:val="22"/>
          <w:szCs w:val="22"/>
        </w:rPr>
        <w:t>投标人须知前附表。</w:t>
      </w:r>
    </w:p>
    <w:p w14:paraId="5C290E02">
      <w:pPr>
        <w:keepNext w:val="0"/>
        <w:keepLines w:val="0"/>
        <w:pageBreakBefore w:val="0"/>
        <w:widowControl/>
        <w:kinsoku w:val="0"/>
        <w:wordWrap/>
        <w:overflowPunct/>
        <w:topLinePunct w:val="0"/>
        <w:autoSpaceDE w:val="0"/>
        <w:autoSpaceDN w:val="0"/>
        <w:bidi w:val="0"/>
        <w:adjustRightInd w:val="0"/>
        <w:snapToGrid w:val="0"/>
        <w:spacing w:line="360" w:lineRule="auto"/>
        <w:ind w:left="495"/>
        <w:textAlignment w:val="baseline"/>
        <w:outlineLvl w:val="2"/>
        <w:rPr>
          <w:rFonts w:hint="eastAsia" w:ascii="宋体" w:hAnsi="宋体" w:eastAsia="宋体" w:cs="宋体"/>
          <w:color w:val="auto"/>
          <w:sz w:val="22"/>
          <w:szCs w:val="22"/>
        </w:rPr>
      </w:pPr>
      <w:bookmarkStart w:id="63" w:name="_Toc1733"/>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5.2</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开标程序</w:t>
      </w:r>
      <w:bookmarkEnd w:id="63"/>
    </w:p>
    <w:p w14:paraId="6004AA93">
      <w:pPr>
        <w:keepNext w:val="0"/>
        <w:keepLines w:val="0"/>
        <w:pageBreakBefore w:val="0"/>
        <w:widowControl/>
        <w:kinsoku w:val="0"/>
        <w:wordWrap/>
        <w:overflowPunct/>
        <w:topLinePunct w:val="0"/>
        <w:autoSpaceDE w:val="0"/>
        <w:autoSpaceDN w:val="0"/>
        <w:bidi w:val="0"/>
        <w:adjustRightInd w:val="0"/>
        <w:snapToGrid w:val="0"/>
        <w:spacing w:line="360" w:lineRule="auto"/>
        <w:ind w:left="484"/>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见</w:t>
      </w:r>
      <w:r>
        <w:rPr>
          <w:rFonts w:hint="eastAsia" w:ascii="宋体" w:hAnsi="宋体" w:eastAsia="宋体" w:cs="宋体"/>
          <w:color w:val="auto"/>
          <w:spacing w:val="7"/>
          <w:sz w:val="22"/>
          <w:szCs w:val="22"/>
        </w:rPr>
        <w:t>投标人须知前附表。</w:t>
      </w:r>
    </w:p>
    <w:p w14:paraId="033A05F9">
      <w:pPr>
        <w:keepNext w:val="0"/>
        <w:keepLines w:val="0"/>
        <w:pageBreakBefore w:val="0"/>
        <w:widowControl/>
        <w:kinsoku w:val="0"/>
        <w:wordWrap/>
        <w:overflowPunct/>
        <w:topLinePunct w:val="0"/>
        <w:autoSpaceDE w:val="0"/>
        <w:autoSpaceDN w:val="0"/>
        <w:bidi w:val="0"/>
        <w:adjustRightInd w:val="0"/>
        <w:snapToGrid w:val="0"/>
        <w:spacing w:line="360" w:lineRule="auto"/>
        <w:ind w:left="495"/>
        <w:textAlignment w:val="baseline"/>
        <w:outlineLvl w:val="2"/>
        <w:rPr>
          <w:rFonts w:hint="eastAsia" w:ascii="宋体" w:hAnsi="宋体" w:eastAsia="宋体" w:cs="宋体"/>
          <w:color w:val="auto"/>
          <w:sz w:val="22"/>
          <w:szCs w:val="22"/>
        </w:rPr>
      </w:pPr>
      <w:bookmarkStart w:id="64" w:name="_Toc7626"/>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5.3</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开标异议</w:t>
      </w:r>
      <w:bookmarkEnd w:id="64"/>
    </w:p>
    <w:p w14:paraId="7D45653B">
      <w:pPr>
        <w:keepNext w:val="0"/>
        <w:keepLines w:val="0"/>
        <w:pageBreakBefore w:val="0"/>
        <w:widowControl/>
        <w:kinsoku w:val="0"/>
        <w:wordWrap/>
        <w:overflowPunct/>
        <w:topLinePunct w:val="0"/>
        <w:autoSpaceDE w:val="0"/>
        <w:autoSpaceDN w:val="0"/>
        <w:bidi w:val="0"/>
        <w:adjustRightInd w:val="0"/>
        <w:snapToGrid w:val="0"/>
        <w:spacing w:line="360" w:lineRule="auto"/>
        <w:ind w:left="483"/>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投</w:t>
      </w:r>
      <w:r>
        <w:rPr>
          <w:rFonts w:hint="eastAsia" w:ascii="宋体" w:hAnsi="宋体" w:eastAsia="宋体" w:cs="宋体"/>
          <w:color w:val="auto"/>
          <w:spacing w:val="2"/>
          <w:sz w:val="22"/>
          <w:szCs w:val="22"/>
        </w:rPr>
        <w:t>标人对开标有异议的，应当在开标时提出，招标人当场作出答复，并制作记录。</w:t>
      </w:r>
    </w:p>
    <w:p w14:paraId="34CEEFB2">
      <w:pPr>
        <w:keepNext w:val="0"/>
        <w:keepLines w:val="0"/>
        <w:pageBreakBefore w:val="0"/>
        <w:widowControl/>
        <w:kinsoku w:val="0"/>
        <w:wordWrap/>
        <w:overflowPunct/>
        <w:topLinePunct w:val="0"/>
        <w:autoSpaceDE w:val="0"/>
        <w:autoSpaceDN w:val="0"/>
        <w:bidi w:val="0"/>
        <w:adjustRightInd w:val="0"/>
        <w:snapToGrid w:val="0"/>
        <w:spacing w:line="360" w:lineRule="auto"/>
        <w:ind w:left="495"/>
        <w:textAlignment w:val="baseline"/>
        <w:outlineLvl w:val="2"/>
        <w:rPr>
          <w:rFonts w:hint="eastAsia" w:ascii="宋体" w:hAnsi="宋体" w:eastAsia="宋体" w:cs="宋体"/>
          <w:color w:val="auto"/>
          <w:sz w:val="22"/>
          <w:szCs w:val="22"/>
        </w:rPr>
      </w:pPr>
      <w:bookmarkStart w:id="65" w:name="_Toc19889"/>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5.4</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特</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殊情况处置</w:t>
      </w:r>
      <w:bookmarkEnd w:id="65"/>
    </w:p>
    <w:p w14:paraId="4E813205">
      <w:pPr>
        <w:keepNext w:val="0"/>
        <w:keepLines w:val="0"/>
        <w:pageBreakBefore w:val="0"/>
        <w:widowControl/>
        <w:kinsoku w:val="0"/>
        <w:wordWrap/>
        <w:overflowPunct/>
        <w:topLinePunct w:val="0"/>
        <w:autoSpaceDE w:val="0"/>
        <w:autoSpaceDN w:val="0"/>
        <w:bidi w:val="0"/>
        <w:adjustRightInd w:val="0"/>
        <w:snapToGrid w:val="0"/>
        <w:spacing w:line="360" w:lineRule="auto"/>
        <w:ind w:left="484"/>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见</w:t>
      </w:r>
      <w:r>
        <w:rPr>
          <w:rFonts w:hint="eastAsia" w:ascii="宋体" w:hAnsi="宋体" w:eastAsia="宋体" w:cs="宋体"/>
          <w:color w:val="auto"/>
          <w:spacing w:val="8"/>
          <w:sz w:val="22"/>
          <w:szCs w:val="22"/>
        </w:rPr>
        <w:t>投标人须知前附表</w:t>
      </w:r>
    </w:p>
    <w:p w14:paraId="79CBDAA2">
      <w:pPr>
        <w:keepNext w:val="0"/>
        <w:keepLines w:val="0"/>
        <w:pageBreakBefore w:val="0"/>
        <w:widowControl/>
        <w:kinsoku w:val="0"/>
        <w:wordWrap/>
        <w:overflowPunct/>
        <w:topLinePunct w:val="0"/>
        <w:autoSpaceDE w:val="0"/>
        <w:autoSpaceDN w:val="0"/>
        <w:bidi w:val="0"/>
        <w:adjustRightInd w:val="0"/>
        <w:snapToGrid w:val="0"/>
        <w:spacing w:line="360" w:lineRule="auto"/>
        <w:ind w:left="3"/>
        <w:textAlignment w:val="baseline"/>
        <w:outlineLvl w:val="1"/>
        <w:rPr>
          <w:rFonts w:hint="eastAsia" w:ascii="宋体" w:hAnsi="宋体" w:eastAsia="宋体" w:cs="宋体"/>
          <w:color w:val="auto"/>
          <w:sz w:val="22"/>
          <w:szCs w:val="22"/>
        </w:rPr>
      </w:pPr>
      <w:bookmarkStart w:id="66" w:name="_Toc4102"/>
      <w:r>
        <w:rPr>
          <w:rFonts w:hint="eastAsia" w:ascii="宋体" w:hAnsi="宋体" w:eastAsia="宋体" w:cs="宋体"/>
          <w:b/>
          <w:bCs/>
          <w:color w:val="auto"/>
          <w:spacing w:val="4"/>
          <w:sz w:val="22"/>
          <w:szCs w:val="22"/>
        </w:rPr>
        <w:t>6.</w:t>
      </w:r>
      <w:r>
        <w:rPr>
          <w:rFonts w:hint="eastAsia" w:ascii="宋体" w:hAnsi="宋体" w:eastAsia="宋体" w:cs="宋体"/>
          <w:color w:val="auto"/>
          <w:spacing w:val="4"/>
          <w:sz w:val="22"/>
          <w:szCs w:val="22"/>
          <w14:textOutline w14:w="5793" w14:cap="sq" w14:cmpd="sng">
            <w14:solidFill>
              <w14:srgbClr w14:val="000000"/>
            </w14:solidFill>
            <w14:prstDash w14:val="solid"/>
            <w14:bevel/>
          </w14:textOutline>
        </w:rPr>
        <w:t>评标</w:t>
      </w:r>
      <w:bookmarkEnd w:id="66"/>
    </w:p>
    <w:p w14:paraId="3C46A8C3">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outlineLvl w:val="2"/>
        <w:rPr>
          <w:rFonts w:hint="eastAsia" w:ascii="宋体" w:hAnsi="宋体" w:eastAsia="宋体" w:cs="宋体"/>
          <w:color w:val="auto"/>
          <w:sz w:val="22"/>
          <w:szCs w:val="22"/>
        </w:rPr>
      </w:pPr>
      <w:bookmarkStart w:id="67" w:name="_Toc27"/>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6.1</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评标</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委员会</w:t>
      </w:r>
      <w:bookmarkEnd w:id="67"/>
    </w:p>
    <w:p w14:paraId="24681F73">
      <w:pPr>
        <w:keepNext w:val="0"/>
        <w:keepLines w:val="0"/>
        <w:pageBreakBefore w:val="0"/>
        <w:widowControl/>
        <w:kinsoku w:val="0"/>
        <w:wordWrap/>
        <w:overflowPunct/>
        <w:topLinePunct w:val="0"/>
        <w:autoSpaceDE w:val="0"/>
        <w:autoSpaceDN w:val="0"/>
        <w:bidi w:val="0"/>
        <w:adjustRightInd w:val="0"/>
        <w:snapToGrid w:val="0"/>
        <w:spacing w:line="360" w:lineRule="auto"/>
        <w:ind w:right="12" w:firstLine="48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6</w:t>
      </w:r>
      <w:r>
        <w:rPr>
          <w:rFonts w:hint="eastAsia" w:ascii="宋体" w:hAnsi="宋体" w:eastAsia="宋体" w:cs="宋体"/>
          <w:color w:val="auto"/>
          <w:spacing w:val="12"/>
          <w:sz w:val="22"/>
          <w:szCs w:val="22"/>
        </w:rPr>
        <w:t>.</w:t>
      </w:r>
      <w:r>
        <w:rPr>
          <w:rFonts w:hint="eastAsia" w:ascii="宋体" w:hAnsi="宋体" w:eastAsia="宋体" w:cs="宋体"/>
          <w:color w:val="auto"/>
          <w:spacing w:val="11"/>
          <w:sz w:val="22"/>
          <w:szCs w:val="22"/>
        </w:rPr>
        <w:t>1.1评标由招标人依法组建的评标委员会负责。评标委员会由招标人或其委托</w:t>
      </w:r>
      <w:r>
        <w:rPr>
          <w:rFonts w:hint="eastAsia" w:ascii="宋体" w:hAnsi="宋体" w:eastAsia="宋体" w:cs="宋体"/>
          <w:color w:val="auto"/>
          <w:spacing w:val="16"/>
          <w:sz w:val="22"/>
          <w:szCs w:val="22"/>
        </w:rPr>
        <w:t>的招标</w:t>
      </w:r>
      <w:r>
        <w:rPr>
          <w:rFonts w:hint="eastAsia" w:ascii="宋体" w:hAnsi="宋体" w:eastAsia="宋体" w:cs="宋体"/>
          <w:color w:val="auto"/>
          <w:spacing w:val="13"/>
          <w:sz w:val="22"/>
          <w:szCs w:val="22"/>
        </w:rPr>
        <w:t>代</w:t>
      </w:r>
      <w:r>
        <w:rPr>
          <w:rFonts w:hint="eastAsia" w:ascii="宋体" w:hAnsi="宋体" w:eastAsia="宋体" w:cs="宋体"/>
          <w:color w:val="auto"/>
          <w:spacing w:val="8"/>
          <w:sz w:val="22"/>
          <w:szCs w:val="22"/>
        </w:rPr>
        <w:t>理机构熟悉相关业务的代表，以及有关技术、经济等方面的专家组成。评标</w:t>
      </w:r>
      <w:r>
        <w:rPr>
          <w:rFonts w:hint="eastAsia" w:ascii="宋体" w:hAnsi="宋体" w:eastAsia="宋体" w:cs="宋体"/>
          <w:color w:val="auto"/>
          <w:spacing w:val="15"/>
          <w:sz w:val="22"/>
          <w:szCs w:val="22"/>
        </w:rPr>
        <w:t>委</w:t>
      </w:r>
      <w:r>
        <w:rPr>
          <w:rFonts w:hint="eastAsia" w:ascii="宋体" w:hAnsi="宋体" w:eastAsia="宋体" w:cs="宋体"/>
          <w:color w:val="auto"/>
          <w:spacing w:val="9"/>
          <w:sz w:val="22"/>
          <w:szCs w:val="22"/>
        </w:rPr>
        <w:t>员会成员人数以及技术、经济等方面专家的确定方式见投标人须知前附表。</w:t>
      </w:r>
    </w:p>
    <w:p w14:paraId="727D4B53">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outlineLvl w:val="2"/>
        <w:rPr>
          <w:rFonts w:hint="eastAsia" w:ascii="宋体" w:hAnsi="宋体" w:eastAsia="宋体" w:cs="宋体"/>
          <w:color w:val="auto"/>
          <w:sz w:val="22"/>
          <w:szCs w:val="22"/>
        </w:rPr>
      </w:pPr>
      <w:bookmarkStart w:id="68" w:name="_Toc17168"/>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6.2</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评标原</w:t>
      </w:r>
      <w:r>
        <w:rPr>
          <w:rFonts w:hint="eastAsia" w:ascii="宋体" w:hAnsi="宋体" w:eastAsia="宋体" w:cs="宋体"/>
          <w:color w:val="auto"/>
          <w:sz w:val="22"/>
          <w:szCs w:val="22"/>
          <w14:textOutline w14:w="5103" w14:cap="sq" w14:cmpd="sng">
            <w14:solidFill>
              <w14:srgbClr w14:val="000000"/>
            </w14:solidFill>
            <w14:prstDash w14:val="solid"/>
            <w14:bevel/>
          </w14:textOutline>
        </w:rPr>
        <w:t>则</w:t>
      </w:r>
      <w:bookmarkEnd w:id="68"/>
    </w:p>
    <w:p w14:paraId="67A86FAF">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评</w:t>
      </w:r>
      <w:r>
        <w:rPr>
          <w:rFonts w:hint="eastAsia" w:ascii="宋体" w:hAnsi="宋体" w:eastAsia="宋体" w:cs="宋体"/>
          <w:color w:val="auto"/>
          <w:spacing w:val="9"/>
          <w:sz w:val="22"/>
          <w:szCs w:val="22"/>
        </w:rPr>
        <w:t>标活动遵循公平、公正、科学和择优的原则。</w:t>
      </w:r>
    </w:p>
    <w:p w14:paraId="68CACE99">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outlineLvl w:val="2"/>
        <w:rPr>
          <w:rFonts w:hint="eastAsia" w:ascii="宋体" w:hAnsi="宋体" w:eastAsia="宋体" w:cs="宋体"/>
          <w:color w:val="auto"/>
          <w:sz w:val="22"/>
          <w:szCs w:val="22"/>
        </w:rPr>
      </w:pPr>
      <w:bookmarkStart w:id="69" w:name="_Toc22335"/>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6.3</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评标</w:t>
      </w:r>
      <w:bookmarkEnd w:id="69"/>
    </w:p>
    <w:p w14:paraId="4D84A5FE">
      <w:pPr>
        <w:keepNext w:val="0"/>
        <w:keepLines w:val="0"/>
        <w:pageBreakBefore w:val="0"/>
        <w:widowControl/>
        <w:kinsoku w:val="0"/>
        <w:wordWrap/>
        <w:overflowPunct/>
        <w:topLinePunct w:val="0"/>
        <w:autoSpaceDE w:val="0"/>
        <w:autoSpaceDN w:val="0"/>
        <w:bidi w:val="0"/>
        <w:adjustRightInd w:val="0"/>
        <w:snapToGrid w:val="0"/>
        <w:spacing w:line="360" w:lineRule="auto"/>
        <w:ind w:right="12" w:firstLine="48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6</w:t>
      </w:r>
      <w:r>
        <w:rPr>
          <w:rFonts w:hint="eastAsia" w:ascii="宋体" w:hAnsi="宋体" w:eastAsia="宋体" w:cs="宋体"/>
          <w:color w:val="auto"/>
          <w:spacing w:val="13"/>
          <w:sz w:val="22"/>
          <w:szCs w:val="22"/>
        </w:rPr>
        <w:t>.</w:t>
      </w:r>
      <w:r>
        <w:rPr>
          <w:rFonts w:hint="eastAsia" w:ascii="宋体" w:hAnsi="宋体" w:eastAsia="宋体" w:cs="宋体"/>
          <w:color w:val="auto"/>
          <w:spacing w:val="11"/>
          <w:sz w:val="22"/>
          <w:szCs w:val="22"/>
        </w:rPr>
        <w:t>3.1评标委员会按照第三章“评标办法”规定的方法、评审因素、标准和程序</w:t>
      </w:r>
      <w:r>
        <w:rPr>
          <w:rFonts w:hint="eastAsia" w:ascii="宋体" w:hAnsi="宋体" w:eastAsia="宋体" w:cs="宋体"/>
          <w:color w:val="auto"/>
          <w:spacing w:val="30"/>
          <w:sz w:val="22"/>
          <w:szCs w:val="22"/>
        </w:rPr>
        <w:t>对</w:t>
      </w:r>
      <w:r>
        <w:rPr>
          <w:rFonts w:hint="eastAsia" w:ascii="宋体" w:hAnsi="宋体" w:eastAsia="宋体" w:cs="宋体"/>
          <w:color w:val="auto"/>
          <w:spacing w:val="15"/>
          <w:sz w:val="22"/>
          <w:szCs w:val="22"/>
        </w:rPr>
        <w:t>投标文件进行评审。第三章“评标办法”没有规定的方法、评审因素和标准，不</w:t>
      </w:r>
      <w:r>
        <w:rPr>
          <w:rFonts w:hint="eastAsia" w:ascii="宋体" w:hAnsi="宋体" w:eastAsia="宋体" w:cs="宋体"/>
          <w:color w:val="auto"/>
          <w:spacing w:val="9"/>
          <w:sz w:val="22"/>
          <w:szCs w:val="22"/>
        </w:rPr>
        <w:t>作</w:t>
      </w:r>
      <w:r>
        <w:rPr>
          <w:rFonts w:hint="eastAsia" w:ascii="宋体" w:hAnsi="宋体" w:eastAsia="宋体" w:cs="宋体"/>
          <w:color w:val="auto"/>
          <w:spacing w:val="7"/>
          <w:sz w:val="22"/>
          <w:szCs w:val="22"/>
        </w:rPr>
        <w:t>为评标依据。</w:t>
      </w:r>
    </w:p>
    <w:p w14:paraId="61E3AF4A">
      <w:pPr>
        <w:keepNext w:val="0"/>
        <w:keepLines w:val="0"/>
        <w:pageBreakBefore w:val="0"/>
        <w:widowControl/>
        <w:kinsoku w:val="0"/>
        <w:wordWrap/>
        <w:overflowPunct/>
        <w:topLinePunct w:val="0"/>
        <w:autoSpaceDE w:val="0"/>
        <w:autoSpaceDN w:val="0"/>
        <w:bidi w:val="0"/>
        <w:adjustRightInd w:val="0"/>
        <w:snapToGrid w:val="0"/>
        <w:spacing w:line="360" w:lineRule="auto"/>
        <w:ind w:right="12" w:firstLine="482"/>
        <w:textAlignment w:val="baseline"/>
        <w:rPr>
          <w:rFonts w:hint="eastAsia" w:ascii="宋体" w:hAnsi="宋体" w:eastAsia="宋体" w:cs="宋体"/>
          <w:color w:val="auto"/>
          <w:spacing w:val="22"/>
          <w:sz w:val="22"/>
          <w:szCs w:val="22"/>
        </w:rPr>
      </w:pPr>
      <w:r>
        <w:rPr>
          <w:rFonts w:hint="eastAsia" w:ascii="宋体" w:hAnsi="宋体" w:eastAsia="宋体" w:cs="宋体"/>
          <w:color w:val="auto"/>
          <w:spacing w:val="22"/>
          <w:sz w:val="22"/>
          <w:szCs w:val="22"/>
        </w:rPr>
        <w:t>6.3.2评标完成后，评标委员会应当向招标人提交书面评标报告和中标候选人名单。评标委员会推荐中标候选人的人数见投标人须知前附表。</w:t>
      </w:r>
    </w:p>
    <w:p w14:paraId="0FB25F2C">
      <w:pPr>
        <w:keepNext w:val="0"/>
        <w:keepLines w:val="0"/>
        <w:pageBreakBefore w:val="0"/>
        <w:widowControl/>
        <w:kinsoku w:val="0"/>
        <w:wordWrap/>
        <w:overflowPunct/>
        <w:topLinePunct w:val="0"/>
        <w:autoSpaceDE w:val="0"/>
        <w:autoSpaceDN w:val="0"/>
        <w:bidi w:val="0"/>
        <w:adjustRightInd w:val="0"/>
        <w:snapToGrid w:val="0"/>
        <w:spacing w:line="360" w:lineRule="auto"/>
        <w:ind w:left="2"/>
        <w:textAlignment w:val="baseline"/>
        <w:outlineLvl w:val="1"/>
        <w:rPr>
          <w:rFonts w:hint="eastAsia" w:ascii="宋体" w:hAnsi="宋体" w:eastAsia="宋体" w:cs="宋体"/>
          <w:color w:val="auto"/>
          <w:sz w:val="22"/>
          <w:szCs w:val="22"/>
        </w:rPr>
      </w:pPr>
      <w:bookmarkStart w:id="70" w:name="_Toc32632"/>
      <w:r>
        <w:rPr>
          <w:rFonts w:hint="eastAsia" w:ascii="宋体" w:hAnsi="宋体" w:eastAsia="宋体" w:cs="宋体"/>
          <w:b/>
          <w:bCs/>
          <w:color w:val="auto"/>
          <w:spacing w:val="10"/>
          <w:sz w:val="22"/>
          <w:szCs w:val="22"/>
        </w:rPr>
        <w:t>7</w:t>
      </w:r>
      <w:r>
        <w:rPr>
          <w:rFonts w:hint="eastAsia" w:ascii="宋体" w:hAnsi="宋体" w:eastAsia="宋体" w:cs="宋体"/>
          <w:b/>
          <w:bCs/>
          <w:color w:val="auto"/>
          <w:spacing w:val="6"/>
          <w:sz w:val="22"/>
          <w:szCs w:val="22"/>
        </w:rPr>
        <w:t>.</w:t>
      </w:r>
      <w:r>
        <w:rPr>
          <w:rFonts w:hint="eastAsia" w:ascii="宋体" w:hAnsi="宋体" w:eastAsia="宋体" w:cs="宋体"/>
          <w:color w:val="auto"/>
          <w:spacing w:val="6"/>
          <w:sz w:val="22"/>
          <w:szCs w:val="22"/>
          <w14:textOutline w14:w="5793" w14:cap="sq" w14:cmpd="sng">
            <w14:solidFill>
              <w14:srgbClr w14:val="000000"/>
            </w14:solidFill>
            <w14:prstDash w14:val="solid"/>
            <w14:bevel/>
          </w14:textOutline>
        </w:rPr>
        <w:t>合同授予</w:t>
      </w:r>
      <w:bookmarkEnd w:id="70"/>
    </w:p>
    <w:p w14:paraId="27516D7C">
      <w:pPr>
        <w:keepNext w:val="0"/>
        <w:keepLines w:val="0"/>
        <w:pageBreakBefore w:val="0"/>
        <w:widowControl/>
        <w:kinsoku w:val="0"/>
        <w:wordWrap/>
        <w:overflowPunct/>
        <w:topLinePunct w:val="0"/>
        <w:autoSpaceDE w:val="0"/>
        <w:autoSpaceDN w:val="0"/>
        <w:bidi w:val="0"/>
        <w:adjustRightInd w:val="0"/>
        <w:snapToGrid w:val="0"/>
        <w:spacing w:line="360" w:lineRule="auto"/>
        <w:ind w:left="496"/>
        <w:textAlignment w:val="baseline"/>
        <w:outlineLvl w:val="2"/>
        <w:rPr>
          <w:rFonts w:hint="eastAsia" w:ascii="宋体" w:hAnsi="宋体" w:eastAsia="宋体" w:cs="宋体"/>
          <w:color w:val="auto"/>
          <w:sz w:val="22"/>
          <w:szCs w:val="22"/>
        </w:rPr>
      </w:pPr>
      <w:bookmarkStart w:id="71" w:name="_Toc9391"/>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7.1</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中标候选人公示媒介及期限</w:t>
      </w:r>
      <w:bookmarkEnd w:id="71"/>
    </w:p>
    <w:p w14:paraId="3DE72FED">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10"/>
          <w:sz w:val="22"/>
          <w:szCs w:val="22"/>
        </w:rPr>
        <w:t>中</w:t>
      </w:r>
      <w:r>
        <w:rPr>
          <w:rFonts w:hint="eastAsia" w:ascii="宋体" w:hAnsi="宋体" w:eastAsia="宋体" w:cs="宋体"/>
          <w:color w:val="auto"/>
          <w:spacing w:val="8"/>
          <w:sz w:val="22"/>
          <w:szCs w:val="22"/>
        </w:rPr>
        <w:t>标候选人公示媒介及期限见投标人须知前附表。</w:t>
      </w:r>
    </w:p>
    <w:p w14:paraId="37EE85E4">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outlineLvl w:val="2"/>
        <w:rPr>
          <w:rFonts w:hint="eastAsia" w:ascii="宋体" w:hAnsi="宋体" w:eastAsia="宋体" w:cs="宋体"/>
          <w:color w:val="auto"/>
          <w:sz w:val="22"/>
          <w:szCs w:val="22"/>
        </w:rPr>
      </w:pPr>
      <w:bookmarkStart w:id="72" w:name="_Toc14041"/>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7.</w:t>
      </w:r>
      <w:r>
        <w:rPr>
          <w:rFonts w:hint="eastAsia" w:ascii="宋体" w:hAnsi="宋体" w:eastAsia="宋体" w:cs="宋体"/>
          <w:color w:val="auto"/>
          <w:spacing w:val="1"/>
          <w:sz w:val="22"/>
          <w:szCs w:val="22"/>
          <w14:textOutline w14:w="4358" w14:cap="sq" w14:cmpd="sng">
            <w14:solidFill>
              <w14:srgbClr w14:val="000000"/>
            </w14:solidFill>
            <w14:prstDash w14:val="solid"/>
            <w14:bevel/>
          </w14:textOutline>
        </w:rPr>
        <w:t>2</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定标方式</w:t>
      </w:r>
      <w:bookmarkEnd w:id="72"/>
    </w:p>
    <w:p w14:paraId="456545FB">
      <w:pPr>
        <w:keepNext w:val="0"/>
        <w:keepLines w:val="0"/>
        <w:pageBreakBefore w:val="0"/>
        <w:widowControl/>
        <w:kinsoku w:val="0"/>
        <w:wordWrap/>
        <w:overflowPunct/>
        <w:topLinePunct w:val="0"/>
        <w:autoSpaceDE w:val="0"/>
        <w:autoSpaceDN w:val="0"/>
        <w:bidi w:val="0"/>
        <w:adjustRightInd w:val="0"/>
        <w:snapToGrid w:val="0"/>
        <w:spacing w:line="360" w:lineRule="auto"/>
        <w:ind w:firstLine="486"/>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highlight w:val="none"/>
        </w:rPr>
        <w:t>7</w:t>
      </w:r>
      <w:r>
        <w:rPr>
          <w:rFonts w:hint="eastAsia" w:ascii="宋体" w:hAnsi="宋体" w:eastAsia="宋体" w:cs="宋体"/>
          <w:color w:val="auto"/>
          <w:spacing w:val="11"/>
          <w:sz w:val="22"/>
          <w:szCs w:val="22"/>
          <w:highlight w:val="none"/>
        </w:rPr>
        <w:t>.2.1招标人授权评标委员会确定中标人或根据评标委员会推荐招标人确定</w:t>
      </w:r>
      <w:r>
        <w:rPr>
          <w:rFonts w:hint="eastAsia" w:ascii="宋体" w:hAnsi="宋体" w:eastAsia="宋体" w:cs="宋体"/>
          <w:color w:val="auto"/>
          <w:spacing w:val="11"/>
          <w:sz w:val="22"/>
          <w:szCs w:val="22"/>
          <w:highlight w:val="none"/>
          <w:lang w:val="en-US" w:eastAsia="zh-CN"/>
        </w:rPr>
        <w:t>中</w:t>
      </w:r>
      <w:r>
        <w:rPr>
          <w:rFonts w:hint="eastAsia" w:ascii="宋体" w:hAnsi="宋体" w:eastAsia="宋体" w:cs="宋体"/>
          <w:color w:val="auto"/>
          <w:spacing w:val="11"/>
          <w:sz w:val="22"/>
          <w:szCs w:val="22"/>
          <w:highlight w:val="none"/>
        </w:rPr>
        <w:t>标</w:t>
      </w:r>
      <w:r>
        <w:rPr>
          <w:rFonts w:hint="eastAsia" w:ascii="宋体" w:hAnsi="宋体" w:eastAsia="宋体" w:cs="宋体"/>
          <w:color w:val="auto"/>
          <w:spacing w:val="34"/>
          <w:sz w:val="22"/>
          <w:szCs w:val="22"/>
          <w:highlight w:val="none"/>
        </w:rPr>
        <w:t>人</w:t>
      </w:r>
      <w:r>
        <w:rPr>
          <w:rFonts w:hint="eastAsia" w:ascii="宋体" w:hAnsi="宋体" w:eastAsia="宋体" w:cs="宋体"/>
          <w:color w:val="auto"/>
          <w:spacing w:val="22"/>
          <w:sz w:val="22"/>
          <w:szCs w:val="22"/>
          <w:highlight w:val="none"/>
        </w:rPr>
        <w:t>的</w:t>
      </w:r>
      <w:r>
        <w:rPr>
          <w:rFonts w:hint="eastAsia" w:ascii="宋体" w:hAnsi="宋体" w:eastAsia="宋体" w:cs="宋体"/>
          <w:color w:val="auto"/>
          <w:spacing w:val="17"/>
          <w:sz w:val="22"/>
          <w:szCs w:val="22"/>
          <w:highlight w:val="none"/>
        </w:rPr>
        <w:t>(评定分离除外)，</w:t>
      </w:r>
      <w:r>
        <w:rPr>
          <w:rFonts w:hint="eastAsia" w:ascii="宋体" w:hAnsi="宋体" w:eastAsia="宋体" w:cs="宋体"/>
          <w:color w:val="auto"/>
          <w:spacing w:val="17"/>
          <w:sz w:val="22"/>
          <w:szCs w:val="22"/>
        </w:rPr>
        <w:t>国有资金占控股或者主导地位的依法必须进行招标的项</w:t>
      </w:r>
      <w:r>
        <w:rPr>
          <w:rFonts w:hint="eastAsia" w:ascii="宋体" w:hAnsi="宋体" w:eastAsia="宋体" w:cs="宋体"/>
          <w:color w:val="auto"/>
          <w:spacing w:val="30"/>
          <w:sz w:val="22"/>
          <w:szCs w:val="22"/>
        </w:rPr>
        <w:t>目</w:t>
      </w:r>
      <w:r>
        <w:rPr>
          <w:rFonts w:hint="eastAsia" w:ascii="宋体" w:hAnsi="宋体" w:eastAsia="宋体" w:cs="宋体"/>
          <w:color w:val="auto"/>
          <w:spacing w:val="15"/>
          <w:sz w:val="22"/>
          <w:szCs w:val="22"/>
        </w:rPr>
        <w:t>，招标人应当确定排名第一的中标候选人为中标人。排名第一的中标候选人放弃</w:t>
      </w:r>
      <w:r>
        <w:rPr>
          <w:rFonts w:hint="eastAsia" w:ascii="宋体" w:hAnsi="宋体" w:eastAsia="宋体" w:cs="宋体"/>
          <w:color w:val="auto"/>
          <w:spacing w:val="30"/>
          <w:sz w:val="22"/>
          <w:szCs w:val="22"/>
        </w:rPr>
        <w:t>中</w:t>
      </w:r>
      <w:r>
        <w:rPr>
          <w:rFonts w:hint="eastAsia" w:ascii="宋体" w:hAnsi="宋体" w:eastAsia="宋体" w:cs="宋体"/>
          <w:color w:val="auto"/>
          <w:spacing w:val="15"/>
          <w:sz w:val="22"/>
          <w:szCs w:val="22"/>
        </w:rPr>
        <w:t>标、因不可抗力不能履行合同、不按照招标文件要求提交履约保证金，或者被查</w:t>
      </w:r>
      <w:r>
        <w:rPr>
          <w:rFonts w:hint="eastAsia" w:ascii="宋体" w:hAnsi="宋体" w:eastAsia="宋体" w:cs="宋体"/>
          <w:color w:val="auto"/>
          <w:spacing w:val="30"/>
          <w:sz w:val="22"/>
          <w:szCs w:val="22"/>
        </w:rPr>
        <w:t>实</w:t>
      </w:r>
      <w:r>
        <w:rPr>
          <w:rFonts w:hint="eastAsia" w:ascii="宋体" w:hAnsi="宋体" w:eastAsia="宋体" w:cs="宋体"/>
          <w:color w:val="auto"/>
          <w:spacing w:val="15"/>
          <w:sz w:val="22"/>
          <w:szCs w:val="22"/>
        </w:rPr>
        <w:t>存在影响中标结果的违法行为等情形，不符合中标条件的，招标人可以按照评标</w:t>
      </w:r>
      <w:r>
        <w:rPr>
          <w:rFonts w:hint="eastAsia" w:ascii="宋体" w:hAnsi="宋体" w:eastAsia="宋体" w:cs="宋体"/>
          <w:color w:val="auto"/>
          <w:spacing w:val="30"/>
          <w:sz w:val="22"/>
          <w:szCs w:val="22"/>
        </w:rPr>
        <w:t>委</w:t>
      </w:r>
      <w:r>
        <w:rPr>
          <w:rFonts w:hint="eastAsia" w:ascii="宋体" w:hAnsi="宋体" w:eastAsia="宋体" w:cs="宋体"/>
          <w:color w:val="auto"/>
          <w:spacing w:val="15"/>
          <w:sz w:val="22"/>
          <w:szCs w:val="22"/>
        </w:rPr>
        <w:t>员会提出的中标候选人名单排序依次确定其他中标候选人为中标人，也可以重新</w:t>
      </w:r>
      <w:r>
        <w:rPr>
          <w:rFonts w:hint="eastAsia" w:ascii="宋体" w:hAnsi="宋体" w:eastAsia="宋体" w:cs="宋体"/>
          <w:color w:val="auto"/>
          <w:spacing w:val="4"/>
          <w:sz w:val="22"/>
          <w:szCs w:val="22"/>
        </w:rPr>
        <w:t>招标</w:t>
      </w:r>
      <w:r>
        <w:rPr>
          <w:rFonts w:hint="eastAsia" w:ascii="宋体" w:hAnsi="宋体" w:eastAsia="宋体" w:cs="宋体"/>
          <w:color w:val="auto"/>
          <w:spacing w:val="3"/>
          <w:sz w:val="22"/>
          <w:szCs w:val="22"/>
        </w:rPr>
        <w:t>。</w:t>
      </w:r>
    </w:p>
    <w:p w14:paraId="084F760F">
      <w:pPr>
        <w:keepNext w:val="0"/>
        <w:keepLines w:val="0"/>
        <w:pageBreakBefore w:val="0"/>
        <w:widowControl/>
        <w:kinsoku w:val="0"/>
        <w:wordWrap/>
        <w:overflowPunct/>
        <w:topLinePunct w:val="0"/>
        <w:autoSpaceDE w:val="0"/>
        <w:autoSpaceDN w:val="0"/>
        <w:bidi w:val="0"/>
        <w:adjustRightInd w:val="0"/>
        <w:snapToGrid w:val="0"/>
        <w:spacing w:line="360" w:lineRule="auto"/>
        <w:ind w:left="487"/>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7</w:t>
      </w:r>
      <w:r>
        <w:rPr>
          <w:rFonts w:hint="eastAsia" w:ascii="宋体" w:hAnsi="宋体" w:eastAsia="宋体" w:cs="宋体"/>
          <w:color w:val="auto"/>
          <w:spacing w:val="8"/>
          <w:sz w:val="22"/>
          <w:szCs w:val="22"/>
        </w:rPr>
        <w:t>.2.2 定标原则：招标人负责制、公开透明、诚信守约的原则。</w:t>
      </w:r>
    </w:p>
    <w:p w14:paraId="65A2F5E5">
      <w:pPr>
        <w:keepNext w:val="0"/>
        <w:keepLines w:val="0"/>
        <w:pageBreakBefore w:val="0"/>
        <w:widowControl/>
        <w:kinsoku w:val="0"/>
        <w:wordWrap/>
        <w:overflowPunct/>
        <w:topLinePunct w:val="0"/>
        <w:autoSpaceDE w:val="0"/>
        <w:autoSpaceDN w:val="0"/>
        <w:bidi w:val="0"/>
        <w:adjustRightInd w:val="0"/>
        <w:snapToGrid w:val="0"/>
        <w:spacing w:line="360" w:lineRule="auto"/>
        <w:ind w:left="14" w:right="24" w:firstLine="473"/>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7.2.3 定标会议时间和地点：招标人在投标人须知前附表7.2.3 规定的时</w:t>
      </w:r>
      <w:r>
        <w:rPr>
          <w:rFonts w:hint="eastAsia" w:ascii="宋体" w:hAnsi="宋体" w:eastAsia="宋体" w:cs="宋体"/>
          <w:color w:val="auto"/>
          <w:spacing w:val="3"/>
          <w:sz w:val="22"/>
          <w:szCs w:val="22"/>
        </w:rPr>
        <w:t>间</w:t>
      </w:r>
      <w:r>
        <w:rPr>
          <w:rFonts w:hint="eastAsia" w:ascii="宋体" w:hAnsi="宋体" w:eastAsia="宋体" w:cs="宋体"/>
          <w:color w:val="auto"/>
          <w:sz w:val="22"/>
          <w:szCs w:val="22"/>
        </w:rPr>
        <w:t>和地</w:t>
      </w:r>
      <w:r>
        <w:rPr>
          <w:rFonts w:hint="eastAsia" w:ascii="宋体" w:hAnsi="宋体" w:eastAsia="宋体" w:cs="宋体"/>
          <w:color w:val="auto"/>
          <w:spacing w:val="12"/>
          <w:sz w:val="22"/>
          <w:szCs w:val="22"/>
        </w:rPr>
        <w:t>点</w:t>
      </w:r>
      <w:r>
        <w:rPr>
          <w:rFonts w:hint="eastAsia" w:ascii="宋体" w:hAnsi="宋体" w:eastAsia="宋体" w:cs="宋体"/>
          <w:color w:val="auto"/>
          <w:spacing w:val="9"/>
          <w:sz w:val="22"/>
          <w:szCs w:val="22"/>
        </w:rPr>
        <w:t>召开定标会议，招标人的纪检监察部门应对招标投标活动的全过程进行监督。</w:t>
      </w:r>
    </w:p>
    <w:p w14:paraId="09013AB4">
      <w:pPr>
        <w:keepNext w:val="0"/>
        <w:keepLines w:val="0"/>
        <w:pageBreakBefore w:val="0"/>
        <w:widowControl/>
        <w:kinsoku w:val="0"/>
        <w:wordWrap/>
        <w:overflowPunct/>
        <w:topLinePunct w:val="0"/>
        <w:autoSpaceDE w:val="0"/>
        <w:autoSpaceDN w:val="0"/>
        <w:bidi w:val="0"/>
        <w:adjustRightInd w:val="0"/>
        <w:snapToGrid w:val="0"/>
        <w:spacing w:line="360" w:lineRule="auto"/>
        <w:ind w:left="4" w:right="11" w:rightChars="0" w:firstLine="482"/>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7</w:t>
      </w:r>
      <w:r>
        <w:rPr>
          <w:rFonts w:hint="eastAsia" w:ascii="宋体" w:hAnsi="宋体" w:eastAsia="宋体" w:cs="宋体"/>
          <w:color w:val="auto"/>
          <w:spacing w:val="5"/>
          <w:sz w:val="22"/>
          <w:szCs w:val="22"/>
        </w:rPr>
        <w:t>.2.4 招标人可在投标人须知前附表7.2.4 规定的时间前对所有中标候选人进</w:t>
      </w:r>
      <w:r>
        <w:rPr>
          <w:rFonts w:hint="eastAsia" w:ascii="宋体" w:hAnsi="宋体" w:eastAsia="宋体" w:cs="宋体"/>
          <w:color w:val="auto"/>
          <w:spacing w:val="6"/>
          <w:sz w:val="22"/>
          <w:szCs w:val="22"/>
        </w:rPr>
        <w:t>行考察、质询。考察、质询小组应由投标人须知前附表7.2.4 规定的人数组成</w:t>
      </w:r>
      <w:r>
        <w:rPr>
          <w:rFonts w:hint="eastAsia" w:ascii="宋体" w:hAnsi="宋体" w:eastAsia="宋体" w:cs="宋体"/>
          <w:color w:val="auto"/>
          <w:spacing w:val="4"/>
          <w:sz w:val="22"/>
          <w:szCs w:val="22"/>
        </w:rPr>
        <w:t>。</w:t>
      </w:r>
      <w:r>
        <w:rPr>
          <w:rFonts w:hint="eastAsia" w:ascii="宋体" w:hAnsi="宋体" w:eastAsia="宋体" w:cs="宋体"/>
          <w:color w:val="auto"/>
          <w:sz w:val="22"/>
          <w:szCs w:val="22"/>
        </w:rPr>
        <w:t>考</w:t>
      </w:r>
      <w:r>
        <w:rPr>
          <w:rFonts w:hint="eastAsia" w:ascii="宋体" w:hAnsi="宋体" w:eastAsia="宋体" w:cs="宋体"/>
          <w:color w:val="auto"/>
          <w:spacing w:val="18"/>
          <w:sz w:val="22"/>
          <w:szCs w:val="22"/>
        </w:rPr>
        <w:t>察、</w:t>
      </w:r>
      <w:r>
        <w:rPr>
          <w:rFonts w:hint="eastAsia" w:ascii="宋体" w:hAnsi="宋体" w:eastAsia="宋体" w:cs="宋体"/>
          <w:color w:val="auto"/>
          <w:spacing w:val="14"/>
          <w:sz w:val="22"/>
          <w:szCs w:val="22"/>
        </w:rPr>
        <w:t>质</w:t>
      </w:r>
      <w:r>
        <w:rPr>
          <w:rFonts w:hint="eastAsia" w:ascii="宋体" w:hAnsi="宋体" w:eastAsia="宋体" w:cs="宋体"/>
          <w:color w:val="auto"/>
          <w:spacing w:val="9"/>
          <w:sz w:val="22"/>
          <w:szCs w:val="22"/>
        </w:rPr>
        <w:t>询小组应如实记录考察、质询情况，并出具考察、质询报告作为定标要素之</w:t>
      </w:r>
      <w:r>
        <w:rPr>
          <w:rFonts w:hint="eastAsia" w:ascii="宋体" w:hAnsi="宋体" w:eastAsia="宋体" w:cs="宋体"/>
          <w:color w:val="auto"/>
          <w:spacing w:val="16"/>
          <w:sz w:val="22"/>
          <w:szCs w:val="22"/>
        </w:rPr>
        <w:t>一</w:t>
      </w:r>
      <w:r>
        <w:rPr>
          <w:rFonts w:hint="eastAsia" w:ascii="宋体" w:hAnsi="宋体" w:eastAsia="宋体" w:cs="宋体"/>
          <w:color w:val="auto"/>
          <w:spacing w:val="9"/>
          <w:sz w:val="22"/>
          <w:szCs w:val="22"/>
        </w:rPr>
        <w:t>。考察、质询报告应客观公正，不得有明示或暗示中标人的内容。</w:t>
      </w:r>
    </w:p>
    <w:p w14:paraId="1F357E1F">
      <w:pPr>
        <w:keepNext w:val="0"/>
        <w:keepLines w:val="0"/>
        <w:pageBreakBefore w:val="0"/>
        <w:widowControl/>
        <w:kinsoku w:val="0"/>
        <w:wordWrap/>
        <w:overflowPunct/>
        <w:topLinePunct w:val="0"/>
        <w:autoSpaceDE w:val="0"/>
        <w:autoSpaceDN w:val="0"/>
        <w:bidi w:val="0"/>
        <w:adjustRightInd w:val="0"/>
        <w:snapToGrid w:val="0"/>
        <w:spacing w:line="360" w:lineRule="auto"/>
        <w:ind w:firstLine="487"/>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7</w:t>
      </w:r>
      <w:r>
        <w:rPr>
          <w:rFonts w:hint="eastAsia" w:ascii="宋体" w:hAnsi="宋体" w:eastAsia="宋体" w:cs="宋体"/>
          <w:color w:val="auto"/>
          <w:spacing w:val="13"/>
          <w:sz w:val="22"/>
          <w:szCs w:val="22"/>
        </w:rPr>
        <w:t>.</w:t>
      </w:r>
      <w:r>
        <w:rPr>
          <w:rFonts w:hint="eastAsia" w:ascii="宋体" w:hAnsi="宋体" w:eastAsia="宋体" w:cs="宋体"/>
          <w:color w:val="auto"/>
          <w:spacing w:val="10"/>
          <w:sz w:val="22"/>
          <w:szCs w:val="22"/>
        </w:rPr>
        <w:t>2.5 定标委员会由招标人负责组建。定标委员会由投标人须知前附表7.2.5规</w:t>
      </w:r>
      <w:r>
        <w:rPr>
          <w:rFonts w:hint="eastAsia" w:ascii="宋体" w:hAnsi="宋体" w:eastAsia="宋体" w:cs="宋体"/>
          <w:color w:val="auto"/>
          <w:sz w:val="22"/>
          <w:szCs w:val="22"/>
        </w:rPr>
        <w:t xml:space="preserve"> </w:t>
      </w:r>
      <w:r>
        <w:rPr>
          <w:rFonts w:hint="eastAsia" w:ascii="宋体" w:hAnsi="宋体" w:eastAsia="宋体" w:cs="宋体"/>
          <w:color w:val="auto"/>
          <w:spacing w:val="38"/>
          <w:sz w:val="22"/>
          <w:szCs w:val="22"/>
        </w:rPr>
        <w:t>定</w:t>
      </w:r>
      <w:r>
        <w:rPr>
          <w:rFonts w:hint="eastAsia" w:ascii="宋体" w:hAnsi="宋体" w:eastAsia="宋体" w:cs="宋体"/>
          <w:color w:val="auto"/>
          <w:spacing w:val="22"/>
          <w:sz w:val="22"/>
          <w:szCs w:val="22"/>
        </w:rPr>
        <w:t>的人数组成。定标委员会成员与中标候选人有利害关系的应主动说明并申请回</w:t>
      </w:r>
      <w:r>
        <w:rPr>
          <w:rFonts w:hint="eastAsia" w:ascii="宋体" w:hAnsi="宋体" w:eastAsia="宋体" w:cs="宋体"/>
          <w:color w:val="auto"/>
          <w:spacing w:val="11"/>
          <w:sz w:val="22"/>
          <w:szCs w:val="22"/>
        </w:rPr>
        <w:t>避</w:t>
      </w:r>
      <w:r>
        <w:rPr>
          <w:rFonts w:hint="eastAsia" w:ascii="宋体" w:hAnsi="宋体" w:eastAsia="宋体" w:cs="宋体"/>
          <w:color w:val="auto"/>
          <w:spacing w:val="11"/>
          <w:sz w:val="22"/>
          <w:szCs w:val="22"/>
          <w:lang w:eastAsia="zh-CN"/>
        </w:rPr>
        <w:t>，</w:t>
      </w:r>
      <w:r>
        <w:rPr>
          <w:rFonts w:hint="eastAsia" w:ascii="宋体" w:hAnsi="宋体" w:eastAsia="宋体" w:cs="宋体"/>
          <w:color w:val="auto"/>
          <w:spacing w:val="9"/>
          <w:sz w:val="22"/>
          <w:szCs w:val="22"/>
        </w:rPr>
        <w:t>定标委员会名单在中标结果确定前保密。</w:t>
      </w:r>
    </w:p>
    <w:p w14:paraId="330D18C1">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84"/>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7</w:t>
      </w:r>
      <w:r>
        <w:rPr>
          <w:rFonts w:hint="eastAsia" w:ascii="宋体" w:hAnsi="宋体" w:eastAsia="宋体" w:cs="宋体"/>
          <w:color w:val="auto"/>
          <w:spacing w:val="11"/>
          <w:sz w:val="22"/>
          <w:szCs w:val="22"/>
        </w:rPr>
        <w:t>.2.6</w:t>
      </w:r>
      <w:r>
        <w:rPr>
          <w:rFonts w:hint="eastAsia" w:ascii="宋体" w:hAnsi="宋体" w:eastAsia="宋体" w:cs="宋体"/>
          <w:color w:val="auto"/>
          <w:spacing w:val="11"/>
          <w:sz w:val="22"/>
          <w:szCs w:val="22"/>
          <w:lang w:val="en-US" w:eastAsia="zh-CN"/>
        </w:rPr>
        <w:t xml:space="preserve"> </w:t>
      </w:r>
      <w:r>
        <w:rPr>
          <w:rFonts w:hint="eastAsia" w:ascii="宋体" w:hAnsi="宋体" w:eastAsia="宋体" w:cs="宋体"/>
          <w:color w:val="auto"/>
          <w:spacing w:val="11"/>
          <w:sz w:val="22"/>
          <w:szCs w:val="22"/>
        </w:rPr>
        <w:t>招标人在定标会议中可对中标候选人开展现场面试，中标候选人拟派项目</w:t>
      </w:r>
      <w:r>
        <w:rPr>
          <w:rFonts w:hint="eastAsia" w:ascii="宋体" w:hAnsi="宋体" w:eastAsia="宋体" w:cs="宋体"/>
          <w:color w:val="auto"/>
          <w:spacing w:val="20"/>
          <w:sz w:val="22"/>
          <w:szCs w:val="22"/>
        </w:rPr>
        <w:t>负</w:t>
      </w:r>
      <w:r>
        <w:rPr>
          <w:rFonts w:hint="eastAsia" w:ascii="宋体" w:hAnsi="宋体" w:eastAsia="宋体" w:cs="宋体"/>
          <w:color w:val="auto"/>
          <w:spacing w:val="11"/>
          <w:sz w:val="22"/>
          <w:szCs w:val="22"/>
        </w:rPr>
        <w:t>责人，以及投标人(联合体投标的，为联合体牵头人)持有安全生产考核合格证</w:t>
      </w:r>
      <w:r>
        <w:rPr>
          <w:rFonts w:hint="eastAsia" w:ascii="宋体" w:hAnsi="宋体" w:eastAsia="宋体" w:cs="宋体"/>
          <w:color w:val="auto"/>
          <w:spacing w:val="15"/>
          <w:sz w:val="22"/>
          <w:szCs w:val="22"/>
        </w:rPr>
        <w:t>书的企业主要负责人(法定代表人、企业经理、企业分管安全生产的副经理、企</w:t>
      </w:r>
      <w:r>
        <w:rPr>
          <w:rFonts w:hint="eastAsia" w:ascii="宋体" w:hAnsi="宋体" w:eastAsia="宋体" w:cs="宋体"/>
          <w:color w:val="auto"/>
          <w:spacing w:val="13"/>
          <w:sz w:val="22"/>
          <w:szCs w:val="22"/>
        </w:rPr>
        <w:t>业</w:t>
      </w:r>
      <w:r>
        <w:rPr>
          <w:rFonts w:hint="eastAsia" w:ascii="宋体" w:hAnsi="宋体" w:eastAsia="宋体" w:cs="宋体"/>
          <w:color w:val="auto"/>
          <w:spacing w:val="15"/>
          <w:sz w:val="22"/>
          <w:szCs w:val="22"/>
        </w:rPr>
        <w:t>技</w:t>
      </w:r>
      <w:r>
        <w:rPr>
          <w:rFonts w:hint="eastAsia" w:ascii="宋体" w:hAnsi="宋体" w:eastAsia="宋体" w:cs="宋体"/>
          <w:color w:val="auto"/>
          <w:spacing w:val="8"/>
          <w:sz w:val="22"/>
          <w:szCs w:val="22"/>
        </w:rPr>
        <w:t>术负责人中任意一人) 参加现场面试。</w:t>
      </w:r>
    </w:p>
    <w:p w14:paraId="3CFAB536">
      <w:pPr>
        <w:keepNext w:val="0"/>
        <w:keepLines w:val="0"/>
        <w:pageBreakBefore w:val="0"/>
        <w:widowControl/>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宋体" w:hAnsi="宋体" w:eastAsia="宋体" w:cs="宋体"/>
          <w:color w:val="auto"/>
          <w:sz w:val="22"/>
          <w:szCs w:val="22"/>
          <w:lang w:eastAsia="zh-CN"/>
        </w:rPr>
      </w:pPr>
      <w:r>
        <w:rPr>
          <w:rFonts w:hint="eastAsia" w:ascii="宋体" w:hAnsi="宋体" w:eastAsia="宋体" w:cs="宋体"/>
          <w:color w:val="auto"/>
          <w:spacing w:val="23"/>
          <w:sz w:val="22"/>
          <w:szCs w:val="22"/>
        </w:rPr>
        <w:t>7</w:t>
      </w:r>
      <w:r>
        <w:rPr>
          <w:rFonts w:hint="eastAsia" w:ascii="宋体" w:hAnsi="宋体" w:eastAsia="宋体" w:cs="宋体"/>
          <w:color w:val="auto"/>
          <w:spacing w:val="21"/>
          <w:sz w:val="22"/>
          <w:szCs w:val="22"/>
        </w:rPr>
        <w:t>.2.7 定标要素应参考评标委员会评标报告、质询或考察报告、现场面试情</w:t>
      </w:r>
      <w:r>
        <w:rPr>
          <w:rFonts w:hint="eastAsia" w:ascii="宋体" w:hAnsi="宋体" w:eastAsia="宋体" w:cs="宋体"/>
          <w:color w:val="auto"/>
          <w:spacing w:val="9"/>
          <w:sz w:val="22"/>
          <w:szCs w:val="22"/>
        </w:rPr>
        <w:t>况</w:t>
      </w:r>
      <w:r>
        <w:rPr>
          <w:rFonts w:hint="eastAsia" w:ascii="宋体" w:hAnsi="宋体" w:eastAsia="宋体" w:cs="宋体"/>
          <w:color w:val="auto"/>
          <w:spacing w:val="9"/>
          <w:sz w:val="22"/>
          <w:szCs w:val="22"/>
          <w:lang w:eastAsia="zh-CN"/>
        </w:rPr>
        <w:t>，</w:t>
      </w:r>
      <w:r>
        <w:rPr>
          <w:rFonts w:hint="eastAsia" w:ascii="宋体" w:hAnsi="宋体" w:eastAsia="宋体" w:cs="宋体"/>
          <w:color w:val="auto"/>
          <w:spacing w:val="9"/>
          <w:sz w:val="22"/>
          <w:szCs w:val="22"/>
        </w:rPr>
        <w:t>此外，根据投标人须知前附表7.2</w:t>
      </w:r>
      <w:r>
        <w:rPr>
          <w:rFonts w:hint="eastAsia" w:ascii="宋体" w:hAnsi="宋体" w:eastAsia="宋体" w:cs="宋体"/>
          <w:color w:val="auto"/>
          <w:spacing w:val="9"/>
          <w:sz w:val="22"/>
          <w:szCs w:val="22"/>
          <w:lang w:val="en-US" w:eastAsia="zh-CN"/>
        </w:rPr>
        <w:t>.</w:t>
      </w:r>
      <w:r>
        <w:rPr>
          <w:rFonts w:hint="eastAsia" w:ascii="宋体" w:hAnsi="宋体" w:eastAsia="宋体" w:cs="宋体"/>
          <w:color w:val="auto"/>
          <w:spacing w:val="9"/>
          <w:sz w:val="22"/>
          <w:szCs w:val="22"/>
        </w:rPr>
        <w:t>7选定内容为定标要</w:t>
      </w:r>
      <w:r>
        <w:rPr>
          <w:rFonts w:hint="eastAsia" w:ascii="宋体" w:hAnsi="宋体" w:eastAsia="宋体" w:cs="宋体"/>
          <w:color w:val="auto"/>
          <w:spacing w:val="5"/>
          <w:sz w:val="22"/>
          <w:szCs w:val="22"/>
        </w:rPr>
        <w:t>素</w:t>
      </w:r>
      <w:r>
        <w:rPr>
          <w:rFonts w:hint="eastAsia" w:ascii="宋体" w:hAnsi="宋体" w:eastAsia="宋体" w:cs="宋体"/>
          <w:color w:val="auto"/>
          <w:spacing w:val="5"/>
          <w:sz w:val="22"/>
          <w:szCs w:val="22"/>
          <w:lang w:eastAsia="zh-CN"/>
        </w:rPr>
        <w:t>：</w:t>
      </w:r>
    </w:p>
    <w:p w14:paraId="4DE56119">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90"/>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1</w:t>
      </w:r>
      <w:r>
        <w:rPr>
          <w:rFonts w:hint="eastAsia" w:ascii="宋体" w:hAnsi="宋体" w:eastAsia="宋体" w:cs="宋体"/>
          <w:color w:val="auto"/>
          <w:spacing w:val="14"/>
          <w:sz w:val="22"/>
          <w:szCs w:val="22"/>
        </w:rPr>
        <w:t>) 价格因素：主要包括商务报价高低、主要材料报价的合理性、不平衡报价</w:t>
      </w:r>
      <w:r>
        <w:rPr>
          <w:rFonts w:hint="eastAsia" w:ascii="宋体" w:hAnsi="宋体" w:eastAsia="宋体" w:cs="宋体"/>
          <w:color w:val="auto"/>
          <w:spacing w:val="5"/>
          <w:sz w:val="22"/>
          <w:szCs w:val="22"/>
        </w:rPr>
        <w:t>情况等</w:t>
      </w:r>
      <w:r>
        <w:rPr>
          <w:rFonts w:hint="eastAsia" w:ascii="宋体" w:hAnsi="宋体" w:eastAsia="宋体" w:cs="宋体"/>
          <w:color w:val="auto"/>
          <w:spacing w:val="4"/>
          <w:sz w:val="22"/>
          <w:szCs w:val="22"/>
        </w:rPr>
        <w:t>；</w:t>
      </w:r>
    </w:p>
    <w:p w14:paraId="1D21EBD3">
      <w:pPr>
        <w:keepNext w:val="0"/>
        <w:keepLines w:val="0"/>
        <w:pageBreakBefore w:val="0"/>
        <w:widowControl/>
        <w:kinsoku w:val="0"/>
        <w:wordWrap/>
        <w:overflowPunct/>
        <w:topLinePunct w:val="0"/>
        <w:autoSpaceDE w:val="0"/>
        <w:autoSpaceDN w:val="0"/>
        <w:bidi w:val="0"/>
        <w:adjustRightInd w:val="0"/>
        <w:snapToGrid w:val="0"/>
        <w:spacing w:line="360" w:lineRule="auto"/>
        <w:ind w:left="3" w:firstLine="489"/>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2</w:t>
      </w:r>
      <w:r>
        <w:rPr>
          <w:rFonts w:hint="eastAsia" w:ascii="宋体" w:hAnsi="宋体" w:eastAsia="宋体" w:cs="宋体"/>
          <w:color w:val="auto"/>
          <w:spacing w:val="14"/>
          <w:sz w:val="22"/>
          <w:szCs w:val="22"/>
        </w:rPr>
        <w:t>) 企业实力：主要包括企业规模、资质等级、专业技术人员规模、近年的财</w:t>
      </w:r>
      <w:r>
        <w:rPr>
          <w:rFonts w:hint="eastAsia" w:ascii="宋体" w:hAnsi="宋体" w:eastAsia="宋体" w:cs="宋体"/>
          <w:color w:val="auto"/>
          <w:spacing w:val="16"/>
          <w:sz w:val="22"/>
          <w:szCs w:val="22"/>
        </w:rPr>
        <w:t>务</w:t>
      </w:r>
      <w:r>
        <w:rPr>
          <w:rFonts w:hint="eastAsia" w:ascii="宋体" w:hAnsi="宋体" w:eastAsia="宋体" w:cs="宋体"/>
          <w:color w:val="auto"/>
          <w:spacing w:val="8"/>
          <w:sz w:val="22"/>
          <w:szCs w:val="22"/>
        </w:rPr>
        <w:t>状况、过往业绩 (含业绩影响力、难易程度) 等；</w:t>
      </w:r>
    </w:p>
    <w:p w14:paraId="7A555998">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90"/>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3</w:t>
      </w:r>
      <w:r>
        <w:rPr>
          <w:rFonts w:hint="eastAsia" w:ascii="宋体" w:hAnsi="宋体" w:eastAsia="宋体" w:cs="宋体"/>
          <w:color w:val="auto"/>
          <w:spacing w:val="14"/>
          <w:sz w:val="22"/>
          <w:szCs w:val="22"/>
        </w:rPr>
        <w:t>) 企业信誉：主要包括企业信用情况、过往业绩履约情况、建设单位履约评</w:t>
      </w:r>
      <w:r>
        <w:rPr>
          <w:rFonts w:hint="eastAsia" w:ascii="宋体" w:hAnsi="宋体" w:eastAsia="宋体" w:cs="宋体"/>
          <w:color w:val="auto"/>
          <w:spacing w:val="15"/>
          <w:sz w:val="22"/>
          <w:szCs w:val="22"/>
        </w:rPr>
        <w:t>价情况等 (可查询全国和浙江省建筑市场监管公共服务系统、浙江省交通运输信</w:t>
      </w:r>
      <w:r>
        <w:rPr>
          <w:rFonts w:hint="eastAsia" w:ascii="宋体" w:hAnsi="宋体" w:eastAsia="宋体" w:cs="宋体"/>
          <w:color w:val="auto"/>
          <w:spacing w:val="13"/>
          <w:sz w:val="22"/>
          <w:szCs w:val="22"/>
        </w:rPr>
        <w:t>用</w:t>
      </w:r>
      <w:r>
        <w:rPr>
          <w:rFonts w:hint="eastAsia" w:ascii="宋体" w:hAnsi="宋体" w:eastAsia="宋体" w:cs="宋体"/>
          <w:color w:val="auto"/>
          <w:spacing w:val="9"/>
          <w:sz w:val="22"/>
          <w:szCs w:val="22"/>
        </w:rPr>
        <w:t>综合管理服务系统、全国或浙江省水利建设市场监管服务平台等) ；</w:t>
      </w:r>
    </w:p>
    <w:p w14:paraId="13141988">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490"/>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4</w:t>
      </w:r>
      <w:r>
        <w:rPr>
          <w:rFonts w:hint="eastAsia" w:ascii="宋体" w:hAnsi="宋体" w:eastAsia="宋体" w:cs="宋体"/>
          <w:color w:val="auto"/>
          <w:spacing w:val="14"/>
          <w:sz w:val="22"/>
          <w:szCs w:val="22"/>
        </w:rPr>
        <w:t>) 投标方案：主要包括技术标情况、工程建设重难点解决方案、主要材料品</w:t>
      </w:r>
      <w:r>
        <w:rPr>
          <w:rFonts w:hint="eastAsia" w:ascii="宋体" w:hAnsi="宋体" w:eastAsia="宋体" w:cs="宋体"/>
          <w:color w:val="auto"/>
          <w:spacing w:val="3"/>
          <w:sz w:val="22"/>
          <w:szCs w:val="22"/>
        </w:rPr>
        <w:t>牌等；</w:t>
      </w:r>
    </w:p>
    <w:p w14:paraId="0C0C1583">
      <w:pPr>
        <w:keepNext w:val="0"/>
        <w:keepLines w:val="0"/>
        <w:pageBreakBefore w:val="0"/>
        <w:widowControl/>
        <w:kinsoku w:val="0"/>
        <w:wordWrap/>
        <w:overflowPunct/>
        <w:topLinePunct w:val="0"/>
        <w:autoSpaceDE w:val="0"/>
        <w:autoSpaceDN w:val="0"/>
        <w:bidi w:val="0"/>
        <w:adjustRightInd w:val="0"/>
        <w:snapToGrid w:val="0"/>
        <w:spacing w:line="360" w:lineRule="auto"/>
        <w:ind w:left="22" w:firstLine="469"/>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5</w:t>
      </w:r>
      <w:r>
        <w:rPr>
          <w:rFonts w:hint="eastAsia" w:ascii="宋体" w:hAnsi="宋体" w:eastAsia="宋体" w:cs="宋体"/>
          <w:color w:val="auto"/>
          <w:spacing w:val="14"/>
          <w:sz w:val="22"/>
          <w:szCs w:val="22"/>
        </w:rPr>
        <w:t>) 拟派团队能力与水平：主要包括团队主要负责人类似工程业绩、拟派项目</w:t>
      </w:r>
      <w:r>
        <w:rPr>
          <w:rFonts w:hint="eastAsia" w:ascii="宋体" w:hAnsi="宋体" w:eastAsia="宋体" w:cs="宋体"/>
          <w:color w:val="auto"/>
          <w:spacing w:val="9"/>
          <w:sz w:val="22"/>
          <w:szCs w:val="22"/>
        </w:rPr>
        <w:t>团</w:t>
      </w:r>
      <w:r>
        <w:rPr>
          <w:rFonts w:hint="eastAsia" w:ascii="宋体" w:hAnsi="宋体" w:eastAsia="宋体" w:cs="宋体"/>
          <w:color w:val="auto"/>
          <w:spacing w:val="6"/>
          <w:sz w:val="22"/>
          <w:szCs w:val="22"/>
        </w:rPr>
        <w:t>队人员的资信实力等；</w:t>
      </w:r>
    </w:p>
    <w:p w14:paraId="0A663701">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w:t>
      </w:r>
      <w:r>
        <w:rPr>
          <w:rFonts w:hint="eastAsia" w:ascii="宋体" w:hAnsi="宋体" w:eastAsia="宋体" w:cs="宋体"/>
          <w:color w:val="auto"/>
          <w:spacing w:val="13"/>
          <w:sz w:val="22"/>
          <w:szCs w:val="22"/>
        </w:rPr>
        <w:t>6) 联合体投标的，联合体组成情况；</w:t>
      </w:r>
    </w:p>
    <w:p w14:paraId="3C3CB477">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w:t>
      </w:r>
      <w:r>
        <w:rPr>
          <w:rFonts w:hint="eastAsia" w:ascii="宋体" w:hAnsi="宋体" w:eastAsia="宋体" w:cs="宋体"/>
          <w:color w:val="auto"/>
          <w:spacing w:val="13"/>
          <w:sz w:val="22"/>
          <w:szCs w:val="22"/>
        </w:rPr>
        <w:t>7) 企业质量安全、无欠薪管理情况；</w:t>
      </w:r>
    </w:p>
    <w:p w14:paraId="73341FA3">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w:t>
      </w:r>
      <w:r>
        <w:rPr>
          <w:rFonts w:hint="eastAsia" w:ascii="宋体" w:hAnsi="宋体" w:eastAsia="宋体" w:cs="宋体"/>
          <w:color w:val="auto"/>
          <w:spacing w:val="13"/>
          <w:sz w:val="22"/>
          <w:szCs w:val="22"/>
        </w:rPr>
        <w:t>8) 企业项目班组人员到岗履职等管理情况；</w:t>
      </w:r>
    </w:p>
    <w:p w14:paraId="6AAA03F7">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(9) 工程保修维护等后续服务便利</w:t>
      </w:r>
      <w:r>
        <w:rPr>
          <w:rFonts w:hint="eastAsia" w:ascii="宋体" w:hAnsi="宋体" w:eastAsia="宋体" w:cs="宋体"/>
          <w:color w:val="auto"/>
          <w:spacing w:val="11"/>
          <w:sz w:val="22"/>
          <w:szCs w:val="22"/>
        </w:rPr>
        <w:t>；</w:t>
      </w:r>
    </w:p>
    <w:p w14:paraId="738CCC0E">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3"/>
          <w:sz w:val="22"/>
          <w:szCs w:val="22"/>
        </w:rPr>
        <w:t>(</w:t>
      </w:r>
      <w:r>
        <w:rPr>
          <w:rFonts w:hint="eastAsia" w:ascii="宋体" w:hAnsi="宋体" w:eastAsia="宋体" w:cs="宋体"/>
          <w:color w:val="auto"/>
          <w:spacing w:val="13"/>
          <w:sz w:val="22"/>
          <w:szCs w:val="22"/>
        </w:rPr>
        <w:t>10) 落实建筑业高质量发展政策；</w:t>
      </w:r>
    </w:p>
    <w:p w14:paraId="23BFC00F">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14"/>
          <w:sz w:val="22"/>
          <w:szCs w:val="22"/>
        </w:rPr>
        <w:t>11) 落实政府其他政策；</w:t>
      </w:r>
    </w:p>
    <w:p w14:paraId="709483A5">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w:t>
      </w:r>
      <w:r>
        <w:rPr>
          <w:rFonts w:hint="eastAsia" w:ascii="宋体" w:hAnsi="宋体" w:eastAsia="宋体" w:cs="宋体"/>
          <w:color w:val="auto"/>
          <w:spacing w:val="13"/>
          <w:sz w:val="22"/>
          <w:szCs w:val="22"/>
        </w:rPr>
        <w:t>12) 招标人认为需要考量的其他因素。</w:t>
      </w:r>
    </w:p>
    <w:p w14:paraId="597A0A47">
      <w:pPr>
        <w:keepNext w:val="0"/>
        <w:keepLines w:val="0"/>
        <w:pageBreakBefore w:val="0"/>
        <w:widowControl/>
        <w:kinsoku w:val="0"/>
        <w:wordWrap/>
        <w:overflowPunct/>
        <w:topLinePunct w:val="0"/>
        <w:autoSpaceDE w:val="0"/>
        <w:autoSpaceDN w:val="0"/>
        <w:bidi w:val="0"/>
        <w:adjustRightInd w:val="0"/>
        <w:snapToGrid w:val="0"/>
        <w:spacing w:line="360" w:lineRule="auto"/>
        <w:ind w:left="486"/>
        <w:textAlignment w:val="baseline"/>
        <w:rPr>
          <w:rFonts w:hint="eastAsia" w:ascii="宋体" w:hAnsi="宋体" w:eastAsia="宋体" w:cs="宋体"/>
          <w:color w:val="auto"/>
          <w:sz w:val="22"/>
          <w:szCs w:val="22"/>
        </w:rPr>
      </w:pPr>
      <w:r>
        <w:rPr>
          <w:rFonts w:hint="eastAsia" w:ascii="宋体" w:hAnsi="宋体" w:eastAsia="宋体" w:cs="宋体"/>
          <w:color w:val="auto"/>
          <w:spacing w:val="9"/>
          <w:position w:val="1"/>
          <w:sz w:val="22"/>
          <w:szCs w:val="22"/>
        </w:rPr>
        <w:t>7</w:t>
      </w:r>
      <w:r>
        <w:rPr>
          <w:rFonts w:hint="eastAsia" w:ascii="宋体" w:hAnsi="宋体" w:eastAsia="宋体" w:cs="宋体"/>
          <w:color w:val="auto"/>
          <w:spacing w:val="8"/>
          <w:position w:val="1"/>
          <w:sz w:val="22"/>
          <w:szCs w:val="22"/>
        </w:rPr>
        <w:t>.2.8定标方法可采用下列方法或者下列方法的组合：</w:t>
      </w:r>
    </w:p>
    <w:p w14:paraId="671905F8">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w:t>
      </w:r>
      <w:r>
        <w:rPr>
          <w:rFonts w:hint="eastAsia" w:ascii="宋体" w:hAnsi="宋体" w:eastAsia="宋体" w:cs="宋体"/>
          <w:color w:val="auto"/>
          <w:spacing w:val="12"/>
          <w:sz w:val="22"/>
          <w:szCs w:val="22"/>
        </w:rPr>
        <w:t>1) 票决法。由定标委员会以</w:t>
      </w:r>
      <w:r>
        <w:rPr>
          <w:rFonts w:hint="eastAsia" w:ascii="宋体" w:hAnsi="宋体" w:eastAsia="宋体" w:cs="宋体"/>
          <w:color w:val="auto"/>
          <w:spacing w:val="8"/>
          <w:sz w:val="22"/>
          <w:szCs w:val="22"/>
        </w:rPr>
        <w:t>直接票决</w:t>
      </w: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逐轮票决或者</w:t>
      </w:r>
      <w:r>
        <w:rPr>
          <w:rFonts w:hint="eastAsia" w:ascii="宋体" w:hAnsi="宋体" w:eastAsia="宋体" w:cs="宋体"/>
          <w:color w:val="auto"/>
          <w:spacing w:val="8"/>
          <w:sz w:val="22"/>
          <w:szCs w:val="22"/>
          <w:lang w:val="en-US" w:eastAsia="zh-CN"/>
        </w:rPr>
        <w:t>票决抽签</w:t>
      </w:r>
      <w:r>
        <w:rPr>
          <w:rFonts w:hint="eastAsia" w:ascii="宋体" w:hAnsi="宋体" w:eastAsia="宋体" w:cs="宋体"/>
          <w:color w:val="auto"/>
          <w:spacing w:val="12"/>
          <w:sz w:val="22"/>
          <w:szCs w:val="22"/>
        </w:rPr>
        <w:t>的方式确定中标人</w:t>
      </w:r>
      <w:r>
        <w:rPr>
          <w:rFonts w:hint="eastAsia" w:ascii="宋体" w:hAnsi="宋体" w:eastAsia="宋体" w:cs="宋体"/>
          <w:color w:val="auto"/>
          <w:spacing w:val="12"/>
          <w:sz w:val="22"/>
          <w:szCs w:val="22"/>
          <w:lang w:eastAsia="zh-CN"/>
        </w:rPr>
        <w:t>。</w:t>
      </w:r>
    </w:p>
    <w:p w14:paraId="34E8D23C">
      <w:pPr>
        <w:keepNext w:val="0"/>
        <w:keepLines w:val="0"/>
        <w:pageBreakBefore w:val="0"/>
        <w:widowControl/>
        <w:kinsoku w:val="0"/>
        <w:wordWrap/>
        <w:overflowPunct/>
        <w:topLinePunct w:val="0"/>
        <w:autoSpaceDE w:val="0"/>
        <w:autoSpaceDN w:val="0"/>
        <w:bidi w:val="0"/>
        <w:adjustRightInd w:val="0"/>
        <w:snapToGrid w:val="0"/>
        <w:spacing w:line="360" w:lineRule="auto"/>
        <w:ind w:firstLine="492"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w:t>
      </w:r>
      <w:r>
        <w:rPr>
          <w:rFonts w:hint="eastAsia" w:ascii="宋体" w:hAnsi="宋体" w:eastAsia="宋体" w:cs="宋体"/>
          <w:color w:val="auto"/>
          <w:spacing w:val="12"/>
          <w:sz w:val="22"/>
          <w:szCs w:val="22"/>
          <w:lang w:val="en-US" w:eastAsia="zh-CN"/>
        </w:rPr>
        <w:t>2</w:t>
      </w:r>
      <w:r>
        <w:rPr>
          <w:rFonts w:hint="eastAsia" w:ascii="宋体" w:hAnsi="宋体" w:eastAsia="宋体" w:cs="宋体"/>
          <w:color w:val="auto"/>
          <w:spacing w:val="12"/>
          <w:sz w:val="22"/>
          <w:szCs w:val="22"/>
        </w:rPr>
        <w:t>)</w:t>
      </w:r>
      <w:r>
        <w:rPr>
          <w:rFonts w:hint="eastAsia" w:ascii="宋体" w:hAnsi="宋体" w:eastAsia="宋体" w:cs="宋体"/>
          <w:color w:val="auto"/>
          <w:spacing w:val="17"/>
          <w:sz w:val="22"/>
          <w:szCs w:val="22"/>
        </w:rPr>
        <w:t xml:space="preserve"> 集体议事法。由定标委员会进行集体商议，定标委员会成员各自发表意</w:t>
      </w:r>
      <w:r>
        <w:rPr>
          <w:rFonts w:hint="eastAsia" w:ascii="宋体" w:hAnsi="宋体" w:eastAsia="宋体" w:cs="宋体"/>
          <w:color w:val="auto"/>
          <w:spacing w:val="22"/>
          <w:sz w:val="22"/>
          <w:szCs w:val="22"/>
        </w:rPr>
        <w:t>见，</w:t>
      </w:r>
      <w:r>
        <w:rPr>
          <w:rFonts w:hint="eastAsia" w:ascii="宋体" w:hAnsi="宋体" w:eastAsia="宋体" w:cs="宋体"/>
          <w:color w:val="auto"/>
          <w:spacing w:val="17"/>
          <w:sz w:val="22"/>
          <w:szCs w:val="22"/>
        </w:rPr>
        <w:t xml:space="preserve"> </w:t>
      </w:r>
      <w:r>
        <w:rPr>
          <w:rFonts w:hint="eastAsia" w:ascii="宋体" w:hAnsi="宋体" w:eastAsia="宋体" w:cs="宋体"/>
          <w:color w:val="auto"/>
          <w:spacing w:val="11"/>
          <w:sz w:val="22"/>
          <w:szCs w:val="22"/>
        </w:rPr>
        <w:t>由定标委员会组长最终确定中标人。所有参加会议的定标委员会成员的意见应</w:t>
      </w:r>
      <w:r>
        <w:rPr>
          <w:rFonts w:hint="eastAsia" w:ascii="宋体" w:hAnsi="宋体" w:eastAsia="宋体" w:cs="宋体"/>
          <w:color w:val="auto"/>
          <w:spacing w:val="15"/>
          <w:sz w:val="22"/>
          <w:szCs w:val="22"/>
        </w:rPr>
        <w:t>当</w:t>
      </w:r>
      <w:r>
        <w:rPr>
          <w:rFonts w:hint="eastAsia" w:ascii="宋体" w:hAnsi="宋体" w:eastAsia="宋体" w:cs="宋体"/>
          <w:color w:val="auto"/>
          <w:spacing w:val="8"/>
          <w:sz w:val="22"/>
          <w:szCs w:val="22"/>
        </w:rPr>
        <w:t>作书面记录，并由定标委员会成员签字确认。</w:t>
      </w:r>
    </w:p>
    <w:p w14:paraId="22B98977">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w:t>
      </w:r>
      <w:r>
        <w:rPr>
          <w:rFonts w:hint="eastAsia" w:ascii="宋体" w:hAnsi="宋体" w:eastAsia="宋体" w:cs="宋体"/>
          <w:color w:val="auto"/>
          <w:spacing w:val="12"/>
          <w:sz w:val="22"/>
          <w:szCs w:val="22"/>
          <w:lang w:val="en-US" w:eastAsia="zh-CN"/>
        </w:rPr>
        <w:t>3</w:t>
      </w:r>
      <w:r>
        <w:rPr>
          <w:rFonts w:hint="eastAsia" w:ascii="宋体" w:hAnsi="宋体" w:eastAsia="宋体" w:cs="宋体"/>
          <w:color w:val="auto"/>
          <w:spacing w:val="12"/>
          <w:sz w:val="22"/>
          <w:szCs w:val="22"/>
        </w:rPr>
        <w:t>)</w:t>
      </w:r>
      <w:r>
        <w:rPr>
          <w:rFonts w:hint="eastAsia" w:ascii="宋体" w:hAnsi="宋体" w:eastAsia="宋体" w:cs="宋体"/>
          <w:color w:val="auto"/>
          <w:spacing w:val="11"/>
          <w:sz w:val="22"/>
          <w:szCs w:val="22"/>
        </w:rPr>
        <w:t xml:space="preserve"> 投标人须知前附表7.2.8规定的其他定标办法。</w:t>
      </w:r>
    </w:p>
    <w:p w14:paraId="37FF65A6">
      <w:pPr>
        <w:keepNext w:val="0"/>
        <w:keepLines w:val="0"/>
        <w:pageBreakBefore w:val="0"/>
        <w:widowControl/>
        <w:kinsoku w:val="0"/>
        <w:wordWrap/>
        <w:overflowPunct/>
        <w:topLinePunct w:val="0"/>
        <w:autoSpaceDE w:val="0"/>
        <w:autoSpaceDN w:val="0"/>
        <w:bidi w:val="0"/>
        <w:adjustRightInd w:val="0"/>
        <w:snapToGrid w:val="0"/>
        <w:spacing w:line="360" w:lineRule="auto"/>
        <w:ind w:left="4" w:right="203" w:firstLine="481"/>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7</w:t>
      </w:r>
      <w:r>
        <w:rPr>
          <w:rFonts w:hint="eastAsia" w:ascii="宋体" w:hAnsi="宋体" w:eastAsia="宋体" w:cs="宋体"/>
          <w:color w:val="auto"/>
          <w:spacing w:val="12"/>
          <w:sz w:val="22"/>
          <w:szCs w:val="22"/>
        </w:rPr>
        <w:t>.</w:t>
      </w:r>
      <w:r>
        <w:rPr>
          <w:rFonts w:hint="eastAsia" w:ascii="宋体" w:hAnsi="宋体" w:eastAsia="宋体" w:cs="宋体"/>
          <w:color w:val="auto"/>
          <w:spacing w:val="8"/>
          <w:sz w:val="22"/>
          <w:szCs w:val="22"/>
        </w:rPr>
        <w:t>2.9招标人应当将中标结果情况在投标人须知前附表7.2.9规定的媒介上公告</w:t>
      </w:r>
      <w:r>
        <w:rPr>
          <w:rFonts w:hint="eastAsia" w:ascii="宋体" w:hAnsi="宋体" w:eastAsia="宋体" w:cs="宋体"/>
          <w:color w:val="auto"/>
          <w:spacing w:val="6"/>
          <w:sz w:val="22"/>
          <w:szCs w:val="22"/>
        </w:rPr>
        <w:t>不</w:t>
      </w:r>
      <w:r>
        <w:rPr>
          <w:rFonts w:hint="eastAsia" w:ascii="宋体" w:hAnsi="宋体" w:eastAsia="宋体" w:cs="宋体"/>
          <w:color w:val="auto"/>
          <w:spacing w:val="5"/>
          <w:sz w:val="22"/>
          <w:szCs w:val="22"/>
        </w:rPr>
        <w:t>少于3日。</w:t>
      </w:r>
    </w:p>
    <w:p w14:paraId="4F0C32A3">
      <w:pPr>
        <w:keepNext w:val="0"/>
        <w:keepLines w:val="0"/>
        <w:pageBreakBefore w:val="0"/>
        <w:widowControl/>
        <w:kinsoku w:val="0"/>
        <w:wordWrap/>
        <w:overflowPunct/>
        <w:topLinePunct w:val="0"/>
        <w:autoSpaceDE w:val="0"/>
        <w:autoSpaceDN w:val="0"/>
        <w:bidi w:val="0"/>
        <w:adjustRightInd w:val="0"/>
        <w:snapToGrid w:val="0"/>
        <w:spacing w:line="360" w:lineRule="auto"/>
        <w:ind w:right="203" w:firstLine="486"/>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7.2</w:t>
      </w:r>
      <w:r>
        <w:rPr>
          <w:rFonts w:hint="eastAsia" w:ascii="宋体" w:hAnsi="宋体" w:eastAsia="宋体" w:cs="宋体"/>
          <w:color w:val="auto"/>
          <w:spacing w:val="12"/>
          <w:sz w:val="22"/>
          <w:szCs w:val="22"/>
        </w:rPr>
        <w:t>.</w:t>
      </w:r>
      <w:r>
        <w:rPr>
          <w:rFonts w:hint="eastAsia" w:ascii="宋体" w:hAnsi="宋体" w:eastAsia="宋体" w:cs="宋体"/>
          <w:color w:val="auto"/>
          <w:spacing w:val="8"/>
          <w:sz w:val="22"/>
          <w:szCs w:val="22"/>
        </w:rPr>
        <w:t>10定标后且中标通知书发出前有下列情形之一的，招标人可以组织原定标</w:t>
      </w:r>
      <w:r>
        <w:rPr>
          <w:rFonts w:hint="eastAsia" w:ascii="宋体" w:hAnsi="宋体" w:eastAsia="宋体" w:cs="宋体"/>
          <w:color w:val="auto"/>
          <w:spacing w:val="14"/>
          <w:sz w:val="22"/>
          <w:szCs w:val="22"/>
        </w:rPr>
        <w:t>委</w:t>
      </w:r>
      <w:r>
        <w:rPr>
          <w:rFonts w:hint="eastAsia" w:ascii="宋体" w:hAnsi="宋体" w:eastAsia="宋体" w:cs="宋体"/>
          <w:color w:val="auto"/>
          <w:spacing w:val="9"/>
          <w:sz w:val="22"/>
          <w:szCs w:val="22"/>
        </w:rPr>
        <w:t>员会从其他中标候选人中按原定标方法确定中标人：</w:t>
      </w:r>
    </w:p>
    <w:p w14:paraId="56E78840">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(1) 中标人放弃中标资格或者拒不签订合同的；</w:t>
      </w:r>
    </w:p>
    <w:p w14:paraId="28C20A2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(2) 中标人被查实存在违法行为影响中标结果的</w:t>
      </w:r>
      <w:r>
        <w:rPr>
          <w:rFonts w:hint="eastAsia" w:ascii="宋体" w:hAnsi="宋体" w:eastAsia="宋体" w:cs="宋体"/>
          <w:color w:val="auto"/>
          <w:spacing w:val="10"/>
          <w:sz w:val="22"/>
          <w:szCs w:val="22"/>
        </w:rPr>
        <w:t>；</w:t>
      </w:r>
    </w:p>
    <w:p w14:paraId="1DB1AEC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13"/>
          <w:sz w:val="22"/>
          <w:szCs w:val="22"/>
        </w:rPr>
        <w:t>3</w:t>
      </w:r>
      <w:r>
        <w:rPr>
          <w:rFonts w:hint="eastAsia" w:ascii="宋体" w:hAnsi="宋体" w:eastAsia="宋体" w:cs="宋体"/>
          <w:color w:val="auto"/>
          <w:spacing w:val="11"/>
          <w:sz w:val="22"/>
          <w:szCs w:val="22"/>
        </w:rPr>
        <w:t>) 投标人须知前附表7.2.10规定的其他情形。</w:t>
      </w:r>
    </w:p>
    <w:p w14:paraId="0C00E6E4">
      <w:pPr>
        <w:keepNext w:val="0"/>
        <w:keepLines w:val="0"/>
        <w:pageBreakBefore w:val="0"/>
        <w:widowControl/>
        <w:kinsoku w:val="0"/>
        <w:wordWrap/>
        <w:overflowPunct/>
        <w:topLinePunct w:val="0"/>
        <w:autoSpaceDE w:val="0"/>
        <w:autoSpaceDN w:val="0"/>
        <w:bidi w:val="0"/>
        <w:adjustRightInd w:val="0"/>
        <w:snapToGrid w:val="0"/>
        <w:spacing w:line="360" w:lineRule="auto"/>
        <w:ind w:left="606"/>
        <w:textAlignment w:val="baseline"/>
        <w:rPr>
          <w:rFonts w:hint="eastAsia" w:ascii="宋体" w:hAnsi="宋体" w:eastAsia="宋体" w:cs="宋体"/>
          <w:color w:val="auto"/>
          <w:sz w:val="22"/>
          <w:szCs w:val="22"/>
        </w:rPr>
      </w:pPr>
      <w:r>
        <w:rPr>
          <w:rFonts w:hint="eastAsia" w:ascii="宋体" w:hAnsi="宋体" w:eastAsia="宋体" w:cs="宋体"/>
          <w:color w:val="auto"/>
          <w:spacing w:val="14"/>
          <w:position w:val="1"/>
          <w:sz w:val="22"/>
          <w:szCs w:val="22"/>
        </w:rPr>
        <w:t>7.</w:t>
      </w:r>
      <w:r>
        <w:rPr>
          <w:rFonts w:hint="eastAsia" w:ascii="宋体" w:hAnsi="宋体" w:eastAsia="宋体" w:cs="宋体"/>
          <w:color w:val="auto"/>
          <w:spacing w:val="9"/>
          <w:position w:val="1"/>
          <w:sz w:val="22"/>
          <w:szCs w:val="22"/>
        </w:rPr>
        <w:t>2</w:t>
      </w:r>
      <w:r>
        <w:rPr>
          <w:rFonts w:hint="eastAsia" w:ascii="宋体" w:hAnsi="宋体" w:eastAsia="宋体" w:cs="宋体"/>
          <w:color w:val="auto"/>
          <w:spacing w:val="7"/>
          <w:position w:val="1"/>
          <w:sz w:val="22"/>
          <w:szCs w:val="22"/>
        </w:rPr>
        <w:t>.11定标后有下列情形之一的，应重新定标：</w:t>
      </w:r>
    </w:p>
    <w:p w14:paraId="3DB45B13">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(1) 查实定标委员会未按定标办法公正履职的；</w:t>
      </w:r>
    </w:p>
    <w:p w14:paraId="04758D10">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2"/>
          <w:sz w:val="22"/>
          <w:szCs w:val="22"/>
        </w:rPr>
        <w:t>2) 有定标委员会成员与中标候选人有利害关系且未申请回避的；</w:t>
      </w:r>
    </w:p>
    <w:p w14:paraId="52B066C4">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13"/>
          <w:sz w:val="22"/>
          <w:szCs w:val="22"/>
        </w:rPr>
        <w:t>3</w:t>
      </w:r>
      <w:r>
        <w:rPr>
          <w:rFonts w:hint="eastAsia" w:ascii="宋体" w:hAnsi="宋体" w:eastAsia="宋体" w:cs="宋体"/>
          <w:color w:val="auto"/>
          <w:spacing w:val="11"/>
          <w:sz w:val="22"/>
          <w:szCs w:val="22"/>
        </w:rPr>
        <w:t>) 投标人须知前附表7.2.11规定的其他情形。</w:t>
      </w:r>
    </w:p>
    <w:p w14:paraId="0581C08C">
      <w:pPr>
        <w:keepNext w:val="0"/>
        <w:keepLines w:val="0"/>
        <w:pageBreakBefore w:val="0"/>
        <w:widowControl/>
        <w:kinsoku w:val="0"/>
        <w:wordWrap/>
        <w:overflowPunct/>
        <w:topLinePunct w:val="0"/>
        <w:autoSpaceDE w:val="0"/>
        <w:autoSpaceDN w:val="0"/>
        <w:bidi w:val="0"/>
        <w:adjustRightInd w:val="0"/>
        <w:snapToGrid w:val="0"/>
        <w:spacing w:line="360" w:lineRule="auto"/>
        <w:ind w:left="496"/>
        <w:textAlignment w:val="baseline"/>
        <w:outlineLvl w:val="2"/>
        <w:rPr>
          <w:rFonts w:hint="eastAsia" w:ascii="宋体" w:hAnsi="宋体" w:eastAsia="宋体" w:cs="宋体"/>
          <w:color w:val="auto"/>
          <w:sz w:val="22"/>
          <w:szCs w:val="22"/>
        </w:rPr>
      </w:pPr>
      <w:bookmarkStart w:id="73" w:name="_Toc10394"/>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7.</w:t>
      </w:r>
      <w:r>
        <w:rPr>
          <w:rFonts w:hint="eastAsia" w:ascii="宋体" w:hAnsi="宋体" w:eastAsia="宋体" w:cs="宋体"/>
          <w:color w:val="auto"/>
          <w:spacing w:val="1"/>
          <w:sz w:val="22"/>
          <w:szCs w:val="22"/>
          <w14:textOutline w14:w="4358" w14:cap="sq" w14:cmpd="sng">
            <w14:solidFill>
              <w14:srgbClr w14:val="000000"/>
            </w14:solidFill>
            <w14:prstDash w14:val="solid"/>
            <w14:bevel/>
          </w14:textOutline>
        </w:rPr>
        <w:t>3</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中标通知</w:t>
      </w:r>
      <w:bookmarkEnd w:id="73"/>
    </w:p>
    <w:p w14:paraId="52C1A14B">
      <w:pPr>
        <w:keepNext w:val="0"/>
        <w:keepLines w:val="0"/>
        <w:pageBreakBefore w:val="0"/>
        <w:widowControl/>
        <w:kinsoku w:val="0"/>
        <w:wordWrap/>
        <w:overflowPunct/>
        <w:topLinePunct w:val="0"/>
        <w:autoSpaceDE w:val="0"/>
        <w:autoSpaceDN w:val="0"/>
        <w:bidi w:val="0"/>
        <w:adjustRightInd w:val="0"/>
        <w:snapToGrid w:val="0"/>
        <w:spacing w:line="360" w:lineRule="auto"/>
        <w:ind w:left="480"/>
        <w:textAlignment w:val="baseline"/>
        <w:rPr>
          <w:rFonts w:hint="eastAsia" w:ascii="宋体" w:hAnsi="宋体" w:eastAsia="宋体" w:cs="宋体"/>
          <w:color w:val="auto"/>
          <w:sz w:val="22"/>
          <w:szCs w:val="22"/>
        </w:rPr>
      </w:pPr>
      <w:r>
        <w:rPr>
          <w:rFonts w:hint="eastAsia" w:ascii="宋体" w:hAnsi="宋体" w:eastAsia="宋体" w:cs="宋体"/>
          <w:color w:val="auto"/>
          <w:spacing w:val="23"/>
          <w:sz w:val="22"/>
          <w:szCs w:val="22"/>
        </w:rPr>
        <w:t>在</w:t>
      </w:r>
      <w:r>
        <w:rPr>
          <w:rFonts w:hint="eastAsia" w:ascii="宋体" w:hAnsi="宋体" w:eastAsia="宋体" w:cs="宋体"/>
          <w:color w:val="auto"/>
          <w:spacing w:val="13"/>
          <w:sz w:val="22"/>
          <w:szCs w:val="22"/>
        </w:rPr>
        <w:t>本章第3.3款规定的投标有效期内，招标人以书面形式向中标人发出中标通知</w:t>
      </w:r>
    </w:p>
    <w:p w14:paraId="1FC8437F">
      <w:pPr>
        <w:keepNext w:val="0"/>
        <w:keepLines w:val="0"/>
        <w:pageBreakBefore w:val="0"/>
        <w:widowControl/>
        <w:kinsoku w:val="0"/>
        <w:wordWrap/>
        <w:overflowPunct/>
        <w:topLinePunct w:val="0"/>
        <w:autoSpaceDE w:val="0"/>
        <w:autoSpaceDN w:val="0"/>
        <w:bidi w:val="0"/>
        <w:adjustRightInd w:val="0"/>
        <w:snapToGrid w:val="0"/>
        <w:spacing w:line="360" w:lineRule="auto"/>
        <w:ind w:left="5"/>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书</w:t>
      </w:r>
      <w:r>
        <w:rPr>
          <w:rFonts w:hint="eastAsia" w:ascii="宋体" w:hAnsi="宋体" w:eastAsia="宋体" w:cs="宋体"/>
          <w:color w:val="auto"/>
          <w:spacing w:val="13"/>
          <w:sz w:val="22"/>
          <w:szCs w:val="22"/>
        </w:rPr>
        <w:t>，</w:t>
      </w:r>
      <w:r>
        <w:rPr>
          <w:rFonts w:hint="eastAsia" w:ascii="宋体" w:hAnsi="宋体" w:eastAsia="宋体" w:cs="宋体"/>
          <w:color w:val="auto"/>
          <w:spacing w:val="8"/>
          <w:sz w:val="22"/>
          <w:szCs w:val="22"/>
        </w:rPr>
        <w:t>同时将中标结果通知未中标的投标人。</w:t>
      </w:r>
    </w:p>
    <w:p w14:paraId="3CC4ABE4">
      <w:pPr>
        <w:keepNext w:val="0"/>
        <w:keepLines w:val="0"/>
        <w:pageBreakBefore w:val="0"/>
        <w:widowControl/>
        <w:kinsoku w:val="0"/>
        <w:wordWrap/>
        <w:overflowPunct/>
        <w:topLinePunct w:val="0"/>
        <w:autoSpaceDE w:val="0"/>
        <w:autoSpaceDN w:val="0"/>
        <w:bidi w:val="0"/>
        <w:adjustRightInd w:val="0"/>
        <w:snapToGrid w:val="0"/>
        <w:spacing w:line="360" w:lineRule="auto"/>
        <w:ind w:left="496"/>
        <w:textAlignment w:val="baseline"/>
        <w:outlineLvl w:val="2"/>
        <w:rPr>
          <w:rFonts w:hint="eastAsia" w:ascii="宋体" w:hAnsi="宋体" w:eastAsia="宋体" w:cs="宋体"/>
          <w:color w:val="auto"/>
          <w:sz w:val="22"/>
          <w:szCs w:val="22"/>
        </w:rPr>
      </w:pPr>
      <w:bookmarkStart w:id="74" w:name="_Toc4485"/>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7.</w:t>
      </w:r>
      <w:r>
        <w:rPr>
          <w:rFonts w:hint="eastAsia" w:ascii="宋体" w:hAnsi="宋体" w:eastAsia="宋体" w:cs="宋体"/>
          <w:color w:val="auto"/>
          <w:spacing w:val="1"/>
          <w:sz w:val="22"/>
          <w:szCs w:val="22"/>
          <w14:textOutline w14:w="4358" w14:cap="sq" w14:cmpd="sng">
            <w14:solidFill>
              <w14:srgbClr w14:val="000000"/>
            </w14:solidFill>
            <w14:prstDash w14:val="solid"/>
            <w14:bevel/>
          </w14:textOutline>
        </w:rPr>
        <w:t>4</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履约担保</w:t>
      </w:r>
      <w:bookmarkEnd w:id="74"/>
    </w:p>
    <w:p w14:paraId="53F5940D">
      <w:pPr>
        <w:keepNext w:val="0"/>
        <w:keepLines w:val="0"/>
        <w:pageBreakBefore w:val="0"/>
        <w:widowControl/>
        <w:kinsoku w:val="0"/>
        <w:wordWrap/>
        <w:overflowPunct/>
        <w:topLinePunct w:val="0"/>
        <w:autoSpaceDE w:val="0"/>
        <w:autoSpaceDN w:val="0"/>
        <w:bidi w:val="0"/>
        <w:adjustRightInd w:val="0"/>
        <w:snapToGrid w:val="0"/>
        <w:spacing w:line="360" w:lineRule="auto"/>
        <w:ind w:firstLine="486"/>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7</w:t>
      </w:r>
      <w:r>
        <w:rPr>
          <w:rFonts w:hint="eastAsia" w:ascii="宋体" w:hAnsi="宋体" w:eastAsia="宋体" w:cs="宋体"/>
          <w:color w:val="auto"/>
          <w:spacing w:val="11"/>
          <w:sz w:val="22"/>
          <w:szCs w:val="22"/>
        </w:rPr>
        <w:t>.4.1在签订合同前，中标人应按投标人须知前附表规定的金额、银行保函或保</w:t>
      </w:r>
      <w:r>
        <w:rPr>
          <w:rFonts w:hint="eastAsia" w:ascii="宋体" w:hAnsi="宋体" w:eastAsia="宋体" w:cs="宋体"/>
          <w:color w:val="auto"/>
          <w:spacing w:val="30"/>
          <w:sz w:val="22"/>
          <w:szCs w:val="22"/>
        </w:rPr>
        <w:t>险</w:t>
      </w:r>
      <w:r>
        <w:rPr>
          <w:rFonts w:hint="eastAsia" w:ascii="宋体" w:hAnsi="宋体" w:eastAsia="宋体" w:cs="宋体"/>
          <w:color w:val="auto"/>
          <w:spacing w:val="15"/>
          <w:sz w:val="22"/>
          <w:szCs w:val="22"/>
        </w:rPr>
        <w:t>公司保函和招标文件第四章“合同条款及格式”规定的履约担保形式向招标人提</w:t>
      </w:r>
      <w:r>
        <w:rPr>
          <w:rFonts w:hint="eastAsia" w:ascii="宋体" w:hAnsi="宋体" w:eastAsia="宋体" w:cs="宋体"/>
          <w:color w:val="auto"/>
          <w:spacing w:val="30"/>
          <w:sz w:val="22"/>
          <w:szCs w:val="22"/>
        </w:rPr>
        <w:t>交</w:t>
      </w:r>
      <w:r>
        <w:rPr>
          <w:rFonts w:hint="eastAsia" w:ascii="宋体" w:hAnsi="宋体" w:eastAsia="宋体" w:cs="宋体"/>
          <w:color w:val="auto"/>
          <w:spacing w:val="15"/>
          <w:sz w:val="22"/>
          <w:szCs w:val="22"/>
        </w:rPr>
        <w:t>履约担保。联合体中标的，其履约担保由牵头人递交，并应符合投标人须知前附</w:t>
      </w:r>
      <w:r>
        <w:rPr>
          <w:rFonts w:hint="eastAsia" w:ascii="宋体" w:hAnsi="宋体" w:eastAsia="宋体" w:cs="宋体"/>
          <w:color w:val="auto"/>
          <w:spacing w:val="30"/>
          <w:sz w:val="22"/>
          <w:szCs w:val="22"/>
        </w:rPr>
        <w:t>表</w:t>
      </w:r>
      <w:r>
        <w:rPr>
          <w:rFonts w:hint="eastAsia" w:ascii="宋体" w:hAnsi="宋体" w:eastAsia="宋体" w:cs="宋体"/>
          <w:color w:val="auto"/>
          <w:spacing w:val="15"/>
          <w:sz w:val="22"/>
          <w:szCs w:val="22"/>
        </w:rPr>
        <w:t>规定的金额、担保形式和招标文件第四章“合同条款及格式”规定的履约担保要</w:t>
      </w:r>
      <w:r>
        <w:rPr>
          <w:rFonts w:hint="eastAsia" w:ascii="宋体" w:hAnsi="宋体" w:eastAsia="宋体" w:cs="宋体"/>
          <w:color w:val="auto"/>
          <w:spacing w:val="1"/>
          <w:sz w:val="22"/>
          <w:szCs w:val="22"/>
        </w:rPr>
        <w:t>求</w:t>
      </w:r>
      <w:r>
        <w:rPr>
          <w:rFonts w:hint="eastAsia" w:ascii="宋体" w:hAnsi="宋体" w:eastAsia="宋体" w:cs="宋体"/>
          <w:color w:val="auto"/>
          <w:sz w:val="22"/>
          <w:szCs w:val="22"/>
        </w:rPr>
        <w:t>。</w:t>
      </w:r>
    </w:p>
    <w:p w14:paraId="20F6D6C2">
      <w:pPr>
        <w:keepNext w:val="0"/>
        <w:keepLines w:val="0"/>
        <w:pageBreakBefore w:val="0"/>
        <w:widowControl/>
        <w:kinsoku w:val="0"/>
        <w:wordWrap/>
        <w:overflowPunct/>
        <w:topLinePunct w:val="0"/>
        <w:autoSpaceDE w:val="0"/>
        <w:autoSpaceDN w:val="0"/>
        <w:bidi w:val="0"/>
        <w:adjustRightInd w:val="0"/>
        <w:snapToGrid w:val="0"/>
        <w:spacing w:line="360" w:lineRule="auto"/>
        <w:ind w:firstLine="486"/>
        <w:textAlignment w:val="baseline"/>
        <w:rPr>
          <w:rFonts w:hint="eastAsia" w:ascii="宋体" w:hAnsi="宋体" w:eastAsia="宋体" w:cs="宋体"/>
          <w:color w:val="auto"/>
          <w:sz w:val="22"/>
          <w:szCs w:val="22"/>
        </w:rPr>
      </w:pPr>
      <w:r>
        <w:rPr>
          <w:rFonts w:hint="eastAsia" w:ascii="宋体" w:hAnsi="宋体" w:eastAsia="宋体" w:cs="宋体"/>
          <w:color w:val="auto"/>
          <w:spacing w:val="26"/>
          <w:sz w:val="22"/>
          <w:szCs w:val="22"/>
        </w:rPr>
        <w:t>7</w:t>
      </w:r>
      <w:r>
        <w:rPr>
          <w:rFonts w:hint="eastAsia" w:ascii="宋体" w:hAnsi="宋体" w:eastAsia="宋体" w:cs="宋体"/>
          <w:color w:val="auto"/>
          <w:spacing w:val="21"/>
          <w:sz w:val="22"/>
          <w:szCs w:val="22"/>
        </w:rPr>
        <w:t>.</w:t>
      </w:r>
      <w:r>
        <w:rPr>
          <w:rFonts w:hint="eastAsia" w:ascii="宋体" w:hAnsi="宋体" w:eastAsia="宋体" w:cs="宋体"/>
          <w:color w:val="auto"/>
          <w:spacing w:val="13"/>
          <w:sz w:val="22"/>
          <w:szCs w:val="22"/>
        </w:rPr>
        <w:t>4.2中标人不能按本章第7.4.1项要求提交履约担保的，视为放弃中标，其投</w:t>
      </w:r>
      <w:r>
        <w:rPr>
          <w:rFonts w:hint="eastAsia" w:ascii="宋体" w:hAnsi="宋体" w:eastAsia="宋体" w:cs="宋体"/>
          <w:color w:val="auto"/>
          <w:spacing w:val="12"/>
          <w:sz w:val="22"/>
          <w:szCs w:val="22"/>
        </w:rPr>
        <w:t>标保证金不予退还，给招标人造成的损失超过投标保证金数额的，中标人还应当</w:t>
      </w:r>
      <w:r>
        <w:rPr>
          <w:rFonts w:hint="eastAsia" w:ascii="宋体" w:hAnsi="宋体" w:eastAsia="宋体" w:cs="宋体"/>
          <w:color w:val="auto"/>
          <w:spacing w:val="8"/>
          <w:sz w:val="22"/>
          <w:szCs w:val="22"/>
        </w:rPr>
        <w:t>对超过部分予以赔偿</w:t>
      </w:r>
      <w:r>
        <w:rPr>
          <w:rFonts w:hint="eastAsia" w:ascii="宋体" w:hAnsi="宋体" w:eastAsia="宋体" w:cs="宋体"/>
          <w:color w:val="auto"/>
          <w:spacing w:val="7"/>
          <w:sz w:val="22"/>
          <w:szCs w:val="22"/>
        </w:rPr>
        <w:t>。</w:t>
      </w:r>
    </w:p>
    <w:p w14:paraId="19DE88B9">
      <w:pPr>
        <w:keepNext w:val="0"/>
        <w:keepLines w:val="0"/>
        <w:pageBreakBefore w:val="0"/>
        <w:widowControl/>
        <w:kinsoku w:val="0"/>
        <w:wordWrap/>
        <w:overflowPunct/>
        <w:topLinePunct w:val="0"/>
        <w:autoSpaceDE w:val="0"/>
        <w:autoSpaceDN w:val="0"/>
        <w:bidi w:val="0"/>
        <w:adjustRightInd w:val="0"/>
        <w:snapToGrid w:val="0"/>
        <w:spacing w:line="360" w:lineRule="auto"/>
        <w:ind w:left="496"/>
        <w:textAlignment w:val="baseline"/>
        <w:outlineLvl w:val="2"/>
        <w:rPr>
          <w:rFonts w:hint="eastAsia" w:ascii="宋体" w:hAnsi="宋体" w:eastAsia="宋体" w:cs="宋体"/>
          <w:color w:val="auto"/>
          <w:sz w:val="22"/>
          <w:szCs w:val="22"/>
        </w:rPr>
      </w:pPr>
      <w:bookmarkStart w:id="75" w:name="_Toc14189"/>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7.</w:t>
      </w:r>
      <w:r>
        <w:rPr>
          <w:rFonts w:hint="eastAsia" w:ascii="宋体" w:hAnsi="宋体" w:eastAsia="宋体" w:cs="宋体"/>
          <w:color w:val="auto"/>
          <w:spacing w:val="1"/>
          <w:sz w:val="22"/>
          <w:szCs w:val="22"/>
          <w14:textOutline w14:w="4358" w14:cap="sq" w14:cmpd="sng">
            <w14:solidFill>
              <w14:srgbClr w14:val="000000"/>
            </w14:solidFill>
            <w14:prstDash w14:val="solid"/>
            <w14:bevel/>
          </w14:textOutline>
        </w:rPr>
        <w:t>5</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签订合同</w:t>
      </w:r>
      <w:bookmarkEnd w:id="75"/>
    </w:p>
    <w:p w14:paraId="40FFCB4A">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484"/>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7.5.1招标人和中标人应当在中标通知书发出之日起30日内，根据招标文件和</w:t>
      </w:r>
      <w:r>
        <w:rPr>
          <w:rFonts w:hint="eastAsia" w:ascii="宋体" w:hAnsi="宋体" w:eastAsia="宋体" w:cs="宋体"/>
          <w:color w:val="auto"/>
          <w:spacing w:val="6"/>
          <w:sz w:val="22"/>
          <w:szCs w:val="22"/>
        </w:rPr>
        <w:t>中</w:t>
      </w:r>
      <w:r>
        <w:rPr>
          <w:rFonts w:hint="eastAsia" w:ascii="宋体" w:hAnsi="宋体" w:eastAsia="宋体" w:cs="宋体"/>
          <w:color w:val="auto"/>
          <w:spacing w:val="28"/>
          <w:sz w:val="22"/>
          <w:szCs w:val="22"/>
        </w:rPr>
        <w:t>标</w:t>
      </w:r>
      <w:r>
        <w:rPr>
          <w:rFonts w:hint="eastAsia" w:ascii="宋体" w:hAnsi="宋体" w:eastAsia="宋体" w:cs="宋体"/>
          <w:color w:val="auto"/>
          <w:spacing w:val="15"/>
          <w:sz w:val="22"/>
          <w:szCs w:val="22"/>
        </w:rPr>
        <w:t>人的投标文件订立书面合同。中标人无正当理由拒签合同，或者不按照招标文件</w:t>
      </w:r>
      <w:r>
        <w:rPr>
          <w:rFonts w:hint="eastAsia" w:ascii="宋体" w:hAnsi="宋体" w:eastAsia="宋体" w:cs="宋体"/>
          <w:color w:val="auto"/>
          <w:spacing w:val="28"/>
          <w:sz w:val="22"/>
          <w:szCs w:val="22"/>
        </w:rPr>
        <w:t>要</w:t>
      </w:r>
      <w:r>
        <w:rPr>
          <w:rFonts w:hint="eastAsia" w:ascii="宋体" w:hAnsi="宋体" w:eastAsia="宋体" w:cs="宋体"/>
          <w:color w:val="auto"/>
          <w:spacing w:val="15"/>
          <w:sz w:val="22"/>
          <w:szCs w:val="22"/>
        </w:rPr>
        <w:t>求提交履约担保的，招标人有权取消其中标资格，其投标保证金不予退还；给招</w:t>
      </w:r>
      <w:r>
        <w:rPr>
          <w:rFonts w:hint="eastAsia" w:ascii="宋体" w:hAnsi="宋体" w:eastAsia="宋体" w:cs="宋体"/>
          <w:color w:val="auto"/>
          <w:spacing w:val="18"/>
          <w:sz w:val="22"/>
          <w:szCs w:val="22"/>
        </w:rPr>
        <w:t>标</w:t>
      </w:r>
      <w:r>
        <w:rPr>
          <w:rFonts w:hint="eastAsia" w:ascii="宋体" w:hAnsi="宋体" w:eastAsia="宋体" w:cs="宋体"/>
          <w:color w:val="auto"/>
          <w:spacing w:val="13"/>
          <w:sz w:val="22"/>
          <w:szCs w:val="22"/>
        </w:rPr>
        <w:t>人</w:t>
      </w:r>
      <w:r>
        <w:rPr>
          <w:rFonts w:hint="eastAsia" w:ascii="宋体" w:hAnsi="宋体" w:eastAsia="宋体" w:cs="宋体"/>
          <w:color w:val="auto"/>
          <w:spacing w:val="9"/>
          <w:sz w:val="22"/>
          <w:szCs w:val="22"/>
        </w:rPr>
        <w:t>造成的损失超过投标保证金数额的，中标人还应当对超过部分予以赔偿。</w:t>
      </w:r>
    </w:p>
    <w:p w14:paraId="68614458">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484"/>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7</w:t>
      </w:r>
      <w:r>
        <w:rPr>
          <w:rFonts w:hint="eastAsia" w:ascii="宋体" w:hAnsi="宋体" w:eastAsia="宋体" w:cs="宋体"/>
          <w:color w:val="auto"/>
          <w:spacing w:val="11"/>
          <w:sz w:val="22"/>
          <w:szCs w:val="22"/>
        </w:rPr>
        <w:t>.5.2发出中标通知书后，招标人无正当理由拒签合同，招标人向中标人退还投标</w:t>
      </w:r>
      <w:r>
        <w:rPr>
          <w:rFonts w:hint="eastAsia" w:ascii="宋体" w:hAnsi="宋体" w:eastAsia="宋体" w:cs="宋体"/>
          <w:color w:val="auto"/>
          <w:spacing w:val="9"/>
          <w:sz w:val="22"/>
          <w:szCs w:val="22"/>
        </w:rPr>
        <w:t>保证金；给中标人造成损失的，还应当赔偿损失。</w:t>
      </w:r>
    </w:p>
    <w:p w14:paraId="0F5B3AA7">
      <w:pPr>
        <w:keepNext w:val="0"/>
        <w:keepLines w:val="0"/>
        <w:pageBreakBefore w:val="0"/>
        <w:widowControl/>
        <w:kinsoku w:val="0"/>
        <w:wordWrap/>
        <w:overflowPunct/>
        <w:topLinePunct w:val="0"/>
        <w:autoSpaceDE w:val="0"/>
        <w:autoSpaceDN w:val="0"/>
        <w:bidi w:val="0"/>
        <w:adjustRightInd w:val="0"/>
        <w:snapToGrid w:val="0"/>
        <w:spacing w:line="360" w:lineRule="auto"/>
        <w:ind w:left="486"/>
        <w:textAlignment w:val="baseline"/>
        <w:rPr>
          <w:rFonts w:hint="eastAsia" w:ascii="宋体" w:hAnsi="宋体" w:eastAsia="宋体" w:cs="宋体"/>
          <w:color w:val="auto"/>
          <w:sz w:val="22"/>
          <w:szCs w:val="22"/>
        </w:rPr>
      </w:pPr>
      <w:r>
        <w:rPr>
          <w:rFonts w:hint="eastAsia" w:ascii="宋体" w:hAnsi="宋体" w:eastAsia="宋体" w:cs="宋体"/>
          <w:color w:val="auto"/>
          <w:spacing w:val="17"/>
          <w:position w:val="16"/>
          <w:sz w:val="22"/>
          <w:szCs w:val="22"/>
        </w:rPr>
        <w:t>7</w:t>
      </w:r>
      <w:r>
        <w:rPr>
          <w:rFonts w:hint="eastAsia" w:ascii="宋体" w:hAnsi="宋体" w:eastAsia="宋体" w:cs="宋体"/>
          <w:color w:val="auto"/>
          <w:spacing w:val="11"/>
          <w:position w:val="16"/>
          <w:sz w:val="22"/>
          <w:szCs w:val="22"/>
        </w:rPr>
        <w:t>.5.3联合体中标的，联合体各方应当共同与招标人签订合同，就中标项目向招</w:t>
      </w:r>
    </w:p>
    <w:p w14:paraId="700961C2">
      <w:pPr>
        <w:keepNext w:val="0"/>
        <w:keepLines w:val="0"/>
        <w:pageBreakBefore w:val="0"/>
        <w:widowControl/>
        <w:kinsoku w:val="0"/>
        <w:wordWrap/>
        <w:overflowPunct/>
        <w:topLinePunct w:val="0"/>
        <w:autoSpaceDE w:val="0"/>
        <w:autoSpaceDN w:val="0"/>
        <w:bidi w:val="0"/>
        <w:adjustRightInd w:val="0"/>
        <w:snapToGrid w:val="0"/>
        <w:spacing w:line="360" w:lineRule="auto"/>
        <w:ind w:left="1"/>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标</w:t>
      </w:r>
      <w:r>
        <w:rPr>
          <w:rFonts w:hint="eastAsia" w:ascii="宋体" w:hAnsi="宋体" w:eastAsia="宋体" w:cs="宋体"/>
          <w:color w:val="auto"/>
          <w:spacing w:val="7"/>
          <w:sz w:val="22"/>
          <w:szCs w:val="22"/>
        </w:rPr>
        <w:t>人承担连带责任。</w:t>
      </w:r>
    </w:p>
    <w:p w14:paraId="767F94EC">
      <w:pPr>
        <w:keepNext w:val="0"/>
        <w:keepLines w:val="0"/>
        <w:pageBreakBefore w:val="0"/>
        <w:widowControl/>
        <w:kinsoku w:val="0"/>
        <w:wordWrap/>
        <w:overflowPunct/>
        <w:topLinePunct w:val="0"/>
        <w:autoSpaceDE w:val="0"/>
        <w:autoSpaceDN w:val="0"/>
        <w:bidi w:val="0"/>
        <w:adjustRightInd w:val="0"/>
        <w:snapToGrid w:val="0"/>
        <w:spacing w:line="360" w:lineRule="auto"/>
        <w:ind w:left="2"/>
        <w:textAlignment w:val="baseline"/>
        <w:outlineLvl w:val="1"/>
        <w:rPr>
          <w:rFonts w:hint="eastAsia" w:ascii="宋体" w:hAnsi="宋体" w:eastAsia="宋体" w:cs="宋体"/>
          <w:color w:val="auto"/>
          <w:sz w:val="22"/>
          <w:szCs w:val="22"/>
        </w:rPr>
      </w:pPr>
      <w:bookmarkStart w:id="76" w:name="_Toc4651"/>
      <w:r>
        <w:rPr>
          <w:rFonts w:hint="eastAsia" w:ascii="宋体" w:hAnsi="宋体" w:eastAsia="宋体" w:cs="宋体"/>
          <w:b/>
          <w:bCs/>
          <w:color w:val="auto"/>
          <w:spacing w:val="15"/>
          <w:sz w:val="22"/>
          <w:szCs w:val="22"/>
        </w:rPr>
        <w:t>8</w:t>
      </w:r>
      <w:r>
        <w:rPr>
          <w:rFonts w:hint="eastAsia" w:ascii="宋体" w:hAnsi="宋体" w:eastAsia="宋体" w:cs="宋体"/>
          <w:b/>
          <w:bCs/>
          <w:color w:val="auto"/>
          <w:spacing w:val="8"/>
          <w:sz w:val="22"/>
          <w:szCs w:val="22"/>
        </w:rPr>
        <w:t>.</w:t>
      </w:r>
      <w:r>
        <w:rPr>
          <w:rFonts w:hint="eastAsia" w:ascii="宋体" w:hAnsi="宋体" w:eastAsia="宋体" w:cs="宋体"/>
          <w:color w:val="auto"/>
          <w:spacing w:val="8"/>
          <w:sz w:val="22"/>
          <w:szCs w:val="22"/>
          <w14:textOutline w14:w="5793" w14:cap="sq" w14:cmpd="sng">
            <w14:solidFill>
              <w14:srgbClr w14:val="000000"/>
            </w14:solidFill>
            <w14:prstDash w14:val="solid"/>
            <w14:bevel/>
          </w14:textOutline>
        </w:rPr>
        <w:t>重新招标和不再招标</w:t>
      </w:r>
      <w:bookmarkEnd w:id="76"/>
    </w:p>
    <w:p w14:paraId="7A565C93">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77" w:name="_Toc4417"/>
      <w:r>
        <w:rPr>
          <w:rFonts w:hint="eastAsia" w:ascii="宋体" w:hAnsi="宋体" w:eastAsia="宋体" w:cs="宋体"/>
          <w:b/>
          <w:bCs/>
          <w:color w:val="auto"/>
          <w:spacing w:val="-1"/>
          <w:sz w:val="22"/>
          <w:szCs w:val="22"/>
        </w:rPr>
        <w:t>8.1</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重新招</w:t>
      </w:r>
      <w:r>
        <w:rPr>
          <w:rFonts w:hint="eastAsia" w:ascii="宋体" w:hAnsi="宋体" w:eastAsia="宋体" w:cs="宋体"/>
          <w:color w:val="auto"/>
          <w:sz w:val="22"/>
          <w:szCs w:val="22"/>
          <w14:textOutline w14:w="5103" w14:cap="sq" w14:cmpd="sng">
            <w14:solidFill>
              <w14:srgbClr w14:val="000000"/>
            </w14:solidFill>
            <w14:prstDash w14:val="solid"/>
            <w14:bevel/>
          </w14:textOutline>
        </w:rPr>
        <w:t>标</w:t>
      </w:r>
      <w:bookmarkEnd w:id="77"/>
    </w:p>
    <w:p w14:paraId="3DF25B4F">
      <w:pPr>
        <w:keepNext w:val="0"/>
        <w:keepLines w:val="0"/>
        <w:pageBreakBefore w:val="0"/>
        <w:widowControl/>
        <w:kinsoku w:val="0"/>
        <w:wordWrap/>
        <w:overflowPunct/>
        <w:topLinePunct w:val="0"/>
        <w:autoSpaceDE w:val="0"/>
        <w:autoSpaceDN w:val="0"/>
        <w:bidi w:val="0"/>
        <w:adjustRightInd w:val="0"/>
        <w:snapToGrid w:val="0"/>
        <w:spacing w:line="360" w:lineRule="auto"/>
        <w:ind w:left="48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有下列情形之一的，招标人将重新招标</w:t>
      </w:r>
      <w:r>
        <w:rPr>
          <w:rFonts w:hint="eastAsia" w:ascii="宋体" w:hAnsi="宋体" w:eastAsia="宋体" w:cs="宋体"/>
          <w:color w:val="auto"/>
          <w:spacing w:val="6"/>
          <w:sz w:val="22"/>
          <w:szCs w:val="22"/>
        </w:rPr>
        <w:t>：</w:t>
      </w:r>
    </w:p>
    <w:p w14:paraId="7AE290C4">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1) 投标截止时间止，投标人少于3个的；</w:t>
      </w:r>
    </w:p>
    <w:p w14:paraId="3DC13807">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3"/>
          <w:sz w:val="22"/>
          <w:szCs w:val="22"/>
        </w:rPr>
        <w:t>2) 经评标委员会评审后否决所有投标的；</w:t>
      </w:r>
    </w:p>
    <w:p w14:paraId="1EEC4DB9">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(3) 其他情形见投标人须知前附表</w:t>
      </w:r>
      <w:r>
        <w:rPr>
          <w:rFonts w:hint="eastAsia" w:ascii="宋体" w:hAnsi="宋体" w:eastAsia="宋体" w:cs="宋体"/>
          <w:color w:val="auto"/>
          <w:spacing w:val="11"/>
          <w:sz w:val="22"/>
          <w:szCs w:val="22"/>
        </w:rPr>
        <w:t>。</w:t>
      </w:r>
    </w:p>
    <w:p w14:paraId="4D43B603">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78" w:name="_Toc18430"/>
      <w:r>
        <w:rPr>
          <w:rFonts w:hint="eastAsia" w:ascii="宋体" w:hAnsi="宋体" w:eastAsia="宋体" w:cs="宋体"/>
          <w:b/>
          <w:bCs/>
          <w:color w:val="auto"/>
          <w:spacing w:val="-1"/>
          <w:sz w:val="22"/>
          <w:szCs w:val="22"/>
        </w:rPr>
        <w:t>8.2</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不再招</w:t>
      </w:r>
      <w:r>
        <w:rPr>
          <w:rFonts w:hint="eastAsia" w:ascii="宋体" w:hAnsi="宋体" w:eastAsia="宋体" w:cs="宋体"/>
          <w:color w:val="auto"/>
          <w:sz w:val="22"/>
          <w:szCs w:val="22"/>
          <w14:textOutline w14:w="5103" w14:cap="sq" w14:cmpd="sng">
            <w14:solidFill>
              <w14:srgbClr w14:val="000000"/>
            </w14:solidFill>
            <w14:prstDash w14:val="solid"/>
            <w14:bevel/>
          </w14:textOutline>
        </w:rPr>
        <w:t>标</w:t>
      </w:r>
      <w:bookmarkEnd w:id="78"/>
    </w:p>
    <w:p w14:paraId="2A1C9054">
      <w:pPr>
        <w:keepNext w:val="0"/>
        <w:keepLines w:val="0"/>
        <w:pageBreakBefore w:val="0"/>
        <w:widowControl/>
        <w:kinsoku w:val="0"/>
        <w:wordWrap/>
        <w:overflowPunct/>
        <w:topLinePunct w:val="0"/>
        <w:autoSpaceDE w:val="0"/>
        <w:autoSpaceDN w:val="0"/>
        <w:bidi w:val="0"/>
        <w:adjustRightInd w:val="0"/>
        <w:snapToGrid w:val="0"/>
        <w:spacing w:line="360" w:lineRule="auto"/>
        <w:ind w:left="484"/>
        <w:textAlignment w:val="baseline"/>
        <w:rPr>
          <w:rFonts w:hint="eastAsia" w:ascii="宋体" w:hAnsi="宋体" w:eastAsia="宋体" w:cs="宋体"/>
          <w:color w:val="auto"/>
          <w:sz w:val="22"/>
          <w:szCs w:val="22"/>
        </w:rPr>
      </w:pPr>
      <w:r>
        <w:rPr>
          <w:rFonts w:hint="eastAsia" w:ascii="宋体" w:hAnsi="宋体" w:eastAsia="宋体" w:cs="宋体"/>
          <w:color w:val="auto"/>
          <w:spacing w:val="13"/>
          <w:sz w:val="22"/>
          <w:szCs w:val="22"/>
        </w:rPr>
        <w:t>见</w:t>
      </w:r>
      <w:r>
        <w:rPr>
          <w:rFonts w:hint="eastAsia" w:ascii="宋体" w:hAnsi="宋体" w:eastAsia="宋体" w:cs="宋体"/>
          <w:color w:val="auto"/>
          <w:spacing w:val="7"/>
          <w:sz w:val="22"/>
          <w:szCs w:val="22"/>
        </w:rPr>
        <w:t>投标人须知前附表。</w:t>
      </w:r>
    </w:p>
    <w:p w14:paraId="5C81DAF3">
      <w:pPr>
        <w:keepNext w:val="0"/>
        <w:keepLines w:val="0"/>
        <w:pageBreakBefore w:val="0"/>
        <w:widowControl/>
        <w:kinsoku w:val="0"/>
        <w:wordWrap/>
        <w:overflowPunct/>
        <w:topLinePunct w:val="0"/>
        <w:autoSpaceDE w:val="0"/>
        <w:autoSpaceDN w:val="0"/>
        <w:bidi w:val="0"/>
        <w:adjustRightInd w:val="0"/>
        <w:snapToGrid w:val="0"/>
        <w:spacing w:line="360" w:lineRule="auto"/>
        <w:ind w:left="1"/>
        <w:textAlignment w:val="baseline"/>
        <w:outlineLvl w:val="1"/>
        <w:rPr>
          <w:rFonts w:hint="eastAsia" w:ascii="宋体" w:hAnsi="宋体" w:eastAsia="宋体" w:cs="宋体"/>
          <w:color w:val="auto"/>
          <w:sz w:val="22"/>
          <w:szCs w:val="22"/>
        </w:rPr>
      </w:pPr>
      <w:bookmarkStart w:id="79" w:name="_Toc8693"/>
      <w:r>
        <w:rPr>
          <w:rFonts w:hint="eastAsia" w:ascii="宋体" w:hAnsi="宋体" w:eastAsia="宋体" w:cs="宋体"/>
          <w:b/>
          <w:bCs/>
          <w:color w:val="auto"/>
          <w:spacing w:val="8"/>
          <w:sz w:val="22"/>
          <w:szCs w:val="22"/>
        </w:rPr>
        <w:t>9</w:t>
      </w:r>
      <w:r>
        <w:rPr>
          <w:rFonts w:hint="eastAsia" w:ascii="宋体" w:hAnsi="宋体" w:eastAsia="宋体" w:cs="宋体"/>
          <w:b/>
          <w:bCs/>
          <w:color w:val="auto"/>
          <w:spacing w:val="7"/>
          <w:sz w:val="22"/>
          <w:szCs w:val="22"/>
        </w:rPr>
        <w:t>.</w:t>
      </w:r>
      <w:r>
        <w:rPr>
          <w:rFonts w:hint="eastAsia" w:ascii="宋体" w:hAnsi="宋体" w:eastAsia="宋体" w:cs="宋体"/>
          <w:color w:val="auto"/>
          <w:spacing w:val="7"/>
          <w:sz w:val="22"/>
          <w:szCs w:val="22"/>
          <w14:textOutline w14:w="5793" w14:cap="sq" w14:cmpd="sng">
            <w14:solidFill>
              <w14:srgbClr w14:val="000000"/>
            </w14:solidFill>
            <w14:prstDash w14:val="solid"/>
            <w14:bevel/>
          </w14:textOutline>
        </w:rPr>
        <w:t>纪律和监督</w:t>
      </w:r>
      <w:bookmarkEnd w:id="79"/>
    </w:p>
    <w:p w14:paraId="7966A5CB">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80" w:name="_Toc2809"/>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9.1</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对招标人</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的纪律要求</w:t>
      </w:r>
      <w:bookmarkEnd w:id="80"/>
    </w:p>
    <w:p w14:paraId="1EE658E5">
      <w:pPr>
        <w:keepNext w:val="0"/>
        <w:keepLines w:val="0"/>
        <w:pageBreakBefore w:val="0"/>
        <w:widowControl/>
        <w:kinsoku w:val="0"/>
        <w:wordWrap/>
        <w:overflowPunct/>
        <w:topLinePunct w:val="0"/>
        <w:autoSpaceDE w:val="0"/>
        <w:autoSpaceDN w:val="0"/>
        <w:bidi w:val="0"/>
        <w:adjustRightInd w:val="0"/>
        <w:snapToGrid w:val="0"/>
        <w:spacing w:line="360" w:lineRule="auto"/>
        <w:ind w:left="5" w:firstLine="476"/>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招</w:t>
      </w:r>
      <w:r>
        <w:rPr>
          <w:rFonts w:hint="eastAsia" w:ascii="宋体" w:hAnsi="宋体" w:eastAsia="宋体" w:cs="宋体"/>
          <w:color w:val="auto"/>
          <w:spacing w:val="23"/>
          <w:sz w:val="22"/>
          <w:szCs w:val="22"/>
        </w:rPr>
        <w:t>标</w:t>
      </w:r>
      <w:r>
        <w:rPr>
          <w:rFonts w:hint="eastAsia" w:ascii="宋体" w:hAnsi="宋体" w:eastAsia="宋体" w:cs="宋体"/>
          <w:color w:val="auto"/>
          <w:spacing w:val="15"/>
          <w:sz w:val="22"/>
          <w:szCs w:val="22"/>
        </w:rPr>
        <w:t>人不得</w:t>
      </w:r>
      <w:r>
        <w:rPr>
          <w:rFonts w:hint="eastAsia" w:ascii="宋体" w:hAnsi="宋体" w:eastAsia="宋体" w:cs="宋体"/>
          <w:color w:val="auto"/>
          <w:spacing w:val="15"/>
          <w:sz w:val="22"/>
          <w:szCs w:val="22"/>
          <w:lang w:eastAsia="zh-CN"/>
        </w:rPr>
        <w:t>泄露</w:t>
      </w:r>
      <w:r>
        <w:rPr>
          <w:rFonts w:hint="eastAsia" w:ascii="宋体" w:hAnsi="宋体" w:eastAsia="宋体" w:cs="宋体"/>
          <w:color w:val="auto"/>
          <w:spacing w:val="15"/>
          <w:sz w:val="22"/>
          <w:szCs w:val="22"/>
        </w:rPr>
        <w:t>招标投标活动中应当保密的情况和资料，不得与投标人串通损</w:t>
      </w:r>
      <w:r>
        <w:rPr>
          <w:rFonts w:hint="eastAsia" w:ascii="宋体" w:hAnsi="宋体" w:eastAsia="宋体" w:cs="宋体"/>
          <w:color w:val="auto"/>
          <w:spacing w:val="9"/>
          <w:sz w:val="22"/>
          <w:szCs w:val="22"/>
        </w:rPr>
        <w:t>害国家利益、社会公共利益或者他人合法权益</w:t>
      </w:r>
      <w:r>
        <w:rPr>
          <w:rFonts w:hint="eastAsia" w:ascii="宋体" w:hAnsi="宋体" w:eastAsia="宋体" w:cs="宋体"/>
          <w:color w:val="auto"/>
          <w:spacing w:val="5"/>
          <w:sz w:val="22"/>
          <w:szCs w:val="22"/>
        </w:rPr>
        <w:t>。</w:t>
      </w:r>
    </w:p>
    <w:p w14:paraId="0E18CB65">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81" w:name="_Toc22247"/>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9.2</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对投标人</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的纪律要求</w:t>
      </w:r>
      <w:bookmarkEnd w:id="81"/>
    </w:p>
    <w:p w14:paraId="52CB7D9F">
      <w:pPr>
        <w:keepNext w:val="0"/>
        <w:keepLines w:val="0"/>
        <w:pageBreakBefore w:val="0"/>
        <w:widowControl/>
        <w:kinsoku w:val="0"/>
        <w:wordWrap/>
        <w:overflowPunct/>
        <w:topLinePunct w:val="0"/>
        <w:autoSpaceDE w:val="0"/>
        <w:autoSpaceDN w:val="0"/>
        <w:bidi w:val="0"/>
        <w:adjustRightInd w:val="0"/>
        <w:snapToGrid w:val="0"/>
        <w:spacing w:line="360" w:lineRule="auto"/>
        <w:ind w:firstLine="483"/>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投</w:t>
      </w:r>
      <w:r>
        <w:rPr>
          <w:rFonts w:hint="eastAsia" w:ascii="宋体" w:hAnsi="宋体" w:eastAsia="宋体" w:cs="宋体"/>
          <w:color w:val="auto"/>
          <w:spacing w:val="21"/>
          <w:sz w:val="22"/>
          <w:szCs w:val="22"/>
        </w:rPr>
        <w:t>标</w:t>
      </w:r>
      <w:r>
        <w:rPr>
          <w:rFonts w:hint="eastAsia" w:ascii="宋体" w:hAnsi="宋体" w:eastAsia="宋体" w:cs="宋体"/>
          <w:color w:val="auto"/>
          <w:spacing w:val="15"/>
          <w:sz w:val="22"/>
          <w:szCs w:val="22"/>
        </w:rPr>
        <w:t>人不得相互串通投标或者与招标人串通投标，不得向招标人或者评标委员</w:t>
      </w:r>
      <w:r>
        <w:rPr>
          <w:rFonts w:hint="eastAsia" w:ascii="宋体" w:hAnsi="宋体" w:eastAsia="宋体" w:cs="宋体"/>
          <w:color w:val="auto"/>
          <w:spacing w:val="30"/>
          <w:sz w:val="22"/>
          <w:szCs w:val="22"/>
        </w:rPr>
        <w:t>会</w:t>
      </w:r>
      <w:r>
        <w:rPr>
          <w:rFonts w:hint="eastAsia" w:ascii="宋体" w:hAnsi="宋体" w:eastAsia="宋体" w:cs="宋体"/>
          <w:color w:val="auto"/>
          <w:spacing w:val="15"/>
          <w:sz w:val="22"/>
          <w:szCs w:val="22"/>
        </w:rPr>
        <w:t>成员行贿谋取中标，不得以他人名义投标或者以其他方式弄虚作假骗取中标；投</w:t>
      </w:r>
      <w:r>
        <w:rPr>
          <w:rFonts w:hint="eastAsia" w:ascii="宋体" w:hAnsi="宋体" w:eastAsia="宋体" w:cs="宋体"/>
          <w:color w:val="auto"/>
          <w:spacing w:val="9"/>
          <w:sz w:val="22"/>
          <w:szCs w:val="22"/>
        </w:rPr>
        <w:t>标人不得以任何方式干扰、影响评标工作。</w:t>
      </w:r>
    </w:p>
    <w:p w14:paraId="7E30BC86">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82" w:name="_Toc23325"/>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9.3</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对评标委</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员会成员的纪律要求</w:t>
      </w:r>
      <w:bookmarkEnd w:id="82"/>
    </w:p>
    <w:p w14:paraId="7DA58F1D">
      <w:pPr>
        <w:keepNext w:val="0"/>
        <w:keepLines w:val="0"/>
        <w:pageBreakBefore w:val="0"/>
        <w:widowControl/>
        <w:kinsoku w:val="0"/>
        <w:wordWrap/>
        <w:overflowPunct/>
        <w:topLinePunct w:val="0"/>
        <w:autoSpaceDE w:val="0"/>
        <w:autoSpaceDN w:val="0"/>
        <w:bidi w:val="0"/>
        <w:adjustRightInd w:val="0"/>
        <w:snapToGrid w:val="0"/>
        <w:spacing w:line="360" w:lineRule="auto"/>
        <w:ind w:firstLine="480"/>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评</w:t>
      </w:r>
      <w:r>
        <w:rPr>
          <w:rFonts w:hint="eastAsia" w:ascii="宋体" w:hAnsi="宋体" w:eastAsia="宋体" w:cs="宋体"/>
          <w:color w:val="auto"/>
          <w:spacing w:val="25"/>
          <w:sz w:val="22"/>
          <w:szCs w:val="22"/>
        </w:rPr>
        <w:t>标</w:t>
      </w:r>
      <w:r>
        <w:rPr>
          <w:rFonts w:hint="eastAsia" w:ascii="宋体" w:hAnsi="宋体" w:eastAsia="宋体" w:cs="宋体"/>
          <w:color w:val="auto"/>
          <w:spacing w:val="15"/>
          <w:sz w:val="22"/>
          <w:szCs w:val="22"/>
        </w:rPr>
        <w:t>委员会成员不得收受他人的财物或者其他好处，不得向他人</w:t>
      </w:r>
      <w:r>
        <w:rPr>
          <w:rFonts w:hint="eastAsia" w:ascii="宋体" w:hAnsi="宋体" w:eastAsia="宋体" w:cs="宋体"/>
          <w:color w:val="auto"/>
          <w:spacing w:val="15"/>
          <w:sz w:val="22"/>
          <w:szCs w:val="22"/>
          <w:lang w:eastAsia="zh-CN"/>
        </w:rPr>
        <w:t>透露</w:t>
      </w:r>
      <w:r>
        <w:rPr>
          <w:rFonts w:hint="eastAsia" w:ascii="宋体" w:hAnsi="宋体" w:eastAsia="宋体" w:cs="宋体"/>
          <w:color w:val="auto"/>
          <w:spacing w:val="15"/>
          <w:sz w:val="22"/>
          <w:szCs w:val="22"/>
        </w:rPr>
        <w:t>对投标文</w:t>
      </w:r>
      <w:r>
        <w:rPr>
          <w:rFonts w:hint="eastAsia" w:ascii="宋体" w:hAnsi="宋体" w:eastAsia="宋体" w:cs="宋体"/>
          <w:color w:val="auto"/>
          <w:spacing w:val="36"/>
          <w:sz w:val="22"/>
          <w:szCs w:val="22"/>
        </w:rPr>
        <w:t>件</w:t>
      </w:r>
      <w:r>
        <w:rPr>
          <w:rFonts w:hint="eastAsia" w:ascii="宋体" w:hAnsi="宋体" w:eastAsia="宋体" w:cs="宋体"/>
          <w:color w:val="auto"/>
          <w:spacing w:val="22"/>
          <w:sz w:val="22"/>
          <w:szCs w:val="22"/>
        </w:rPr>
        <w:t>的</w:t>
      </w:r>
      <w:r>
        <w:rPr>
          <w:rFonts w:hint="eastAsia" w:ascii="宋体" w:hAnsi="宋体" w:eastAsia="宋体" w:cs="宋体"/>
          <w:color w:val="auto"/>
          <w:spacing w:val="18"/>
          <w:sz w:val="22"/>
          <w:szCs w:val="22"/>
        </w:rPr>
        <w:t>评审和比较、中标候选人的推荐情况以及评标有关的其他情况。在评标活动</w:t>
      </w:r>
      <w:r>
        <w:rPr>
          <w:rFonts w:hint="eastAsia" w:ascii="宋体" w:hAnsi="宋体" w:eastAsia="宋体" w:cs="宋体"/>
          <w:color w:val="auto"/>
          <w:spacing w:val="21"/>
          <w:sz w:val="22"/>
          <w:szCs w:val="22"/>
        </w:rPr>
        <w:t>中</w:t>
      </w:r>
      <w:r>
        <w:rPr>
          <w:rFonts w:hint="eastAsia" w:ascii="宋体" w:hAnsi="宋体" w:eastAsia="宋体" w:cs="宋体"/>
          <w:color w:val="auto"/>
          <w:spacing w:val="12"/>
          <w:sz w:val="22"/>
          <w:szCs w:val="22"/>
        </w:rPr>
        <w:t>，评标委员会成员不得擅离职守，影响评标程序正常进行，不得使用第三章“评标</w:t>
      </w:r>
      <w:r>
        <w:rPr>
          <w:rFonts w:hint="eastAsia" w:ascii="宋体" w:hAnsi="宋体" w:eastAsia="宋体" w:cs="宋体"/>
          <w:color w:val="auto"/>
          <w:spacing w:val="16"/>
          <w:sz w:val="22"/>
          <w:szCs w:val="22"/>
        </w:rPr>
        <w:t>办</w:t>
      </w:r>
      <w:r>
        <w:rPr>
          <w:rFonts w:hint="eastAsia" w:ascii="宋体" w:hAnsi="宋体" w:eastAsia="宋体" w:cs="宋体"/>
          <w:color w:val="auto"/>
          <w:spacing w:val="15"/>
          <w:sz w:val="22"/>
          <w:szCs w:val="22"/>
        </w:rPr>
        <w:t>法</w:t>
      </w:r>
      <w:r>
        <w:rPr>
          <w:rFonts w:hint="eastAsia" w:ascii="宋体" w:hAnsi="宋体" w:eastAsia="宋体" w:cs="宋体"/>
          <w:color w:val="auto"/>
          <w:spacing w:val="8"/>
          <w:sz w:val="22"/>
          <w:szCs w:val="22"/>
        </w:rPr>
        <w:t>”没有规定的评审因素和标准进行评标。</w:t>
      </w:r>
    </w:p>
    <w:p w14:paraId="0E95C0C4">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83" w:name="_Toc24489"/>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9.4</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对与评标活</w:t>
      </w:r>
      <w:r>
        <w:rPr>
          <w:rFonts w:hint="eastAsia" w:ascii="宋体" w:hAnsi="宋体" w:eastAsia="宋体" w:cs="宋体"/>
          <w:color w:val="auto"/>
          <w:spacing w:val="1"/>
          <w:sz w:val="22"/>
          <w:szCs w:val="22"/>
          <w14:textOutline w14:w="5103" w14:cap="sq" w14:cmpd="sng">
            <w14:solidFill>
              <w14:srgbClr w14:val="000000"/>
            </w14:solidFill>
            <w14:prstDash w14:val="solid"/>
            <w14:bevel/>
          </w14:textOutline>
        </w:rPr>
        <w:t>动有关的工作人员的纪律要求</w:t>
      </w:r>
      <w:bookmarkEnd w:id="83"/>
    </w:p>
    <w:p w14:paraId="3D19D4C9">
      <w:pPr>
        <w:keepNext w:val="0"/>
        <w:keepLines w:val="0"/>
        <w:pageBreakBefore w:val="0"/>
        <w:widowControl/>
        <w:kinsoku w:val="0"/>
        <w:wordWrap/>
        <w:overflowPunct/>
        <w:topLinePunct w:val="0"/>
        <w:autoSpaceDE w:val="0"/>
        <w:autoSpaceDN w:val="0"/>
        <w:bidi w:val="0"/>
        <w:adjustRightInd w:val="0"/>
        <w:snapToGrid w:val="0"/>
        <w:spacing w:line="360" w:lineRule="auto"/>
        <w:ind w:firstLine="485"/>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与</w:t>
      </w:r>
      <w:r>
        <w:rPr>
          <w:rFonts w:hint="eastAsia" w:ascii="宋体" w:hAnsi="宋体" w:eastAsia="宋体" w:cs="宋体"/>
          <w:color w:val="auto"/>
          <w:spacing w:val="19"/>
          <w:sz w:val="22"/>
          <w:szCs w:val="22"/>
        </w:rPr>
        <w:t>评</w:t>
      </w:r>
      <w:r>
        <w:rPr>
          <w:rFonts w:hint="eastAsia" w:ascii="宋体" w:hAnsi="宋体" w:eastAsia="宋体" w:cs="宋体"/>
          <w:color w:val="auto"/>
          <w:spacing w:val="15"/>
          <w:sz w:val="22"/>
          <w:szCs w:val="22"/>
        </w:rPr>
        <w:t>标活动有关的工作人员不得收受他人的财物或者其他好处，不得向他人</w:t>
      </w:r>
      <w:r>
        <w:rPr>
          <w:rFonts w:hint="eastAsia" w:ascii="宋体" w:hAnsi="宋体" w:eastAsia="宋体" w:cs="宋体"/>
          <w:color w:val="auto"/>
          <w:spacing w:val="15"/>
          <w:sz w:val="22"/>
          <w:szCs w:val="22"/>
          <w:lang w:eastAsia="zh-CN"/>
        </w:rPr>
        <w:t>透露</w:t>
      </w:r>
      <w:r>
        <w:rPr>
          <w:rFonts w:hint="eastAsia" w:ascii="宋体" w:hAnsi="宋体" w:eastAsia="宋体" w:cs="宋体"/>
          <w:color w:val="auto"/>
          <w:spacing w:val="15"/>
          <w:sz w:val="22"/>
          <w:szCs w:val="22"/>
        </w:rPr>
        <w:t>对投标文件的评审和比较、中标候选人的推荐情况以及评标有关的其他情况。在</w:t>
      </w:r>
      <w:r>
        <w:rPr>
          <w:rFonts w:hint="eastAsia" w:ascii="宋体" w:hAnsi="宋体" w:eastAsia="宋体" w:cs="宋体"/>
          <w:color w:val="auto"/>
          <w:spacing w:val="18"/>
          <w:sz w:val="22"/>
          <w:szCs w:val="22"/>
        </w:rPr>
        <w:t>评</w:t>
      </w:r>
      <w:r>
        <w:rPr>
          <w:rFonts w:hint="eastAsia" w:ascii="宋体" w:hAnsi="宋体" w:eastAsia="宋体" w:cs="宋体"/>
          <w:color w:val="auto"/>
          <w:spacing w:val="17"/>
          <w:sz w:val="22"/>
          <w:szCs w:val="22"/>
        </w:rPr>
        <w:t>标</w:t>
      </w:r>
      <w:r>
        <w:rPr>
          <w:rFonts w:hint="eastAsia" w:ascii="宋体" w:hAnsi="宋体" w:eastAsia="宋体" w:cs="宋体"/>
          <w:color w:val="auto"/>
          <w:spacing w:val="9"/>
          <w:sz w:val="22"/>
          <w:szCs w:val="22"/>
        </w:rPr>
        <w:t>活动中，与评标活动有关的工作人员不得擅离职守，影响评标程序正常进行。</w:t>
      </w:r>
    </w:p>
    <w:p w14:paraId="000CCD80">
      <w:pPr>
        <w:keepNext w:val="0"/>
        <w:keepLines w:val="0"/>
        <w:pageBreakBefore w:val="0"/>
        <w:widowControl/>
        <w:kinsoku w:val="0"/>
        <w:wordWrap/>
        <w:overflowPunct/>
        <w:topLinePunct w:val="0"/>
        <w:autoSpaceDE w:val="0"/>
        <w:autoSpaceDN w:val="0"/>
        <w:bidi w:val="0"/>
        <w:adjustRightInd w:val="0"/>
        <w:snapToGrid w:val="0"/>
        <w:spacing w:line="360" w:lineRule="auto"/>
        <w:ind w:left="491"/>
        <w:textAlignment w:val="baseline"/>
        <w:outlineLvl w:val="2"/>
        <w:rPr>
          <w:rFonts w:hint="eastAsia" w:ascii="宋体" w:hAnsi="宋体" w:eastAsia="宋体" w:cs="宋体"/>
          <w:color w:val="auto"/>
          <w:sz w:val="22"/>
          <w:szCs w:val="22"/>
        </w:rPr>
      </w:pPr>
      <w:bookmarkStart w:id="84" w:name="_Toc748"/>
      <w:r>
        <w:rPr>
          <w:rFonts w:hint="eastAsia" w:ascii="宋体" w:hAnsi="宋体" w:eastAsia="宋体" w:cs="宋体"/>
          <w:color w:val="auto"/>
          <w:spacing w:val="2"/>
          <w:sz w:val="22"/>
          <w:szCs w:val="22"/>
          <w14:textOutline w14:w="4358" w14:cap="sq" w14:cmpd="sng">
            <w14:solidFill>
              <w14:srgbClr w14:val="000000"/>
            </w14:solidFill>
            <w14:prstDash w14:val="solid"/>
            <w14:bevel/>
          </w14:textOutline>
        </w:rPr>
        <w:t>9.5</w:t>
      </w:r>
      <w:r>
        <w:rPr>
          <w:rFonts w:hint="eastAsia" w:ascii="宋体" w:hAnsi="宋体" w:eastAsia="宋体" w:cs="宋体"/>
          <w:color w:val="auto"/>
          <w:spacing w:val="2"/>
          <w:sz w:val="22"/>
          <w:szCs w:val="22"/>
        </w:rPr>
        <w:t xml:space="preserve"> </w:t>
      </w:r>
      <w:r>
        <w:rPr>
          <w:rFonts w:hint="eastAsia" w:ascii="宋体" w:hAnsi="宋体" w:eastAsia="宋体" w:cs="宋体"/>
          <w:color w:val="auto"/>
          <w:spacing w:val="2"/>
          <w:sz w:val="22"/>
          <w:szCs w:val="22"/>
          <w14:textOutline w14:w="5103" w14:cap="sq" w14:cmpd="sng">
            <w14:solidFill>
              <w14:srgbClr w14:val="000000"/>
            </w14:solidFill>
            <w14:prstDash w14:val="solid"/>
            <w14:bevel/>
          </w14:textOutline>
        </w:rPr>
        <w:t>异议和投</w:t>
      </w:r>
      <w:r>
        <w:rPr>
          <w:rFonts w:hint="eastAsia" w:ascii="宋体" w:hAnsi="宋体" w:eastAsia="宋体" w:cs="宋体"/>
          <w:color w:val="auto"/>
          <w:sz w:val="22"/>
          <w:szCs w:val="22"/>
          <w14:textOutline w14:w="5103" w14:cap="sq" w14:cmpd="sng">
            <w14:solidFill>
              <w14:srgbClr w14:val="000000"/>
            </w14:solidFill>
            <w14:prstDash w14:val="solid"/>
            <w14:bevel/>
          </w14:textOutline>
        </w:rPr>
        <w:t>诉</w:t>
      </w:r>
      <w:bookmarkEnd w:id="84"/>
    </w:p>
    <w:p w14:paraId="00A5EBBF">
      <w:pPr>
        <w:keepNext w:val="0"/>
        <w:keepLines w:val="0"/>
        <w:pageBreakBefore w:val="0"/>
        <w:widowControl/>
        <w:kinsoku w:val="0"/>
        <w:wordWrap/>
        <w:overflowPunct/>
        <w:topLinePunct w:val="0"/>
        <w:autoSpaceDE w:val="0"/>
        <w:autoSpaceDN w:val="0"/>
        <w:bidi w:val="0"/>
        <w:adjustRightInd w:val="0"/>
        <w:snapToGrid w:val="0"/>
        <w:spacing w:line="360" w:lineRule="auto"/>
        <w:ind w:left="481"/>
        <w:textAlignment w:val="baseline"/>
        <w:rPr>
          <w:rFonts w:hint="eastAsia" w:ascii="宋体" w:hAnsi="宋体" w:eastAsia="宋体" w:cs="宋体"/>
          <w:color w:val="auto"/>
          <w:sz w:val="22"/>
          <w:szCs w:val="22"/>
        </w:rPr>
      </w:pPr>
      <w:r>
        <w:rPr>
          <w:rFonts w:hint="eastAsia" w:ascii="宋体" w:hAnsi="宋体" w:eastAsia="宋体" w:cs="宋体"/>
          <w:color w:val="auto"/>
          <w:spacing w:val="5"/>
          <w:position w:val="1"/>
          <w:sz w:val="22"/>
          <w:szCs w:val="22"/>
        </w:rPr>
        <w:t>9.5.1异</w:t>
      </w:r>
      <w:r>
        <w:rPr>
          <w:rFonts w:hint="eastAsia" w:ascii="宋体" w:hAnsi="宋体" w:eastAsia="宋体" w:cs="宋体"/>
          <w:color w:val="auto"/>
          <w:spacing w:val="4"/>
          <w:position w:val="1"/>
          <w:sz w:val="22"/>
          <w:szCs w:val="22"/>
        </w:rPr>
        <w:t>议</w:t>
      </w:r>
    </w:p>
    <w:p w14:paraId="6151FC81">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85"/>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1</w:t>
      </w:r>
      <w:r>
        <w:rPr>
          <w:rFonts w:hint="eastAsia" w:ascii="宋体" w:hAnsi="宋体" w:eastAsia="宋体" w:cs="宋体"/>
          <w:color w:val="auto"/>
          <w:spacing w:val="14"/>
          <w:sz w:val="22"/>
          <w:szCs w:val="22"/>
        </w:rPr>
        <w:t>) 潜在投标人或者其他利害关系人对招标文件有异议的，应当在投标截止时</w:t>
      </w:r>
      <w:r>
        <w:rPr>
          <w:rFonts w:hint="eastAsia" w:ascii="宋体" w:hAnsi="宋体" w:eastAsia="宋体" w:cs="宋体"/>
          <w:color w:val="auto"/>
          <w:spacing w:val="18"/>
          <w:sz w:val="22"/>
          <w:szCs w:val="22"/>
        </w:rPr>
        <w:t>间10日前以书面形式向招标人提出。招标人将在收到异议之日起3日内作出书面</w:t>
      </w:r>
      <w:r>
        <w:rPr>
          <w:rFonts w:hint="eastAsia" w:ascii="宋体" w:hAnsi="宋体" w:eastAsia="宋体" w:cs="宋体"/>
          <w:color w:val="auto"/>
          <w:spacing w:val="15"/>
          <w:sz w:val="22"/>
          <w:szCs w:val="22"/>
        </w:rPr>
        <w:t>答</w:t>
      </w:r>
      <w:r>
        <w:rPr>
          <w:rFonts w:hint="eastAsia" w:ascii="宋体" w:hAnsi="宋体" w:eastAsia="宋体" w:cs="宋体"/>
          <w:color w:val="auto"/>
          <w:spacing w:val="16"/>
          <w:sz w:val="22"/>
          <w:szCs w:val="22"/>
        </w:rPr>
        <w:t>复</w:t>
      </w:r>
      <w:r>
        <w:rPr>
          <w:rFonts w:hint="eastAsia" w:ascii="宋体" w:hAnsi="宋体" w:eastAsia="宋体" w:cs="宋体"/>
          <w:color w:val="auto"/>
          <w:spacing w:val="8"/>
          <w:sz w:val="22"/>
          <w:szCs w:val="22"/>
        </w:rPr>
        <w:t>；作出答复前，暂停招标投标活动。</w:t>
      </w:r>
    </w:p>
    <w:p w14:paraId="5D23DCDD">
      <w:pPr>
        <w:keepNext w:val="0"/>
        <w:keepLines w:val="0"/>
        <w:pageBreakBefore w:val="0"/>
        <w:widowControl/>
        <w:kinsoku w:val="0"/>
        <w:wordWrap/>
        <w:overflowPunct/>
        <w:topLinePunct w:val="0"/>
        <w:autoSpaceDE w:val="0"/>
        <w:autoSpaceDN w:val="0"/>
        <w:bidi w:val="0"/>
        <w:adjustRightInd w:val="0"/>
        <w:snapToGrid w:val="0"/>
        <w:spacing w:line="360" w:lineRule="auto"/>
        <w:ind w:firstLine="492"/>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2</w:t>
      </w:r>
      <w:r>
        <w:rPr>
          <w:rFonts w:hint="eastAsia" w:ascii="宋体" w:hAnsi="宋体" w:eastAsia="宋体" w:cs="宋体"/>
          <w:color w:val="auto"/>
          <w:spacing w:val="14"/>
          <w:sz w:val="22"/>
          <w:szCs w:val="22"/>
        </w:rPr>
        <w:t>) 投标人认为开标不符合有关规定的，应当在开标时提出异议。招标人将当</w:t>
      </w:r>
      <w:r>
        <w:rPr>
          <w:rFonts w:hint="eastAsia" w:ascii="宋体" w:hAnsi="宋体" w:eastAsia="宋体" w:cs="宋体"/>
          <w:color w:val="auto"/>
          <w:spacing w:val="30"/>
          <w:sz w:val="22"/>
          <w:szCs w:val="22"/>
        </w:rPr>
        <w:t>场</w:t>
      </w:r>
      <w:r>
        <w:rPr>
          <w:rFonts w:hint="eastAsia" w:ascii="宋体" w:hAnsi="宋体" w:eastAsia="宋体" w:cs="宋体"/>
          <w:color w:val="auto"/>
          <w:spacing w:val="15"/>
          <w:sz w:val="22"/>
          <w:szCs w:val="22"/>
        </w:rPr>
        <w:t>对异议给予处理或者告知处理的办法。异议和答复应记入开标记录或者制作专门</w:t>
      </w:r>
      <w:r>
        <w:rPr>
          <w:rFonts w:hint="eastAsia" w:ascii="宋体" w:hAnsi="宋体" w:eastAsia="宋体" w:cs="宋体"/>
          <w:color w:val="auto"/>
          <w:spacing w:val="12"/>
          <w:sz w:val="22"/>
          <w:szCs w:val="22"/>
        </w:rPr>
        <w:t>记</w:t>
      </w:r>
      <w:r>
        <w:rPr>
          <w:rFonts w:hint="eastAsia" w:ascii="宋体" w:hAnsi="宋体" w:eastAsia="宋体" w:cs="宋体"/>
          <w:color w:val="auto"/>
          <w:spacing w:val="7"/>
          <w:sz w:val="22"/>
          <w:szCs w:val="22"/>
        </w:rPr>
        <w:t>录以存档备查。</w:t>
      </w:r>
    </w:p>
    <w:p w14:paraId="12EA5FBE">
      <w:pPr>
        <w:keepNext w:val="0"/>
        <w:keepLines w:val="0"/>
        <w:pageBreakBefore w:val="0"/>
        <w:widowControl/>
        <w:kinsoku w:val="0"/>
        <w:wordWrap/>
        <w:overflowPunct/>
        <w:topLinePunct w:val="0"/>
        <w:autoSpaceDE w:val="0"/>
        <w:autoSpaceDN w:val="0"/>
        <w:bidi w:val="0"/>
        <w:adjustRightInd w:val="0"/>
        <w:snapToGrid w:val="0"/>
        <w:spacing w:line="360" w:lineRule="auto"/>
        <w:ind w:firstLine="491"/>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w:t>
      </w:r>
      <w:r>
        <w:rPr>
          <w:rFonts w:hint="eastAsia" w:ascii="宋体" w:hAnsi="宋体" w:eastAsia="宋体" w:cs="宋体"/>
          <w:color w:val="auto"/>
          <w:spacing w:val="18"/>
          <w:sz w:val="22"/>
          <w:szCs w:val="22"/>
        </w:rPr>
        <w:t>3</w:t>
      </w:r>
      <w:r>
        <w:rPr>
          <w:rFonts w:hint="eastAsia" w:ascii="宋体" w:hAnsi="宋体" w:eastAsia="宋体" w:cs="宋体"/>
          <w:color w:val="auto"/>
          <w:spacing w:val="14"/>
          <w:sz w:val="22"/>
          <w:szCs w:val="22"/>
        </w:rPr>
        <w:t>) 投标人及其他利害关系人对评标结果有异议的，应当在中标候选人公示期</w:t>
      </w:r>
      <w:r>
        <w:rPr>
          <w:rFonts w:hint="eastAsia" w:ascii="宋体" w:hAnsi="宋体" w:eastAsia="宋体" w:cs="宋体"/>
          <w:color w:val="auto"/>
          <w:spacing w:val="12"/>
          <w:sz w:val="22"/>
          <w:szCs w:val="22"/>
        </w:rPr>
        <w:t>内以书面形式向招标人提出。招标人将在收到异议之日起3日内作出书面答复；作</w:t>
      </w:r>
      <w:r>
        <w:rPr>
          <w:rFonts w:hint="eastAsia" w:ascii="宋体" w:hAnsi="宋体" w:eastAsia="宋体" w:cs="宋体"/>
          <w:color w:val="auto"/>
          <w:spacing w:val="7"/>
          <w:sz w:val="22"/>
          <w:szCs w:val="22"/>
        </w:rPr>
        <w:t>出</w:t>
      </w:r>
      <w:r>
        <w:rPr>
          <w:rFonts w:hint="eastAsia" w:ascii="宋体" w:hAnsi="宋体" w:eastAsia="宋体" w:cs="宋体"/>
          <w:color w:val="auto"/>
          <w:spacing w:val="14"/>
          <w:sz w:val="22"/>
          <w:szCs w:val="22"/>
        </w:rPr>
        <w:t>答</w:t>
      </w:r>
      <w:r>
        <w:rPr>
          <w:rFonts w:hint="eastAsia" w:ascii="宋体" w:hAnsi="宋体" w:eastAsia="宋体" w:cs="宋体"/>
          <w:color w:val="auto"/>
          <w:spacing w:val="8"/>
          <w:sz w:val="22"/>
          <w:szCs w:val="22"/>
        </w:rPr>
        <w:t>复前，暂停招标投标活动。</w:t>
      </w:r>
    </w:p>
    <w:p w14:paraId="6981E179">
      <w:pPr>
        <w:keepNext w:val="0"/>
        <w:keepLines w:val="0"/>
        <w:pageBreakBefore w:val="0"/>
        <w:widowControl/>
        <w:kinsoku w:val="0"/>
        <w:wordWrap/>
        <w:overflowPunct/>
        <w:topLinePunct w:val="0"/>
        <w:autoSpaceDE w:val="0"/>
        <w:autoSpaceDN w:val="0"/>
        <w:bidi w:val="0"/>
        <w:adjustRightInd w:val="0"/>
        <w:snapToGrid w:val="0"/>
        <w:spacing w:line="360" w:lineRule="auto"/>
        <w:ind w:left="481"/>
        <w:textAlignment w:val="baseline"/>
        <w:rPr>
          <w:rFonts w:hint="eastAsia" w:ascii="宋体" w:hAnsi="宋体" w:eastAsia="宋体" w:cs="宋体"/>
          <w:color w:val="auto"/>
          <w:sz w:val="22"/>
          <w:szCs w:val="22"/>
        </w:rPr>
      </w:pPr>
      <w:r>
        <w:rPr>
          <w:rFonts w:hint="eastAsia" w:ascii="宋体" w:hAnsi="宋体" w:eastAsia="宋体" w:cs="宋体"/>
          <w:color w:val="auto"/>
          <w:spacing w:val="5"/>
          <w:position w:val="1"/>
          <w:sz w:val="22"/>
          <w:szCs w:val="22"/>
        </w:rPr>
        <w:t>9.5.2投</w:t>
      </w:r>
      <w:r>
        <w:rPr>
          <w:rFonts w:hint="eastAsia" w:ascii="宋体" w:hAnsi="宋体" w:eastAsia="宋体" w:cs="宋体"/>
          <w:color w:val="auto"/>
          <w:spacing w:val="4"/>
          <w:position w:val="1"/>
          <w:sz w:val="22"/>
          <w:szCs w:val="22"/>
        </w:rPr>
        <w:t>诉</w:t>
      </w:r>
    </w:p>
    <w:p w14:paraId="402CAB7E">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80"/>
        <w:textAlignment w:val="baseline"/>
        <w:rPr>
          <w:rFonts w:hint="eastAsia" w:ascii="宋体" w:hAnsi="宋体" w:eastAsia="宋体" w:cs="宋体"/>
          <w:color w:val="auto"/>
          <w:sz w:val="22"/>
          <w:szCs w:val="22"/>
        </w:rPr>
      </w:pPr>
      <w:r>
        <w:rPr>
          <w:rFonts w:hint="eastAsia" w:ascii="宋体" w:hAnsi="宋体" w:eastAsia="宋体" w:cs="宋体"/>
          <w:color w:val="auto"/>
          <w:spacing w:val="30"/>
          <w:sz w:val="22"/>
          <w:szCs w:val="22"/>
        </w:rPr>
        <w:t>投</w:t>
      </w:r>
      <w:r>
        <w:rPr>
          <w:rFonts w:hint="eastAsia" w:ascii="宋体" w:hAnsi="宋体" w:eastAsia="宋体" w:cs="宋体"/>
          <w:color w:val="auto"/>
          <w:spacing w:val="21"/>
          <w:sz w:val="22"/>
          <w:szCs w:val="22"/>
        </w:rPr>
        <w:t>标</w:t>
      </w:r>
      <w:r>
        <w:rPr>
          <w:rFonts w:hint="eastAsia" w:ascii="宋体" w:hAnsi="宋体" w:eastAsia="宋体" w:cs="宋体"/>
          <w:color w:val="auto"/>
          <w:spacing w:val="15"/>
          <w:sz w:val="22"/>
          <w:szCs w:val="22"/>
        </w:rPr>
        <w:t>人或者其他利害关系人认为招标投标活动不符合法律、行政法规规定的，可以自知道或者应当知道之日起10日内向有关行政监督部门投诉。投诉应当有明</w:t>
      </w:r>
      <w:r>
        <w:rPr>
          <w:rFonts w:hint="eastAsia" w:ascii="宋体" w:hAnsi="宋体" w:eastAsia="宋体" w:cs="宋体"/>
          <w:color w:val="auto"/>
          <w:spacing w:val="12"/>
          <w:sz w:val="22"/>
          <w:szCs w:val="22"/>
        </w:rPr>
        <w:t>确</w:t>
      </w:r>
      <w:r>
        <w:rPr>
          <w:rFonts w:hint="eastAsia" w:ascii="宋体" w:hAnsi="宋体" w:eastAsia="宋体" w:cs="宋体"/>
          <w:color w:val="auto"/>
          <w:spacing w:val="34"/>
          <w:sz w:val="22"/>
          <w:szCs w:val="22"/>
        </w:rPr>
        <w:t>的</w:t>
      </w:r>
      <w:r>
        <w:rPr>
          <w:rFonts w:hint="eastAsia" w:ascii="宋体" w:hAnsi="宋体" w:eastAsia="宋体" w:cs="宋体"/>
          <w:color w:val="auto"/>
          <w:spacing w:val="22"/>
          <w:sz w:val="22"/>
          <w:szCs w:val="22"/>
        </w:rPr>
        <w:t>请求和必要的证明材料，具体要求按国家、省及当地招投标主管部门制定的规</w:t>
      </w:r>
      <w:r>
        <w:rPr>
          <w:rFonts w:hint="eastAsia" w:ascii="宋体" w:hAnsi="宋体" w:eastAsia="宋体" w:cs="宋体"/>
          <w:color w:val="auto"/>
          <w:spacing w:val="23"/>
          <w:sz w:val="22"/>
          <w:szCs w:val="22"/>
        </w:rPr>
        <w:t>定</w:t>
      </w:r>
      <w:r>
        <w:rPr>
          <w:rFonts w:hint="eastAsia" w:ascii="宋体" w:hAnsi="宋体" w:eastAsia="宋体" w:cs="宋体"/>
          <w:color w:val="auto"/>
          <w:spacing w:val="15"/>
          <w:sz w:val="22"/>
          <w:szCs w:val="22"/>
        </w:rPr>
        <w:t>。就招标文件、开标和评标结果投诉的，应当先向招标人提出异议，异议答复期</w:t>
      </w:r>
      <w:r>
        <w:rPr>
          <w:rFonts w:hint="eastAsia" w:ascii="宋体" w:hAnsi="宋体" w:eastAsia="宋体" w:cs="宋体"/>
          <w:color w:val="auto"/>
          <w:spacing w:val="10"/>
          <w:sz w:val="22"/>
          <w:szCs w:val="22"/>
        </w:rPr>
        <w:t>不</w:t>
      </w:r>
      <w:r>
        <w:rPr>
          <w:rFonts w:hint="eastAsia" w:ascii="宋体" w:hAnsi="宋体" w:eastAsia="宋体" w:cs="宋体"/>
          <w:color w:val="auto"/>
          <w:spacing w:val="8"/>
          <w:sz w:val="22"/>
          <w:szCs w:val="22"/>
        </w:rPr>
        <w:t>计算在前款规定的期限内。</w:t>
      </w:r>
    </w:p>
    <w:p w14:paraId="4F308F71">
      <w:pPr>
        <w:keepNext w:val="0"/>
        <w:keepLines w:val="0"/>
        <w:pageBreakBefore w:val="0"/>
        <w:widowControl/>
        <w:kinsoku w:val="0"/>
        <w:wordWrap/>
        <w:overflowPunct/>
        <w:topLinePunct w:val="0"/>
        <w:autoSpaceDE w:val="0"/>
        <w:autoSpaceDN w:val="0"/>
        <w:bidi w:val="0"/>
        <w:adjustRightInd w:val="0"/>
        <w:snapToGrid w:val="0"/>
        <w:spacing w:line="360" w:lineRule="auto"/>
        <w:ind w:left="478"/>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上述时限</w:t>
      </w:r>
      <w:r>
        <w:rPr>
          <w:rFonts w:hint="eastAsia" w:ascii="宋体" w:hAnsi="宋体" w:eastAsia="宋体" w:cs="宋体"/>
          <w:color w:val="auto"/>
          <w:spacing w:val="1"/>
          <w:sz w:val="22"/>
          <w:szCs w:val="22"/>
        </w:rPr>
        <w:t>最后一日如遇国家法定休假日的，顺延至法定休假日后的第一个工作日。</w:t>
      </w:r>
    </w:p>
    <w:p w14:paraId="2AC74629">
      <w:pPr>
        <w:keepNext w:val="0"/>
        <w:keepLines w:val="0"/>
        <w:pageBreakBefore w:val="0"/>
        <w:widowControl/>
        <w:kinsoku w:val="0"/>
        <w:wordWrap/>
        <w:overflowPunct/>
        <w:topLinePunct w:val="0"/>
        <w:autoSpaceDE w:val="0"/>
        <w:autoSpaceDN w:val="0"/>
        <w:bidi w:val="0"/>
        <w:adjustRightInd w:val="0"/>
        <w:snapToGrid w:val="0"/>
        <w:spacing w:line="360" w:lineRule="auto"/>
        <w:ind w:left="7"/>
        <w:textAlignment w:val="baseline"/>
        <w:outlineLvl w:val="1"/>
        <w:rPr>
          <w:rFonts w:hint="eastAsia" w:ascii="宋体" w:hAnsi="宋体" w:eastAsia="宋体" w:cs="宋体"/>
          <w:color w:val="auto"/>
          <w:sz w:val="22"/>
          <w:szCs w:val="22"/>
        </w:rPr>
      </w:pPr>
      <w:bookmarkStart w:id="85" w:name="_Toc6435"/>
      <w:r>
        <w:rPr>
          <w:rFonts w:hint="eastAsia" w:ascii="宋体" w:hAnsi="宋体" w:eastAsia="宋体" w:cs="宋体"/>
          <w:b/>
          <w:bCs/>
          <w:color w:val="auto"/>
          <w:spacing w:val="14"/>
          <w:sz w:val="22"/>
          <w:szCs w:val="22"/>
        </w:rPr>
        <w:t>1</w:t>
      </w:r>
      <w:r>
        <w:rPr>
          <w:rFonts w:hint="eastAsia" w:ascii="宋体" w:hAnsi="宋体" w:eastAsia="宋体" w:cs="宋体"/>
          <w:b/>
          <w:bCs/>
          <w:color w:val="auto"/>
          <w:spacing w:val="7"/>
          <w:sz w:val="22"/>
          <w:szCs w:val="22"/>
        </w:rPr>
        <w:t>0.</w:t>
      </w:r>
      <w:r>
        <w:rPr>
          <w:rFonts w:hint="eastAsia" w:ascii="宋体" w:hAnsi="宋体" w:eastAsia="宋体" w:cs="宋体"/>
          <w:color w:val="auto"/>
          <w:spacing w:val="7"/>
          <w:sz w:val="22"/>
          <w:szCs w:val="22"/>
          <w14:textOutline w14:w="5793" w14:cap="sq" w14:cmpd="sng">
            <w14:solidFill>
              <w14:srgbClr w14:val="000000"/>
            </w14:solidFill>
            <w14:prstDash w14:val="solid"/>
            <w14:bevel/>
          </w14:textOutline>
        </w:rPr>
        <w:t>需要补充的其他内容</w:t>
      </w:r>
      <w:bookmarkEnd w:id="85"/>
    </w:p>
    <w:p w14:paraId="0034C18C">
      <w:pPr>
        <w:keepNext w:val="0"/>
        <w:keepLines w:val="0"/>
        <w:pageBreakBefore w:val="0"/>
        <w:widowControl/>
        <w:kinsoku w:val="0"/>
        <w:wordWrap/>
        <w:overflowPunct/>
        <w:topLinePunct w:val="0"/>
        <w:autoSpaceDE w:val="0"/>
        <w:autoSpaceDN w:val="0"/>
        <w:bidi w:val="0"/>
        <w:adjustRightInd w:val="0"/>
        <w:snapToGrid w:val="0"/>
        <w:spacing w:line="360" w:lineRule="auto"/>
        <w:ind w:left="489"/>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需</w:t>
      </w:r>
      <w:r>
        <w:rPr>
          <w:rFonts w:hint="eastAsia" w:ascii="宋体" w:hAnsi="宋体" w:eastAsia="宋体" w:cs="宋体"/>
          <w:color w:val="auto"/>
          <w:spacing w:val="8"/>
          <w:sz w:val="22"/>
          <w:szCs w:val="22"/>
        </w:rPr>
        <w:t>要补充的其他内容：见投标人须知前附表。</w:t>
      </w:r>
    </w:p>
    <w:p w14:paraId="1E7298B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16" w:type="default"/>
          <w:pgSz w:w="11907" w:h="16840"/>
          <w:pgMar w:top="1431" w:right="1532" w:bottom="1309" w:left="1544" w:header="1134" w:footer="1149" w:gutter="0"/>
          <w:pgNumType w:fmt="decimal"/>
          <w:cols w:space="720" w:num="1"/>
        </w:sectPr>
      </w:pPr>
    </w:p>
    <w:p w14:paraId="33130DB2">
      <w:pPr>
        <w:spacing w:line="243" w:lineRule="auto"/>
        <w:rPr>
          <w:rFonts w:ascii="Arial"/>
          <w:color w:val="auto"/>
          <w:sz w:val="21"/>
        </w:rPr>
      </w:pPr>
    </w:p>
    <w:p w14:paraId="45F86E35">
      <w:pPr>
        <w:keepNext w:val="0"/>
        <w:keepLines w:val="0"/>
        <w:pageBreakBefore w:val="0"/>
        <w:widowControl/>
        <w:kinsoku w:val="0"/>
        <w:wordWrap/>
        <w:overflowPunct/>
        <w:topLinePunct w:val="0"/>
        <w:autoSpaceDE w:val="0"/>
        <w:autoSpaceDN w:val="0"/>
        <w:bidi w:val="0"/>
        <w:adjustRightInd w:val="0"/>
        <w:snapToGrid w:val="0"/>
        <w:spacing w:line="360" w:lineRule="auto"/>
        <w:ind w:left="27"/>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附</w:t>
      </w:r>
      <w:r>
        <w:rPr>
          <w:rFonts w:hint="eastAsia" w:ascii="宋体" w:hAnsi="宋体" w:eastAsia="宋体" w:cs="宋体"/>
          <w:b/>
          <w:bCs/>
          <w:color w:val="auto"/>
          <w:spacing w:val="7"/>
          <w:sz w:val="22"/>
          <w:szCs w:val="22"/>
        </w:rPr>
        <w:t>表一：开标记录表</w:t>
      </w:r>
    </w:p>
    <w:p w14:paraId="58327B97">
      <w:pPr>
        <w:keepNext w:val="0"/>
        <w:keepLines w:val="0"/>
        <w:pageBreakBefore w:val="0"/>
        <w:widowControl/>
        <w:tabs>
          <w:tab w:val="left" w:pos="2555"/>
        </w:tabs>
        <w:kinsoku w:val="0"/>
        <w:wordWrap/>
        <w:overflowPunct/>
        <w:topLinePunct w:val="0"/>
        <w:autoSpaceDE w:val="0"/>
        <w:autoSpaceDN w:val="0"/>
        <w:bidi w:val="0"/>
        <w:adjustRightInd w:val="0"/>
        <w:snapToGrid w:val="0"/>
        <w:spacing w:line="360" w:lineRule="auto"/>
        <w:ind w:left="1403" w:firstLine="442" w:firstLineChars="200"/>
        <w:textAlignment w:val="baseline"/>
        <w:outlineLvl w:val="0"/>
        <w:rPr>
          <w:rFonts w:hint="eastAsia" w:ascii="宋体" w:hAnsi="宋体" w:eastAsia="宋体" w:cs="宋体"/>
          <w:b/>
          <w:bCs/>
          <w:color w:val="auto"/>
          <w:sz w:val="22"/>
          <w:szCs w:val="22"/>
        </w:rPr>
      </w:pPr>
      <w:r>
        <w:rPr>
          <w:rFonts w:hint="eastAsia" w:ascii="宋体" w:hAnsi="宋体" w:eastAsia="宋体" w:cs="宋体"/>
          <w:b/>
          <w:bCs/>
          <w:color w:val="auto"/>
          <w:sz w:val="22"/>
          <w:szCs w:val="22"/>
          <w:u w:val="single" w:color="auto"/>
        </w:rPr>
        <w:tab/>
      </w:r>
      <w:bookmarkStart w:id="86" w:name="_Toc24169"/>
      <w:bookmarkStart w:id="87" w:name="_Toc24564"/>
      <w:r>
        <w:rPr>
          <w:rFonts w:hint="eastAsia" w:ascii="宋体" w:hAnsi="宋体" w:eastAsia="宋体" w:cs="宋体"/>
          <w:b/>
          <w:bCs/>
          <w:color w:val="auto"/>
          <w:spacing w:val="-16"/>
          <w:sz w:val="22"/>
          <w:szCs w:val="22"/>
          <w:u w:val="single" w:color="auto"/>
        </w:rPr>
        <w:t>(</w:t>
      </w:r>
      <w:r>
        <w:rPr>
          <w:rFonts w:hint="eastAsia" w:ascii="宋体" w:hAnsi="宋体" w:eastAsia="宋体" w:cs="宋体"/>
          <w:b/>
          <w:bCs/>
          <w:color w:val="auto"/>
          <w:spacing w:val="-8"/>
          <w:sz w:val="22"/>
          <w:szCs w:val="22"/>
          <w:u w:val="single" w:color="auto"/>
        </w:rPr>
        <w:t xml:space="preserve">工程名称)    </w:t>
      </w:r>
      <w:r>
        <w:rPr>
          <w:rFonts w:hint="eastAsia" w:ascii="宋体" w:hAnsi="宋体" w:eastAsia="宋体" w:cs="宋体"/>
          <w:b/>
          <w:bCs/>
          <w:color w:val="auto"/>
          <w:spacing w:val="-8"/>
          <w:sz w:val="22"/>
          <w:szCs w:val="22"/>
        </w:rPr>
        <w:t xml:space="preserve"> 标段施工开标记录表</w:t>
      </w:r>
      <w:bookmarkEnd w:id="86"/>
      <w:bookmarkEnd w:id="87"/>
    </w:p>
    <w:p w14:paraId="79440331">
      <w:pPr>
        <w:keepNext w:val="0"/>
        <w:keepLines w:val="0"/>
        <w:pageBreakBefore w:val="0"/>
        <w:widowControl/>
        <w:kinsoku w:val="0"/>
        <w:wordWrap/>
        <w:overflowPunct/>
        <w:topLinePunct w:val="0"/>
        <w:autoSpaceDE w:val="0"/>
        <w:autoSpaceDN w:val="0"/>
        <w:bidi w:val="0"/>
        <w:adjustRightInd w:val="0"/>
        <w:snapToGrid w:val="0"/>
        <w:spacing w:line="360" w:lineRule="auto"/>
        <w:ind w:left="18"/>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开</w:t>
      </w:r>
      <w:r>
        <w:rPr>
          <w:rFonts w:hint="eastAsia" w:ascii="宋体" w:hAnsi="宋体" w:eastAsia="宋体" w:cs="宋体"/>
          <w:color w:val="auto"/>
          <w:spacing w:val="-10"/>
          <w:sz w:val="22"/>
          <w:szCs w:val="22"/>
        </w:rPr>
        <w:t>标时间：</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10"/>
          <w:sz w:val="22"/>
          <w:szCs w:val="22"/>
        </w:rPr>
        <w:t>年</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10"/>
          <w:sz w:val="22"/>
          <w:szCs w:val="22"/>
        </w:rPr>
        <w:t xml:space="preserve"> 月</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10"/>
          <w:sz w:val="22"/>
          <w:szCs w:val="22"/>
        </w:rPr>
        <w:t xml:space="preserve"> 日</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10"/>
          <w:sz w:val="22"/>
          <w:szCs w:val="22"/>
        </w:rPr>
        <w:t xml:space="preserve"> 时</w:t>
      </w:r>
      <w:r>
        <w:rPr>
          <w:rFonts w:hint="eastAsia" w:ascii="宋体" w:hAnsi="宋体" w:eastAsia="宋体" w:cs="宋体"/>
          <w:color w:val="auto"/>
          <w:spacing w:val="-10"/>
          <w:sz w:val="22"/>
          <w:szCs w:val="22"/>
          <w:u w:val="single" w:color="auto"/>
        </w:rPr>
        <w:t xml:space="preserve">    </w:t>
      </w:r>
      <w:r>
        <w:rPr>
          <w:rFonts w:hint="eastAsia" w:ascii="宋体" w:hAnsi="宋体" w:eastAsia="宋体" w:cs="宋体"/>
          <w:color w:val="auto"/>
          <w:spacing w:val="-10"/>
          <w:sz w:val="22"/>
          <w:szCs w:val="22"/>
        </w:rPr>
        <w:t xml:space="preserve"> 分</w:t>
      </w:r>
    </w:p>
    <w:p w14:paraId="33870B7C">
      <w:pPr>
        <w:keepNext w:val="0"/>
        <w:keepLines w:val="0"/>
        <w:pageBreakBefore w:val="0"/>
        <w:widowControl/>
        <w:kinsoku w:val="0"/>
        <w:wordWrap/>
        <w:overflowPunct/>
        <w:topLinePunct w:val="0"/>
        <w:autoSpaceDE w:val="0"/>
        <w:autoSpaceDN w:val="0"/>
        <w:bidi w:val="0"/>
        <w:adjustRightInd w:val="0"/>
        <w:snapToGrid w:val="0"/>
        <w:spacing w:line="360" w:lineRule="auto"/>
        <w:ind w:left="18"/>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开</w:t>
      </w:r>
      <w:r>
        <w:rPr>
          <w:rFonts w:hint="eastAsia" w:ascii="宋体" w:hAnsi="宋体" w:eastAsia="宋体" w:cs="宋体"/>
          <w:color w:val="auto"/>
          <w:spacing w:val="5"/>
          <w:sz w:val="22"/>
          <w:szCs w:val="22"/>
        </w:rPr>
        <w:t>标地点：</w:t>
      </w:r>
      <w:r>
        <w:rPr>
          <w:rFonts w:hint="eastAsia" w:ascii="宋体" w:hAnsi="宋体" w:eastAsia="宋体" w:cs="宋体"/>
          <w:color w:val="auto"/>
          <w:sz w:val="22"/>
          <w:szCs w:val="22"/>
          <w:u w:val="single" w:color="auto"/>
        </w:rPr>
        <w:t xml:space="preserve">                                  </w:t>
      </w:r>
    </w:p>
    <w:p w14:paraId="01F3CBF4">
      <w:pPr>
        <w:keepNext w:val="0"/>
        <w:keepLines w:val="0"/>
        <w:pageBreakBefore w:val="0"/>
        <w:widowControl/>
        <w:kinsoku w:val="0"/>
        <w:wordWrap/>
        <w:overflowPunct/>
        <w:topLinePunct w:val="0"/>
        <w:autoSpaceDE w:val="0"/>
        <w:autoSpaceDN w:val="0"/>
        <w:bidi w:val="0"/>
        <w:adjustRightInd w:val="0"/>
        <w:snapToGrid w:val="0"/>
        <w:spacing w:line="360" w:lineRule="auto"/>
        <w:ind w:left="35"/>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rPr>
        <w:t>(</w:t>
      </w:r>
      <w:r>
        <w:rPr>
          <w:rFonts w:hint="eastAsia" w:ascii="宋体" w:hAnsi="宋体" w:eastAsia="宋体" w:cs="宋体"/>
          <w:color w:val="auto"/>
          <w:spacing w:val="19"/>
          <w:sz w:val="22"/>
          <w:szCs w:val="22"/>
        </w:rPr>
        <w:t>一) 唱标记录</w:t>
      </w:r>
    </w:p>
    <w:p w14:paraId="37592FB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bl>
      <w:tblPr>
        <w:tblStyle w:val="32"/>
        <w:tblW w:w="88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941"/>
        <w:gridCol w:w="732"/>
        <w:gridCol w:w="1303"/>
        <w:gridCol w:w="1095"/>
        <w:gridCol w:w="1291"/>
        <w:gridCol w:w="715"/>
        <w:gridCol w:w="957"/>
        <w:gridCol w:w="1132"/>
      </w:tblGrid>
      <w:tr w14:paraId="6A732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683" w:type="dxa"/>
            <w:vAlign w:val="top"/>
          </w:tcPr>
          <w:p w14:paraId="3427BA69">
            <w:pPr>
              <w:keepNext w:val="0"/>
              <w:keepLines w:val="0"/>
              <w:pageBreakBefore w:val="0"/>
              <w:widowControl/>
              <w:kinsoku w:val="0"/>
              <w:wordWrap/>
              <w:overflowPunct/>
              <w:topLinePunct w:val="0"/>
              <w:autoSpaceDE w:val="0"/>
              <w:autoSpaceDN w:val="0"/>
              <w:bidi w:val="0"/>
              <w:adjustRightInd w:val="0"/>
              <w:snapToGrid w:val="0"/>
              <w:spacing w:line="240" w:lineRule="auto"/>
              <w:ind w:left="107"/>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序号</w:t>
            </w:r>
          </w:p>
        </w:tc>
        <w:tc>
          <w:tcPr>
            <w:tcW w:w="941" w:type="dxa"/>
            <w:vAlign w:val="top"/>
          </w:tcPr>
          <w:p w14:paraId="45D8166E">
            <w:pPr>
              <w:keepNext w:val="0"/>
              <w:keepLines w:val="0"/>
              <w:pageBreakBefore w:val="0"/>
              <w:widowControl/>
              <w:kinsoku w:val="0"/>
              <w:wordWrap/>
              <w:overflowPunct/>
              <w:topLinePunct w:val="0"/>
              <w:autoSpaceDE w:val="0"/>
              <w:autoSpaceDN w:val="0"/>
              <w:bidi w:val="0"/>
              <w:adjustRightInd w:val="0"/>
              <w:snapToGrid w:val="0"/>
              <w:spacing w:line="240" w:lineRule="auto"/>
              <w:ind w:left="114"/>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投</w:t>
            </w:r>
            <w:r>
              <w:rPr>
                <w:rFonts w:hint="eastAsia" w:ascii="宋体" w:hAnsi="宋体" w:eastAsia="宋体" w:cs="宋体"/>
                <w:color w:val="auto"/>
                <w:spacing w:val="7"/>
                <w:sz w:val="22"/>
                <w:szCs w:val="22"/>
              </w:rPr>
              <w:t>标人</w:t>
            </w:r>
          </w:p>
        </w:tc>
        <w:tc>
          <w:tcPr>
            <w:tcW w:w="732" w:type="dxa"/>
            <w:vAlign w:val="top"/>
          </w:tcPr>
          <w:p w14:paraId="790860D5">
            <w:pPr>
              <w:keepNext w:val="0"/>
              <w:keepLines w:val="0"/>
              <w:pageBreakBefore w:val="0"/>
              <w:widowControl/>
              <w:kinsoku w:val="0"/>
              <w:wordWrap/>
              <w:overflowPunct/>
              <w:topLinePunct w:val="0"/>
              <w:autoSpaceDE w:val="0"/>
              <w:autoSpaceDN w:val="0"/>
              <w:bidi w:val="0"/>
              <w:adjustRightInd w:val="0"/>
              <w:snapToGrid w:val="0"/>
              <w:spacing w:line="240" w:lineRule="auto"/>
              <w:ind w:left="118" w:right="60"/>
              <w:textAlignment w:val="baseline"/>
              <w:rPr>
                <w:rFonts w:hint="eastAsia" w:ascii="宋体" w:hAnsi="宋体" w:eastAsia="宋体" w:cs="宋体"/>
                <w:color w:val="auto"/>
                <w:sz w:val="22"/>
                <w:szCs w:val="22"/>
              </w:rPr>
            </w:pPr>
            <w:r>
              <w:rPr>
                <w:rFonts w:hint="eastAsia" w:ascii="宋体" w:hAnsi="宋体" w:eastAsia="宋体" w:cs="宋体"/>
                <w:i/>
                <w:iCs/>
                <w:color w:val="auto"/>
                <w:spacing w:val="24"/>
                <w:sz w:val="22"/>
                <w:szCs w:val="22"/>
              </w:rPr>
              <w:t>密封</w:t>
            </w:r>
            <w:r>
              <w:rPr>
                <w:rFonts w:hint="eastAsia" w:ascii="宋体" w:hAnsi="宋体" w:eastAsia="宋体" w:cs="宋体"/>
                <w:color w:val="auto"/>
                <w:sz w:val="22"/>
                <w:szCs w:val="22"/>
              </w:rPr>
              <w:t xml:space="preserve"> </w:t>
            </w:r>
            <w:r>
              <w:rPr>
                <w:rFonts w:hint="eastAsia" w:ascii="宋体" w:hAnsi="宋体" w:eastAsia="宋体" w:cs="宋体"/>
                <w:i/>
                <w:iCs/>
                <w:color w:val="auto"/>
                <w:spacing w:val="24"/>
                <w:sz w:val="22"/>
                <w:szCs w:val="22"/>
              </w:rPr>
              <w:t>情况</w:t>
            </w:r>
          </w:p>
        </w:tc>
        <w:tc>
          <w:tcPr>
            <w:tcW w:w="1303" w:type="dxa"/>
            <w:vAlign w:val="top"/>
          </w:tcPr>
          <w:p w14:paraId="35986906">
            <w:pPr>
              <w:keepNext w:val="0"/>
              <w:keepLines w:val="0"/>
              <w:pageBreakBefore w:val="0"/>
              <w:widowControl/>
              <w:kinsoku w:val="0"/>
              <w:wordWrap/>
              <w:overflowPunct/>
              <w:topLinePunct w:val="0"/>
              <w:autoSpaceDE w:val="0"/>
              <w:autoSpaceDN w:val="0"/>
              <w:bidi w:val="0"/>
              <w:adjustRightInd w:val="0"/>
              <w:snapToGrid w:val="0"/>
              <w:spacing w:line="240" w:lineRule="auto"/>
              <w:ind w:left="56"/>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投</w:t>
            </w:r>
            <w:r>
              <w:rPr>
                <w:rFonts w:hint="eastAsia" w:ascii="宋体" w:hAnsi="宋体" w:eastAsia="宋体" w:cs="宋体"/>
                <w:color w:val="auto"/>
                <w:spacing w:val="8"/>
                <w:sz w:val="22"/>
                <w:szCs w:val="22"/>
              </w:rPr>
              <w:t>标保证金</w:t>
            </w:r>
          </w:p>
        </w:tc>
        <w:tc>
          <w:tcPr>
            <w:tcW w:w="1095" w:type="dxa"/>
            <w:vAlign w:val="top"/>
          </w:tcPr>
          <w:p w14:paraId="646CF9B5">
            <w:pPr>
              <w:keepNext w:val="0"/>
              <w:keepLines w:val="0"/>
              <w:pageBreakBefore w:val="0"/>
              <w:widowControl/>
              <w:kinsoku w:val="0"/>
              <w:wordWrap/>
              <w:overflowPunct/>
              <w:topLinePunct w:val="0"/>
              <w:autoSpaceDE w:val="0"/>
              <w:autoSpaceDN w:val="0"/>
              <w:bidi w:val="0"/>
              <w:adjustRightInd w:val="0"/>
              <w:snapToGrid w:val="0"/>
              <w:spacing w:line="240" w:lineRule="auto"/>
              <w:ind w:left="73"/>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投标报价</w:t>
            </w:r>
          </w:p>
          <w:p w14:paraId="79C9BBCA">
            <w:pPr>
              <w:keepNext w:val="0"/>
              <w:keepLines w:val="0"/>
              <w:pageBreakBefore w:val="0"/>
              <w:widowControl/>
              <w:kinsoku w:val="0"/>
              <w:wordWrap/>
              <w:overflowPunct/>
              <w:topLinePunct w:val="0"/>
              <w:autoSpaceDE w:val="0"/>
              <w:autoSpaceDN w:val="0"/>
              <w:bidi w:val="0"/>
              <w:adjustRightInd w:val="0"/>
              <w:snapToGrid w:val="0"/>
              <w:spacing w:line="240" w:lineRule="auto"/>
              <w:ind w:left="215"/>
              <w:textAlignment w:val="baseline"/>
              <w:rPr>
                <w:rFonts w:hint="eastAsia" w:ascii="宋体" w:hAnsi="宋体" w:eastAsia="宋体" w:cs="宋体"/>
                <w:color w:val="auto"/>
                <w:sz w:val="22"/>
                <w:szCs w:val="22"/>
              </w:rPr>
            </w:pPr>
            <w:r>
              <w:rPr>
                <w:rFonts w:hint="eastAsia" w:ascii="宋体" w:hAnsi="宋体" w:eastAsia="宋体" w:cs="宋体"/>
                <w:color w:val="auto"/>
                <w:spacing w:val="35"/>
                <w:sz w:val="22"/>
                <w:szCs w:val="22"/>
              </w:rPr>
              <w:t>(元</w:t>
            </w:r>
            <w:r>
              <w:rPr>
                <w:rFonts w:hint="eastAsia" w:ascii="宋体" w:hAnsi="宋体" w:eastAsia="宋体" w:cs="宋体"/>
                <w:color w:val="auto"/>
                <w:spacing w:val="34"/>
                <w:sz w:val="22"/>
                <w:szCs w:val="22"/>
              </w:rPr>
              <w:t>)</w:t>
            </w:r>
          </w:p>
        </w:tc>
        <w:tc>
          <w:tcPr>
            <w:tcW w:w="1291" w:type="dxa"/>
            <w:vAlign w:val="top"/>
          </w:tcPr>
          <w:p w14:paraId="4B59B0EC">
            <w:pPr>
              <w:keepNext w:val="0"/>
              <w:keepLines w:val="0"/>
              <w:pageBreakBefore w:val="0"/>
              <w:widowControl/>
              <w:kinsoku w:val="0"/>
              <w:wordWrap/>
              <w:overflowPunct/>
              <w:topLinePunct w:val="0"/>
              <w:autoSpaceDE w:val="0"/>
              <w:autoSpaceDN w:val="0"/>
              <w:bidi w:val="0"/>
              <w:adjustRightInd w:val="0"/>
              <w:snapToGrid w:val="0"/>
              <w:spacing w:line="240" w:lineRule="auto"/>
              <w:ind w:left="174"/>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质量目标</w:t>
            </w:r>
          </w:p>
        </w:tc>
        <w:tc>
          <w:tcPr>
            <w:tcW w:w="715" w:type="dxa"/>
            <w:vAlign w:val="top"/>
          </w:tcPr>
          <w:p w14:paraId="39A97D77">
            <w:pPr>
              <w:keepNext w:val="0"/>
              <w:keepLines w:val="0"/>
              <w:pageBreakBefore w:val="0"/>
              <w:widowControl/>
              <w:kinsoku w:val="0"/>
              <w:wordWrap/>
              <w:overflowPunct/>
              <w:topLinePunct w:val="0"/>
              <w:autoSpaceDE w:val="0"/>
              <w:autoSpaceDN w:val="0"/>
              <w:bidi w:val="0"/>
              <w:adjustRightInd w:val="0"/>
              <w:snapToGrid w:val="0"/>
              <w:spacing w:line="240" w:lineRule="auto"/>
              <w:ind w:left="126"/>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工</w:t>
            </w:r>
            <w:r>
              <w:rPr>
                <w:rFonts w:hint="eastAsia" w:ascii="宋体" w:hAnsi="宋体" w:eastAsia="宋体" w:cs="宋体"/>
                <w:color w:val="auto"/>
                <w:spacing w:val="4"/>
                <w:sz w:val="22"/>
                <w:szCs w:val="22"/>
              </w:rPr>
              <w:t>期</w:t>
            </w:r>
          </w:p>
        </w:tc>
        <w:tc>
          <w:tcPr>
            <w:tcW w:w="957" w:type="dxa"/>
            <w:vAlign w:val="top"/>
          </w:tcPr>
          <w:p w14:paraId="106C37AD">
            <w:pPr>
              <w:keepNext w:val="0"/>
              <w:keepLines w:val="0"/>
              <w:pageBreakBefore w:val="0"/>
              <w:widowControl/>
              <w:kinsoku w:val="0"/>
              <w:wordWrap/>
              <w:overflowPunct/>
              <w:topLinePunct w:val="0"/>
              <w:autoSpaceDE w:val="0"/>
              <w:autoSpaceDN w:val="0"/>
              <w:bidi w:val="0"/>
              <w:adjustRightInd w:val="0"/>
              <w:snapToGrid w:val="0"/>
              <w:spacing w:line="240" w:lineRule="auto"/>
              <w:ind w:left="247"/>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备注</w:t>
            </w:r>
          </w:p>
        </w:tc>
        <w:tc>
          <w:tcPr>
            <w:tcW w:w="1132" w:type="dxa"/>
            <w:vAlign w:val="top"/>
          </w:tcPr>
          <w:p w14:paraId="40DD88E7">
            <w:pPr>
              <w:keepNext w:val="0"/>
              <w:keepLines w:val="0"/>
              <w:pageBreakBefore w:val="0"/>
              <w:widowControl/>
              <w:kinsoku w:val="0"/>
              <w:wordWrap/>
              <w:overflowPunct/>
              <w:topLinePunct w:val="0"/>
              <w:autoSpaceDE w:val="0"/>
              <w:autoSpaceDN w:val="0"/>
              <w:bidi w:val="0"/>
              <w:adjustRightInd w:val="0"/>
              <w:snapToGrid w:val="0"/>
              <w:spacing w:line="240" w:lineRule="auto"/>
              <w:ind w:left="442" w:right="18" w:hanging="364"/>
              <w:textAlignment w:val="baseline"/>
              <w:rPr>
                <w:rFonts w:hint="eastAsia" w:ascii="宋体" w:hAnsi="宋体" w:eastAsia="宋体" w:cs="宋体"/>
                <w:color w:val="auto"/>
                <w:sz w:val="22"/>
                <w:szCs w:val="22"/>
              </w:rPr>
            </w:pPr>
            <w:r>
              <w:rPr>
                <w:rFonts w:hint="eastAsia" w:ascii="宋体" w:hAnsi="宋体" w:eastAsia="宋体" w:cs="宋体"/>
                <w:i/>
                <w:iCs/>
                <w:color w:val="auto"/>
                <w:spacing w:val="9"/>
                <w:sz w:val="22"/>
                <w:szCs w:val="22"/>
              </w:rPr>
              <w:t>投</w:t>
            </w:r>
            <w:r>
              <w:rPr>
                <w:rFonts w:hint="eastAsia" w:ascii="宋体" w:hAnsi="宋体" w:eastAsia="宋体" w:cs="宋体"/>
                <w:i/>
                <w:iCs/>
                <w:color w:val="auto"/>
                <w:spacing w:val="7"/>
                <w:sz w:val="22"/>
                <w:szCs w:val="22"/>
              </w:rPr>
              <w:t>标人确</w:t>
            </w:r>
            <w:r>
              <w:rPr>
                <w:rFonts w:hint="eastAsia" w:ascii="宋体" w:hAnsi="宋体" w:eastAsia="宋体" w:cs="宋体"/>
                <w:color w:val="auto"/>
                <w:sz w:val="22"/>
                <w:szCs w:val="22"/>
              </w:rPr>
              <w:t xml:space="preserve"> </w:t>
            </w:r>
            <w:r>
              <w:rPr>
                <w:rFonts w:hint="eastAsia" w:ascii="宋体" w:hAnsi="宋体" w:eastAsia="宋体" w:cs="宋体"/>
                <w:i/>
                <w:iCs/>
                <w:color w:val="auto"/>
                <w:spacing w:val="55"/>
                <w:sz w:val="22"/>
                <w:szCs w:val="22"/>
              </w:rPr>
              <w:t>认</w:t>
            </w:r>
          </w:p>
        </w:tc>
      </w:tr>
      <w:tr w14:paraId="5E33F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83" w:type="dxa"/>
            <w:vAlign w:val="top"/>
          </w:tcPr>
          <w:p w14:paraId="4981AC0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019FA9B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45FB617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485E36A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6B47522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7981696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55CB77E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6E88EE5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0F28B52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3F3C4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83" w:type="dxa"/>
            <w:vAlign w:val="top"/>
          </w:tcPr>
          <w:p w14:paraId="46430C3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3CA87AD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52D3828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4E9A53A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47CBB60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48BC1F8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1EA96EE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6235777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17A727E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6EF60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683" w:type="dxa"/>
            <w:vAlign w:val="top"/>
          </w:tcPr>
          <w:p w14:paraId="4AD7B8C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24EF9F8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546F87D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2E1E859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10EB9C8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1D50D08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2E9F57D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039ADF7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24082C4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3E6BD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83" w:type="dxa"/>
            <w:vAlign w:val="top"/>
          </w:tcPr>
          <w:p w14:paraId="669C517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1023E0A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28F7DD6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7B48192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3B2958A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4330C75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191F124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227B0C6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16FBFDC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1F02A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683" w:type="dxa"/>
            <w:vAlign w:val="top"/>
          </w:tcPr>
          <w:p w14:paraId="5F42AB1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5DBFD7D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0CA9BCE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673FB18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4819BD3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73A0C38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611D23D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4289E91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0676BE3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10A52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83" w:type="dxa"/>
            <w:vAlign w:val="top"/>
          </w:tcPr>
          <w:p w14:paraId="02F5477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7F26029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705E5C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0DD37D6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5936FE5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03D745C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4CE9E98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2E68CB7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498916B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0A2088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683" w:type="dxa"/>
            <w:vAlign w:val="top"/>
          </w:tcPr>
          <w:p w14:paraId="3A115C7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4C147D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18E961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1D0714F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527D7CA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52562BF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33B33A3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1DD1EE3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21BAF0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3A7AB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83" w:type="dxa"/>
            <w:vAlign w:val="top"/>
          </w:tcPr>
          <w:p w14:paraId="2DEDA16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45979F5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6FC8444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34C3BE7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6F7D0DB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03E0DD2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3D957BA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6B9E58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17382D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6C63F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683" w:type="dxa"/>
            <w:vAlign w:val="top"/>
          </w:tcPr>
          <w:p w14:paraId="0151DEE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41" w:type="dxa"/>
            <w:vAlign w:val="top"/>
          </w:tcPr>
          <w:p w14:paraId="006FB33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32" w:type="dxa"/>
            <w:vAlign w:val="top"/>
          </w:tcPr>
          <w:p w14:paraId="1F9414A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303" w:type="dxa"/>
            <w:vAlign w:val="top"/>
          </w:tcPr>
          <w:p w14:paraId="5042F72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095" w:type="dxa"/>
            <w:vAlign w:val="top"/>
          </w:tcPr>
          <w:p w14:paraId="3FE72A1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291" w:type="dxa"/>
            <w:vAlign w:val="top"/>
          </w:tcPr>
          <w:p w14:paraId="0D13769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715" w:type="dxa"/>
            <w:vAlign w:val="top"/>
          </w:tcPr>
          <w:p w14:paraId="3891DD7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957" w:type="dxa"/>
            <w:vAlign w:val="top"/>
          </w:tcPr>
          <w:p w14:paraId="46DD84B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c>
          <w:tcPr>
            <w:tcW w:w="1132" w:type="dxa"/>
            <w:vAlign w:val="top"/>
          </w:tcPr>
          <w:p w14:paraId="4C26BA4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02348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2356" w:type="dxa"/>
            <w:gridSpan w:val="3"/>
            <w:vAlign w:val="top"/>
          </w:tcPr>
          <w:p w14:paraId="3D05ADD4">
            <w:pPr>
              <w:keepNext w:val="0"/>
              <w:keepLines w:val="0"/>
              <w:pageBreakBefore w:val="0"/>
              <w:widowControl/>
              <w:kinsoku w:val="0"/>
              <w:wordWrap/>
              <w:overflowPunct/>
              <w:topLinePunct w:val="0"/>
              <w:autoSpaceDE w:val="0"/>
              <w:autoSpaceDN w:val="0"/>
              <w:bidi w:val="0"/>
              <w:adjustRightInd w:val="0"/>
              <w:snapToGrid w:val="0"/>
              <w:spacing w:line="360" w:lineRule="auto"/>
              <w:ind w:left="946" w:right="95" w:hanging="840"/>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招标人编制的招标</w:t>
            </w:r>
            <w:r>
              <w:rPr>
                <w:rFonts w:hint="eastAsia" w:ascii="宋体" w:hAnsi="宋体" w:eastAsia="宋体" w:cs="宋体"/>
                <w:color w:val="auto"/>
                <w:spacing w:val="7"/>
                <w:sz w:val="22"/>
                <w:szCs w:val="22"/>
              </w:rPr>
              <w:t>控</w:t>
            </w:r>
            <w:r>
              <w:rPr>
                <w:rFonts w:hint="eastAsia" w:ascii="宋体" w:hAnsi="宋体" w:eastAsia="宋体" w:cs="宋体"/>
                <w:color w:val="auto"/>
                <w:sz w:val="22"/>
                <w:szCs w:val="22"/>
              </w:rPr>
              <w:t xml:space="preserve"> </w:t>
            </w:r>
            <w:r>
              <w:rPr>
                <w:rFonts w:hint="eastAsia" w:ascii="宋体" w:hAnsi="宋体" w:eastAsia="宋体" w:cs="宋体"/>
                <w:color w:val="auto"/>
                <w:spacing w:val="5"/>
                <w:sz w:val="22"/>
                <w:szCs w:val="22"/>
              </w:rPr>
              <w:t>制</w:t>
            </w:r>
            <w:r>
              <w:rPr>
                <w:rFonts w:hint="eastAsia" w:ascii="宋体" w:hAnsi="宋体" w:eastAsia="宋体" w:cs="宋体"/>
                <w:color w:val="auto"/>
                <w:spacing w:val="4"/>
                <w:sz w:val="22"/>
                <w:szCs w:val="22"/>
              </w:rPr>
              <w:t>价</w:t>
            </w:r>
          </w:p>
        </w:tc>
        <w:tc>
          <w:tcPr>
            <w:tcW w:w="6493" w:type="dxa"/>
            <w:gridSpan w:val="6"/>
            <w:vAlign w:val="top"/>
          </w:tcPr>
          <w:p w14:paraId="2ECDBDE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bl>
    <w:p w14:paraId="714ECF59">
      <w:pPr>
        <w:keepNext w:val="0"/>
        <w:keepLines w:val="0"/>
        <w:pageBreakBefore w:val="0"/>
        <w:widowControl/>
        <w:kinsoku w:val="0"/>
        <w:wordWrap/>
        <w:overflowPunct/>
        <w:topLinePunct w:val="0"/>
        <w:autoSpaceDE w:val="0"/>
        <w:autoSpaceDN w:val="0"/>
        <w:bidi w:val="0"/>
        <w:adjustRightInd w:val="0"/>
        <w:snapToGrid w:val="0"/>
        <w:spacing w:line="360" w:lineRule="auto"/>
        <w:ind w:left="35"/>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4"/>
          <w:sz w:val="22"/>
          <w:szCs w:val="22"/>
        </w:rPr>
        <w:t>二) 开标过程中的其他事项记录</w:t>
      </w:r>
    </w:p>
    <w:tbl>
      <w:tblPr>
        <w:tblStyle w:val="32"/>
        <w:tblW w:w="8844" w:type="dxa"/>
        <w:tblInd w:w="4"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8844"/>
      </w:tblGrid>
      <w:tr w14:paraId="6BB6A8CC">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51" w:hRule="atLeast"/>
        </w:trPr>
        <w:tc>
          <w:tcPr>
            <w:tcW w:w="8844" w:type="dxa"/>
            <w:tcBorders>
              <w:top w:val="single" w:color="000000" w:sz="2" w:space="0"/>
              <w:bottom w:val="single" w:color="000000" w:sz="2" w:space="0"/>
            </w:tcBorders>
            <w:vAlign w:val="top"/>
          </w:tcPr>
          <w:p w14:paraId="2F09CE1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291DC85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42" w:hRule="atLeast"/>
        </w:trPr>
        <w:tc>
          <w:tcPr>
            <w:tcW w:w="8844" w:type="dxa"/>
            <w:tcBorders>
              <w:top w:val="single" w:color="000000" w:sz="2" w:space="0"/>
              <w:bottom w:val="single" w:color="000000" w:sz="2" w:space="0"/>
            </w:tcBorders>
            <w:vAlign w:val="top"/>
          </w:tcPr>
          <w:p w14:paraId="0FD1DFA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r w14:paraId="02FBED0E">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51" w:hRule="atLeast"/>
        </w:trPr>
        <w:tc>
          <w:tcPr>
            <w:tcW w:w="8844" w:type="dxa"/>
            <w:tcBorders>
              <w:top w:val="single" w:color="000000" w:sz="2" w:space="0"/>
              <w:bottom w:val="single" w:color="000000" w:sz="2" w:space="0"/>
            </w:tcBorders>
            <w:vAlign w:val="top"/>
          </w:tcPr>
          <w:p w14:paraId="5262802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tc>
      </w:tr>
    </w:tbl>
    <w:p w14:paraId="6B53338B">
      <w:pPr>
        <w:keepNext w:val="0"/>
        <w:keepLines w:val="0"/>
        <w:pageBreakBefore w:val="0"/>
        <w:widowControl/>
        <w:kinsoku w:val="0"/>
        <w:wordWrap/>
        <w:overflowPunct/>
        <w:topLinePunct w:val="0"/>
        <w:autoSpaceDE w:val="0"/>
        <w:autoSpaceDN w:val="0"/>
        <w:bidi w:val="0"/>
        <w:adjustRightInd w:val="0"/>
        <w:snapToGrid w:val="0"/>
        <w:spacing w:line="360" w:lineRule="auto"/>
        <w:ind w:left="35"/>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w:t>
      </w:r>
      <w:r>
        <w:rPr>
          <w:rFonts w:hint="eastAsia" w:ascii="宋体" w:hAnsi="宋体" w:eastAsia="宋体" w:cs="宋体"/>
          <w:color w:val="auto"/>
          <w:spacing w:val="12"/>
          <w:sz w:val="22"/>
          <w:szCs w:val="22"/>
        </w:rPr>
        <w:t>三) 出席开标会的单位和人员 (附签到表)</w:t>
      </w:r>
    </w:p>
    <w:p w14:paraId="4E70A80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ABA068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47546BEA">
      <w:pPr>
        <w:keepNext w:val="0"/>
        <w:keepLines w:val="0"/>
        <w:pageBreakBefore w:val="0"/>
        <w:widowControl/>
        <w:kinsoku w:val="0"/>
        <w:wordWrap/>
        <w:overflowPunct/>
        <w:topLinePunct w:val="0"/>
        <w:autoSpaceDE w:val="0"/>
        <w:autoSpaceDN w:val="0"/>
        <w:bidi w:val="0"/>
        <w:adjustRightInd w:val="0"/>
        <w:snapToGrid w:val="0"/>
        <w:spacing w:line="360" w:lineRule="auto"/>
        <w:ind w:left="13"/>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招标人代表：</w:t>
      </w:r>
      <w:r>
        <w:rPr>
          <w:rFonts w:hint="eastAsia" w:ascii="宋体" w:hAnsi="宋体" w:eastAsia="宋体" w:cs="宋体"/>
          <w:color w:val="auto"/>
          <w:spacing w:val="-6"/>
          <w:sz w:val="22"/>
          <w:szCs w:val="22"/>
          <w:u w:val="single" w:color="auto"/>
        </w:rPr>
        <w:t xml:space="preserve"> </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记录人：</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监标人：</w:t>
      </w:r>
      <w:r>
        <w:rPr>
          <w:rFonts w:hint="eastAsia" w:ascii="宋体" w:hAnsi="宋体" w:eastAsia="宋体" w:cs="宋体"/>
          <w:color w:val="auto"/>
          <w:sz w:val="22"/>
          <w:szCs w:val="22"/>
          <w:u w:val="single" w:color="auto"/>
        </w:rPr>
        <w:t xml:space="preserve">              </w:t>
      </w:r>
    </w:p>
    <w:p w14:paraId="0226C52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CC395E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198235FE">
      <w:pPr>
        <w:keepNext w:val="0"/>
        <w:keepLines w:val="0"/>
        <w:pageBreakBefore w:val="0"/>
        <w:widowControl/>
        <w:tabs>
          <w:tab w:val="left" w:pos="6874"/>
        </w:tabs>
        <w:kinsoku w:val="0"/>
        <w:wordWrap/>
        <w:overflowPunct/>
        <w:topLinePunct w:val="0"/>
        <w:autoSpaceDE w:val="0"/>
        <w:autoSpaceDN w:val="0"/>
        <w:bidi w:val="0"/>
        <w:adjustRightInd w:val="0"/>
        <w:snapToGrid w:val="0"/>
        <w:spacing w:line="360" w:lineRule="auto"/>
        <w:ind w:left="6484"/>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4"/>
          <w:sz w:val="22"/>
          <w:szCs w:val="22"/>
        </w:rPr>
        <w:t>年</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xml:space="preserve"> 月</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xml:space="preserve"> 日</w:t>
      </w:r>
    </w:p>
    <w:p w14:paraId="41EECAA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17" w:type="default"/>
          <w:pgSz w:w="11907" w:h="16840"/>
          <w:pgMar w:top="1431" w:right="1526" w:bottom="1309" w:left="1526" w:header="1134" w:footer="1149" w:gutter="0"/>
          <w:pgNumType w:fmt="decimal"/>
          <w:cols w:space="720" w:num="1"/>
        </w:sectPr>
      </w:pPr>
    </w:p>
    <w:p w14:paraId="34FB36F4">
      <w:pPr>
        <w:keepNext w:val="0"/>
        <w:keepLines w:val="0"/>
        <w:pageBreakBefore w:val="0"/>
        <w:widowControl/>
        <w:kinsoku w:val="0"/>
        <w:wordWrap/>
        <w:overflowPunct/>
        <w:topLinePunct w:val="0"/>
        <w:autoSpaceDE w:val="0"/>
        <w:autoSpaceDN w:val="0"/>
        <w:bidi w:val="0"/>
        <w:adjustRightInd w:val="0"/>
        <w:snapToGrid w:val="0"/>
        <w:spacing w:line="360" w:lineRule="auto"/>
        <w:ind w:left="22"/>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14"/>
          <w:sz w:val="22"/>
          <w:szCs w:val="22"/>
        </w:rPr>
        <w:t>附</w:t>
      </w:r>
      <w:r>
        <w:rPr>
          <w:rFonts w:hint="eastAsia" w:ascii="宋体" w:hAnsi="宋体" w:eastAsia="宋体" w:cs="宋体"/>
          <w:b/>
          <w:bCs/>
          <w:color w:val="auto"/>
          <w:spacing w:val="7"/>
          <w:sz w:val="22"/>
          <w:szCs w:val="22"/>
        </w:rPr>
        <w:t>表二：问题澄清通知</w:t>
      </w:r>
    </w:p>
    <w:p w14:paraId="1EA9D520">
      <w:pPr>
        <w:keepNext w:val="0"/>
        <w:keepLines w:val="0"/>
        <w:pageBreakBefore w:val="0"/>
        <w:widowControl/>
        <w:kinsoku w:val="0"/>
        <w:wordWrap/>
        <w:overflowPunct/>
        <w:topLinePunct w:val="0"/>
        <w:autoSpaceDE w:val="0"/>
        <w:autoSpaceDN w:val="0"/>
        <w:bidi w:val="0"/>
        <w:adjustRightInd w:val="0"/>
        <w:snapToGrid w:val="0"/>
        <w:spacing w:line="360" w:lineRule="auto"/>
        <w:ind w:left="3607"/>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问</w:t>
      </w:r>
      <w:r>
        <w:rPr>
          <w:rFonts w:hint="eastAsia" w:ascii="宋体" w:hAnsi="宋体" w:eastAsia="宋体" w:cs="宋体"/>
          <w:b/>
          <w:bCs/>
          <w:color w:val="auto"/>
          <w:spacing w:val="-4"/>
          <w:sz w:val="22"/>
          <w:szCs w:val="22"/>
        </w:rPr>
        <w:t>题澄清通知</w:t>
      </w:r>
    </w:p>
    <w:p w14:paraId="17A02877">
      <w:pPr>
        <w:keepNext w:val="0"/>
        <w:keepLines w:val="0"/>
        <w:pageBreakBefore w:val="0"/>
        <w:widowControl/>
        <w:kinsoku w:val="0"/>
        <w:wordWrap/>
        <w:overflowPunct/>
        <w:topLinePunct w:val="0"/>
        <w:autoSpaceDE w:val="0"/>
        <w:autoSpaceDN w:val="0"/>
        <w:bidi w:val="0"/>
        <w:adjustRightInd w:val="0"/>
        <w:snapToGrid w:val="0"/>
        <w:spacing w:line="360" w:lineRule="auto"/>
        <w:ind w:left="6371"/>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编号</w:t>
      </w:r>
      <w:r>
        <w:rPr>
          <w:rFonts w:hint="eastAsia" w:ascii="宋体" w:hAnsi="宋体" w:eastAsia="宋体" w:cs="宋体"/>
          <w:color w:val="auto"/>
          <w:spacing w:val="2"/>
          <w:sz w:val="22"/>
          <w:szCs w:val="22"/>
        </w:rPr>
        <w:t>：</w:t>
      </w:r>
      <w:r>
        <w:rPr>
          <w:rFonts w:hint="eastAsia" w:ascii="宋体" w:hAnsi="宋体" w:eastAsia="宋体" w:cs="宋体"/>
          <w:color w:val="auto"/>
          <w:sz w:val="22"/>
          <w:szCs w:val="22"/>
          <w:u w:val="single" w:color="auto"/>
        </w:rPr>
        <w:t xml:space="preserve">              </w:t>
      </w:r>
    </w:p>
    <w:p w14:paraId="3097D00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39A1C1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82F949D">
      <w:pPr>
        <w:keepNext w:val="0"/>
        <w:keepLines w:val="0"/>
        <w:pageBreakBefore w:val="0"/>
        <w:widowControl/>
        <w:tabs>
          <w:tab w:val="left" w:pos="1756"/>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10"/>
          <w:sz w:val="22"/>
          <w:szCs w:val="22"/>
        </w:rPr>
        <w:t>(</w:t>
      </w:r>
      <w:r>
        <w:rPr>
          <w:rFonts w:hint="eastAsia" w:ascii="宋体" w:hAnsi="宋体" w:eastAsia="宋体" w:cs="宋体"/>
          <w:color w:val="auto"/>
          <w:spacing w:val="5"/>
          <w:sz w:val="22"/>
          <w:szCs w:val="22"/>
        </w:rPr>
        <w:t>投标人名称) ：</w:t>
      </w:r>
    </w:p>
    <w:p w14:paraId="47BF1980">
      <w:pPr>
        <w:keepNext w:val="0"/>
        <w:keepLines w:val="0"/>
        <w:pageBreakBefore w:val="0"/>
        <w:widowControl/>
        <w:tabs>
          <w:tab w:val="left" w:pos="1396"/>
        </w:tabs>
        <w:kinsoku w:val="0"/>
        <w:wordWrap/>
        <w:overflowPunct/>
        <w:topLinePunct w:val="0"/>
        <w:autoSpaceDE w:val="0"/>
        <w:autoSpaceDN w:val="0"/>
        <w:bidi w:val="0"/>
        <w:adjustRightInd w:val="0"/>
        <w:snapToGrid w:val="0"/>
        <w:spacing w:line="360" w:lineRule="auto"/>
        <w:ind w:left="14" w:firstLine="465"/>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12"/>
          <w:sz w:val="22"/>
          <w:szCs w:val="22"/>
          <w:u w:val="single" w:color="auto"/>
        </w:rPr>
        <w:t>(</w:t>
      </w:r>
      <w:r>
        <w:rPr>
          <w:rFonts w:hint="eastAsia" w:ascii="宋体" w:hAnsi="宋体" w:eastAsia="宋体" w:cs="宋体"/>
          <w:color w:val="auto"/>
          <w:spacing w:val="9"/>
          <w:sz w:val="22"/>
          <w:szCs w:val="22"/>
          <w:u w:val="single" w:color="auto"/>
        </w:rPr>
        <w:t xml:space="preserve">工程名称)     </w:t>
      </w:r>
      <w:r>
        <w:rPr>
          <w:rFonts w:hint="eastAsia" w:ascii="宋体" w:hAnsi="宋体" w:eastAsia="宋体" w:cs="宋体"/>
          <w:color w:val="auto"/>
          <w:spacing w:val="9"/>
          <w:sz w:val="22"/>
          <w:szCs w:val="22"/>
        </w:rPr>
        <w:t xml:space="preserve"> 标段施工招标的评标委员会，对你方的投标文件进行</w:t>
      </w:r>
      <w:r>
        <w:rPr>
          <w:rFonts w:hint="eastAsia" w:ascii="宋体" w:hAnsi="宋体" w:eastAsia="宋体" w:cs="宋体"/>
          <w:color w:val="auto"/>
          <w:sz w:val="22"/>
          <w:szCs w:val="22"/>
        </w:rPr>
        <w:t xml:space="preserve"> </w:t>
      </w:r>
      <w:r>
        <w:rPr>
          <w:rFonts w:hint="eastAsia" w:ascii="宋体" w:hAnsi="宋体" w:eastAsia="宋体" w:cs="宋体"/>
          <w:color w:val="auto"/>
          <w:spacing w:val="31"/>
          <w:sz w:val="22"/>
          <w:szCs w:val="22"/>
        </w:rPr>
        <w:t>了</w:t>
      </w:r>
      <w:r>
        <w:rPr>
          <w:rFonts w:hint="eastAsia" w:ascii="宋体" w:hAnsi="宋体" w:eastAsia="宋体" w:cs="宋体"/>
          <w:color w:val="auto"/>
          <w:spacing w:val="22"/>
          <w:sz w:val="22"/>
          <w:szCs w:val="22"/>
        </w:rPr>
        <w:t>仔细的审查，现需你方对本通知所附的问题以书面形式予以澄清、说明或者补</w:t>
      </w:r>
      <w:r>
        <w:rPr>
          <w:rFonts w:hint="eastAsia" w:ascii="宋体" w:hAnsi="宋体" w:eastAsia="宋体" w:cs="宋体"/>
          <w:color w:val="auto"/>
          <w:sz w:val="22"/>
          <w:szCs w:val="22"/>
        </w:rPr>
        <w:t xml:space="preserve"> </w:t>
      </w:r>
      <w:r>
        <w:rPr>
          <w:rFonts w:hint="eastAsia" w:ascii="宋体" w:hAnsi="宋体" w:eastAsia="宋体" w:cs="宋体"/>
          <w:color w:val="auto"/>
          <w:spacing w:val="-3"/>
          <w:sz w:val="22"/>
          <w:szCs w:val="22"/>
        </w:rPr>
        <w:t>正</w:t>
      </w:r>
      <w:r>
        <w:rPr>
          <w:rFonts w:hint="eastAsia" w:ascii="宋体" w:hAnsi="宋体" w:eastAsia="宋体" w:cs="宋体"/>
          <w:color w:val="auto"/>
          <w:spacing w:val="-2"/>
          <w:sz w:val="22"/>
          <w:szCs w:val="22"/>
        </w:rPr>
        <w:t>。</w:t>
      </w:r>
    </w:p>
    <w:p w14:paraId="5EFB5115">
      <w:pPr>
        <w:keepNext w:val="0"/>
        <w:keepLines w:val="0"/>
        <w:pageBreakBefore w:val="0"/>
        <w:widowControl/>
        <w:kinsoku w:val="0"/>
        <w:wordWrap/>
        <w:overflowPunct/>
        <w:topLinePunct w:val="0"/>
        <w:autoSpaceDE w:val="0"/>
        <w:autoSpaceDN w:val="0"/>
        <w:bidi w:val="0"/>
        <w:adjustRightInd w:val="0"/>
        <w:snapToGrid w:val="0"/>
        <w:spacing w:line="360" w:lineRule="auto"/>
        <w:ind w:left="771"/>
        <w:textAlignment w:val="baseline"/>
        <w:rPr>
          <w:rFonts w:hint="eastAsia" w:ascii="宋体" w:hAnsi="宋体" w:eastAsia="宋体" w:cs="宋体"/>
          <w:color w:val="auto"/>
          <w:sz w:val="22"/>
          <w:szCs w:val="22"/>
        </w:rPr>
      </w:pPr>
      <w:r>
        <w:rPr>
          <w:rFonts w:hint="eastAsia" w:ascii="宋体" w:hAnsi="宋体" w:eastAsia="宋体" w:cs="宋体"/>
          <w:color w:val="auto"/>
          <w:spacing w:val="3"/>
          <w:position w:val="16"/>
          <w:sz w:val="22"/>
          <w:szCs w:val="22"/>
        </w:rPr>
        <w:t>问题：1.</w:t>
      </w:r>
    </w:p>
    <w:p w14:paraId="298AAAFB">
      <w:pPr>
        <w:keepNext w:val="0"/>
        <w:keepLines w:val="0"/>
        <w:pageBreakBefore w:val="0"/>
        <w:widowControl/>
        <w:kinsoku w:val="0"/>
        <w:wordWrap/>
        <w:overflowPunct/>
        <w:topLinePunct w:val="0"/>
        <w:autoSpaceDE w:val="0"/>
        <w:autoSpaceDN w:val="0"/>
        <w:bidi w:val="0"/>
        <w:adjustRightInd w:val="0"/>
        <w:snapToGrid w:val="0"/>
        <w:spacing w:line="360" w:lineRule="auto"/>
        <w:ind w:left="756"/>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问题：2.</w:t>
      </w:r>
    </w:p>
    <w:p w14:paraId="64EB017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120A6B64">
      <w:pPr>
        <w:keepNext w:val="0"/>
        <w:keepLines w:val="0"/>
        <w:pageBreakBefore w:val="0"/>
        <w:widowControl/>
        <w:kinsoku w:val="0"/>
        <w:wordWrap/>
        <w:overflowPunct/>
        <w:topLinePunct w:val="0"/>
        <w:autoSpaceDE w:val="0"/>
        <w:autoSpaceDN w:val="0"/>
        <w:bidi w:val="0"/>
        <w:adjustRightInd w:val="0"/>
        <w:snapToGrid w:val="0"/>
        <w:spacing w:line="360" w:lineRule="auto"/>
        <w:ind w:left="737"/>
        <w:textAlignment w:val="baseline"/>
        <w:rPr>
          <w:rFonts w:hint="eastAsia" w:ascii="宋体" w:hAnsi="宋体" w:eastAsia="宋体" w:cs="宋体"/>
          <w:color w:val="auto"/>
          <w:sz w:val="22"/>
          <w:szCs w:val="22"/>
        </w:rPr>
      </w:pPr>
      <w:r>
        <w:rPr>
          <w:rFonts w:hint="eastAsia" w:ascii="宋体" w:hAnsi="宋体" w:eastAsia="宋体" w:cs="宋体"/>
          <w:color w:val="auto"/>
          <w:spacing w:val="3"/>
          <w:position w:val="1"/>
          <w:sz w:val="22"/>
          <w:szCs w:val="22"/>
        </w:rPr>
        <w:t>.</w:t>
      </w:r>
      <w:r>
        <w:rPr>
          <w:rFonts w:hint="eastAsia" w:ascii="宋体" w:hAnsi="宋体" w:eastAsia="宋体" w:cs="宋体"/>
          <w:color w:val="auto"/>
          <w:spacing w:val="2"/>
          <w:position w:val="1"/>
          <w:sz w:val="22"/>
          <w:szCs w:val="22"/>
        </w:rPr>
        <w:t>......</w:t>
      </w:r>
    </w:p>
    <w:p w14:paraId="729F413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78A3FC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E1C935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517462B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56809AB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42FD3A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799D614">
      <w:pPr>
        <w:keepNext w:val="0"/>
        <w:keepLines w:val="0"/>
        <w:pageBreakBefore w:val="0"/>
        <w:widowControl/>
        <w:kinsoku w:val="0"/>
        <w:wordWrap/>
        <w:overflowPunct/>
        <w:topLinePunct w:val="0"/>
        <w:autoSpaceDE w:val="0"/>
        <w:autoSpaceDN w:val="0"/>
        <w:bidi w:val="0"/>
        <w:adjustRightInd w:val="0"/>
        <w:snapToGrid w:val="0"/>
        <w:spacing w:line="360" w:lineRule="auto"/>
        <w:ind w:left="11" w:firstLine="476"/>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请将上述问题的澄清、说明或者补正于</w:t>
      </w:r>
      <w:r>
        <w:rPr>
          <w:rFonts w:hint="eastAsia" w:ascii="宋体" w:hAnsi="宋体" w:eastAsia="宋体" w:cs="宋体"/>
          <w:color w:val="auto"/>
          <w:spacing w:val="16"/>
          <w:sz w:val="22"/>
          <w:szCs w:val="22"/>
          <w:u w:val="single" w:color="auto"/>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16"/>
          <w:sz w:val="22"/>
          <w:szCs w:val="22"/>
          <w:u w:val="single" w:color="auto"/>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16"/>
          <w:sz w:val="22"/>
          <w:szCs w:val="22"/>
          <w:u w:val="single" w:color="auto"/>
        </w:rPr>
        <w:t xml:space="preserve">   </w:t>
      </w: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u w:val="single" w:color="auto"/>
        </w:rPr>
        <w:t xml:space="preserve">  </w:t>
      </w:r>
      <w:r>
        <w:rPr>
          <w:rFonts w:hint="eastAsia" w:ascii="宋体" w:hAnsi="宋体" w:eastAsia="宋体" w:cs="宋体"/>
          <w:color w:val="auto"/>
          <w:spacing w:val="16"/>
          <w:sz w:val="22"/>
          <w:szCs w:val="22"/>
        </w:rPr>
        <w:t>时前密封递</w:t>
      </w:r>
      <w:r>
        <w:rPr>
          <w:rFonts w:hint="eastAsia" w:ascii="宋体" w:hAnsi="宋体" w:eastAsia="宋体" w:cs="宋体"/>
          <w:color w:val="auto"/>
          <w:spacing w:val="11"/>
          <w:sz w:val="22"/>
          <w:szCs w:val="22"/>
        </w:rPr>
        <w:t>交</w:t>
      </w:r>
      <w:r>
        <w:rPr>
          <w:rFonts w:hint="eastAsia" w:ascii="宋体" w:hAnsi="宋体" w:eastAsia="宋体" w:cs="宋体"/>
          <w:color w:val="auto"/>
          <w:spacing w:val="1"/>
          <w:sz w:val="22"/>
          <w:szCs w:val="22"/>
        </w:rPr>
        <w:t>至</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z w:val="22"/>
          <w:szCs w:val="22"/>
        </w:rPr>
        <w:t>。</w:t>
      </w:r>
    </w:p>
    <w:p w14:paraId="6EECE84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7C65B0B">
      <w:pPr>
        <w:keepNext w:val="0"/>
        <w:keepLines w:val="0"/>
        <w:pageBreakBefore w:val="0"/>
        <w:widowControl/>
        <w:tabs>
          <w:tab w:val="left" w:pos="4780"/>
        </w:tabs>
        <w:kinsoku w:val="0"/>
        <w:wordWrap/>
        <w:overflowPunct/>
        <w:topLinePunct w:val="0"/>
        <w:autoSpaceDE w:val="0"/>
        <w:autoSpaceDN w:val="0"/>
        <w:bidi w:val="0"/>
        <w:adjustRightInd w:val="0"/>
        <w:snapToGrid w:val="0"/>
        <w:spacing w:line="360" w:lineRule="auto"/>
        <w:ind w:left="3803"/>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1"/>
          <w:sz w:val="22"/>
          <w:szCs w:val="22"/>
          <w:u w:val="single" w:color="auto"/>
        </w:rPr>
        <w:t xml:space="preserve">(工程名称)          </w:t>
      </w:r>
      <w:r>
        <w:rPr>
          <w:rFonts w:hint="eastAsia" w:ascii="宋体" w:hAnsi="宋体" w:eastAsia="宋体" w:cs="宋体"/>
          <w:color w:val="auto"/>
          <w:spacing w:val="1"/>
          <w:sz w:val="22"/>
          <w:szCs w:val="22"/>
        </w:rPr>
        <w:t xml:space="preserve"> 评标</w:t>
      </w:r>
      <w:r>
        <w:rPr>
          <w:rFonts w:hint="eastAsia" w:ascii="宋体" w:hAnsi="宋体" w:eastAsia="宋体" w:cs="宋体"/>
          <w:color w:val="auto"/>
          <w:sz w:val="22"/>
          <w:szCs w:val="22"/>
        </w:rPr>
        <w:t>委员会</w:t>
      </w:r>
    </w:p>
    <w:p w14:paraId="17EBEE3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47E7A61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CFB1EEE">
      <w:pPr>
        <w:keepNext w:val="0"/>
        <w:keepLines w:val="0"/>
        <w:pageBreakBefore w:val="0"/>
        <w:widowControl/>
        <w:tabs>
          <w:tab w:val="left" w:pos="6010"/>
        </w:tabs>
        <w:kinsoku w:val="0"/>
        <w:wordWrap/>
        <w:overflowPunct/>
        <w:topLinePunct w:val="0"/>
        <w:autoSpaceDE w:val="0"/>
        <w:autoSpaceDN w:val="0"/>
        <w:bidi w:val="0"/>
        <w:adjustRightInd w:val="0"/>
        <w:snapToGrid w:val="0"/>
        <w:spacing w:line="360" w:lineRule="auto"/>
        <w:ind w:left="528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2"/>
          <w:sz w:val="22"/>
          <w:szCs w:val="22"/>
        </w:rPr>
        <w:t>年</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xml:space="preserve"> 月</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1"/>
          <w:sz w:val="22"/>
          <w:szCs w:val="22"/>
        </w:rPr>
        <w:t xml:space="preserve"> 日</w:t>
      </w:r>
    </w:p>
    <w:p w14:paraId="07C0E56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18" w:type="default"/>
          <w:pgSz w:w="11907" w:h="16840"/>
          <w:pgMar w:top="1431" w:right="1531" w:bottom="1309" w:left="1531" w:header="1134" w:footer="1149" w:gutter="0"/>
          <w:pgNumType w:fmt="decimal"/>
          <w:cols w:space="720" w:num="1"/>
        </w:sectPr>
      </w:pPr>
    </w:p>
    <w:p w14:paraId="1E025751">
      <w:pPr>
        <w:keepNext w:val="0"/>
        <w:keepLines w:val="0"/>
        <w:pageBreakBefore w:val="0"/>
        <w:widowControl/>
        <w:kinsoku w:val="0"/>
        <w:wordWrap/>
        <w:overflowPunct/>
        <w:topLinePunct w:val="0"/>
        <w:autoSpaceDE w:val="0"/>
        <w:autoSpaceDN w:val="0"/>
        <w:bidi w:val="0"/>
        <w:adjustRightInd w:val="0"/>
        <w:snapToGrid w:val="0"/>
        <w:spacing w:line="360" w:lineRule="auto"/>
        <w:ind w:left="22"/>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附</w:t>
      </w:r>
      <w:r>
        <w:rPr>
          <w:rFonts w:hint="eastAsia" w:ascii="宋体" w:hAnsi="宋体" w:eastAsia="宋体" w:cs="宋体"/>
          <w:b/>
          <w:bCs/>
          <w:color w:val="auto"/>
          <w:spacing w:val="7"/>
          <w:sz w:val="22"/>
          <w:szCs w:val="22"/>
        </w:rPr>
        <w:t>表三：问题的澄清</w:t>
      </w:r>
    </w:p>
    <w:p w14:paraId="734E4406">
      <w:pPr>
        <w:keepNext w:val="0"/>
        <w:keepLines w:val="0"/>
        <w:pageBreakBefore w:val="0"/>
        <w:widowControl/>
        <w:kinsoku w:val="0"/>
        <w:wordWrap/>
        <w:overflowPunct/>
        <w:topLinePunct w:val="0"/>
        <w:autoSpaceDE w:val="0"/>
        <w:autoSpaceDN w:val="0"/>
        <w:bidi w:val="0"/>
        <w:adjustRightInd w:val="0"/>
        <w:snapToGrid w:val="0"/>
        <w:spacing w:line="360" w:lineRule="auto"/>
        <w:ind w:left="2909"/>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问</w:t>
      </w:r>
      <w:r>
        <w:rPr>
          <w:rFonts w:hint="eastAsia" w:ascii="宋体" w:hAnsi="宋体" w:eastAsia="宋体" w:cs="宋体"/>
          <w:b/>
          <w:bCs/>
          <w:color w:val="auto"/>
          <w:spacing w:val="-3"/>
          <w:sz w:val="22"/>
          <w:szCs w:val="22"/>
        </w:rPr>
        <w:t>题</w:t>
      </w:r>
      <w:r>
        <w:rPr>
          <w:rFonts w:hint="eastAsia" w:ascii="宋体" w:hAnsi="宋体" w:eastAsia="宋体" w:cs="宋体"/>
          <w:b/>
          <w:bCs/>
          <w:color w:val="auto"/>
          <w:spacing w:val="-2"/>
          <w:sz w:val="22"/>
          <w:szCs w:val="22"/>
        </w:rPr>
        <w:t>的澄清、说明或补正</w:t>
      </w:r>
    </w:p>
    <w:p w14:paraId="2B3BC5BE">
      <w:pPr>
        <w:keepNext w:val="0"/>
        <w:keepLines w:val="0"/>
        <w:pageBreakBefore w:val="0"/>
        <w:widowControl/>
        <w:kinsoku w:val="0"/>
        <w:wordWrap/>
        <w:overflowPunct/>
        <w:topLinePunct w:val="0"/>
        <w:autoSpaceDE w:val="0"/>
        <w:autoSpaceDN w:val="0"/>
        <w:bidi w:val="0"/>
        <w:adjustRightInd w:val="0"/>
        <w:snapToGrid w:val="0"/>
        <w:spacing w:line="360" w:lineRule="auto"/>
        <w:ind w:left="6131"/>
        <w:textAlignment w:val="baseline"/>
        <w:rPr>
          <w:rFonts w:hint="eastAsia" w:ascii="宋体" w:hAnsi="宋体" w:eastAsia="宋体" w:cs="宋体"/>
          <w:color w:val="auto"/>
          <w:sz w:val="22"/>
          <w:szCs w:val="22"/>
        </w:rPr>
      </w:pPr>
      <w:r>
        <w:rPr>
          <w:rFonts w:hint="eastAsia" w:ascii="宋体" w:hAnsi="宋体" w:eastAsia="宋体" w:cs="宋体"/>
          <w:color w:val="auto"/>
          <w:spacing w:val="3"/>
          <w:sz w:val="22"/>
          <w:szCs w:val="22"/>
        </w:rPr>
        <w:t>编号</w:t>
      </w:r>
      <w:r>
        <w:rPr>
          <w:rFonts w:hint="eastAsia" w:ascii="宋体" w:hAnsi="宋体" w:eastAsia="宋体" w:cs="宋体"/>
          <w:color w:val="auto"/>
          <w:spacing w:val="2"/>
          <w:sz w:val="22"/>
          <w:szCs w:val="22"/>
        </w:rPr>
        <w:t>：</w:t>
      </w:r>
      <w:r>
        <w:rPr>
          <w:rFonts w:hint="eastAsia" w:ascii="宋体" w:hAnsi="宋体" w:eastAsia="宋体" w:cs="宋体"/>
          <w:color w:val="auto"/>
          <w:sz w:val="22"/>
          <w:szCs w:val="22"/>
          <w:u w:val="single" w:color="auto"/>
        </w:rPr>
        <w:t xml:space="preserve">               </w:t>
      </w:r>
    </w:p>
    <w:p w14:paraId="2F853FB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50A83DD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6FEEAB85">
      <w:pPr>
        <w:keepNext w:val="0"/>
        <w:keepLines w:val="0"/>
        <w:pageBreakBefore w:val="0"/>
        <w:widowControl/>
        <w:tabs>
          <w:tab w:val="left" w:pos="89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1"/>
          <w:sz w:val="22"/>
          <w:szCs w:val="22"/>
          <w:u w:val="single" w:color="auto"/>
        </w:rPr>
        <w:t xml:space="preserve">(工程名称)    </w:t>
      </w:r>
      <w:r>
        <w:rPr>
          <w:rFonts w:hint="eastAsia" w:ascii="宋体" w:hAnsi="宋体" w:eastAsia="宋体" w:cs="宋体"/>
          <w:color w:val="auto"/>
          <w:spacing w:val="1"/>
          <w:sz w:val="22"/>
          <w:szCs w:val="22"/>
        </w:rPr>
        <w:t xml:space="preserve"> 标段施工</w:t>
      </w:r>
      <w:r>
        <w:rPr>
          <w:rFonts w:hint="eastAsia" w:ascii="宋体" w:hAnsi="宋体" w:eastAsia="宋体" w:cs="宋体"/>
          <w:color w:val="auto"/>
          <w:sz w:val="22"/>
          <w:szCs w:val="22"/>
        </w:rPr>
        <w:t>招标评标委员会：</w:t>
      </w:r>
    </w:p>
    <w:p w14:paraId="7D1D3543">
      <w:pPr>
        <w:keepNext w:val="0"/>
        <w:keepLines w:val="0"/>
        <w:pageBreakBefore w:val="0"/>
        <w:widowControl/>
        <w:kinsoku w:val="0"/>
        <w:wordWrap/>
        <w:overflowPunct/>
        <w:topLinePunct w:val="0"/>
        <w:autoSpaceDE w:val="0"/>
        <w:autoSpaceDN w:val="0"/>
        <w:bidi w:val="0"/>
        <w:adjustRightInd w:val="0"/>
        <w:snapToGrid w:val="0"/>
        <w:spacing w:line="360" w:lineRule="auto"/>
        <w:ind w:left="508" w:right="63" w:firstLine="8"/>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问题澄清通知 (编号：</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已收悉，现</w:t>
      </w:r>
      <w:r>
        <w:rPr>
          <w:rFonts w:hint="eastAsia" w:ascii="宋体" w:hAnsi="宋体" w:eastAsia="宋体" w:cs="宋体"/>
          <w:color w:val="auto"/>
          <w:spacing w:val="1"/>
          <w:sz w:val="22"/>
          <w:szCs w:val="22"/>
        </w:rPr>
        <w:t>澄清、说明或者补正如下：</w:t>
      </w:r>
      <w:r>
        <w:rPr>
          <w:rFonts w:hint="eastAsia" w:ascii="宋体" w:hAnsi="宋体" w:eastAsia="宋体" w:cs="宋体"/>
          <w:color w:val="auto"/>
          <w:sz w:val="22"/>
          <w:szCs w:val="22"/>
        </w:rPr>
        <w:t xml:space="preserve"> </w:t>
      </w:r>
    </w:p>
    <w:p w14:paraId="575E6D7E">
      <w:pPr>
        <w:keepNext w:val="0"/>
        <w:keepLines w:val="0"/>
        <w:pageBreakBefore w:val="0"/>
        <w:widowControl/>
        <w:kinsoku w:val="0"/>
        <w:wordWrap/>
        <w:overflowPunct/>
        <w:topLinePunct w:val="0"/>
        <w:autoSpaceDE w:val="0"/>
        <w:autoSpaceDN w:val="0"/>
        <w:bidi w:val="0"/>
        <w:adjustRightInd w:val="0"/>
        <w:snapToGrid w:val="0"/>
        <w:spacing w:line="360" w:lineRule="auto"/>
        <w:ind w:left="508" w:right="63" w:firstLine="8"/>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1</w:t>
      </w:r>
      <w:r>
        <w:rPr>
          <w:rFonts w:hint="eastAsia" w:ascii="宋体" w:hAnsi="宋体" w:eastAsia="宋体" w:cs="宋体"/>
          <w:color w:val="auto"/>
          <w:spacing w:val="-3"/>
          <w:sz w:val="22"/>
          <w:szCs w:val="22"/>
        </w:rPr>
        <w:t>.</w:t>
      </w:r>
    </w:p>
    <w:p w14:paraId="1FA2FF1C">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2.</w:t>
      </w:r>
    </w:p>
    <w:p w14:paraId="27C18C1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5C4332BD">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hint="eastAsia" w:ascii="宋体" w:hAnsi="宋体" w:eastAsia="宋体" w:cs="宋体"/>
          <w:color w:val="auto"/>
          <w:sz w:val="22"/>
          <w:szCs w:val="22"/>
        </w:rPr>
      </w:pPr>
      <w:r>
        <w:rPr>
          <w:rFonts w:hint="eastAsia" w:ascii="宋体" w:hAnsi="宋体" w:eastAsia="宋体" w:cs="宋体"/>
          <w:color w:val="auto"/>
          <w:spacing w:val="-16"/>
          <w:position w:val="1"/>
          <w:sz w:val="22"/>
          <w:szCs w:val="22"/>
        </w:rPr>
        <w:t>… …</w:t>
      </w:r>
    </w:p>
    <w:p w14:paraId="45F03CE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4CA2610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31639F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40ABD68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6F13B4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5F190D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336A75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0008EF2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33A38F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46E0B47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6EDE1AA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33C5B9B">
      <w:pPr>
        <w:keepNext w:val="0"/>
        <w:keepLines w:val="0"/>
        <w:pageBreakBefore w:val="0"/>
        <w:widowControl/>
        <w:kinsoku w:val="0"/>
        <w:wordWrap/>
        <w:overflowPunct/>
        <w:topLinePunct w:val="0"/>
        <w:autoSpaceDE w:val="0"/>
        <w:autoSpaceDN w:val="0"/>
        <w:bidi w:val="0"/>
        <w:adjustRightInd w:val="0"/>
        <w:snapToGrid w:val="0"/>
        <w:spacing w:line="360" w:lineRule="auto"/>
        <w:ind w:left="3679"/>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投</w:t>
      </w:r>
      <w:r>
        <w:rPr>
          <w:rFonts w:hint="eastAsia" w:ascii="宋体" w:hAnsi="宋体" w:eastAsia="宋体" w:cs="宋体"/>
          <w:color w:val="auto"/>
          <w:spacing w:val="10"/>
          <w:sz w:val="22"/>
          <w:szCs w:val="22"/>
        </w:rPr>
        <w:t>标人：</w:t>
      </w:r>
      <w:r>
        <w:rPr>
          <w:rFonts w:hint="eastAsia" w:ascii="宋体" w:hAnsi="宋体" w:eastAsia="宋体" w:cs="宋体"/>
          <w:color w:val="auto"/>
          <w:spacing w:val="10"/>
          <w:sz w:val="22"/>
          <w:szCs w:val="22"/>
          <w:u w:val="single" w:color="auto"/>
        </w:rPr>
        <w:t xml:space="preserve">  (单位名称)</w:t>
      </w:r>
      <w:r>
        <w:rPr>
          <w:rFonts w:hint="eastAsia" w:ascii="宋体" w:hAnsi="宋体" w:eastAsia="宋体" w:cs="宋体"/>
          <w:color w:val="auto"/>
          <w:sz w:val="22"/>
          <w:szCs w:val="22"/>
          <w:u w:val="single" w:color="auto"/>
        </w:rPr>
        <w:t xml:space="preserve">       </w:t>
      </w:r>
    </w:p>
    <w:p w14:paraId="0FD6AF95">
      <w:pPr>
        <w:keepNext w:val="0"/>
        <w:keepLines w:val="0"/>
        <w:pageBreakBefore w:val="0"/>
        <w:widowControl/>
        <w:tabs>
          <w:tab w:val="left" w:pos="7054"/>
        </w:tabs>
        <w:kinsoku w:val="0"/>
        <w:wordWrap/>
        <w:overflowPunct/>
        <w:topLinePunct w:val="0"/>
        <w:autoSpaceDE w:val="0"/>
        <w:autoSpaceDN w:val="0"/>
        <w:bidi w:val="0"/>
        <w:adjustRightInd w:val="0"/>
        <w:snapToGrid w:val="0"/>
        <w:spacing w:line="360" w:lineRule="auto"/>
        <w:ind w:left="6503" w:hanging="2808"/>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法定代表人或其委</w:t>
      </w:r>
      <w:r>
        <w:rPr>
          <w:rFonts w:hint="eastAsia" w:ascii="宋体" w:hAnsi="宋体" w:eastAsia="宋体" w:cs="宋体"/>
          <w:color w:val="auto"/>
          <w:spacing w:val="3"/>
          <w:sz w:val="22"/>
          <w:szCs w:val="22"/>
        </w:rPr>
        <w:t>托</w:t>
      </w:r>
      <w:r>
        <w:rPr>
          <w:rFonts w:hint="eastAsia" w:ascii="宋体" w:hAnsi="宋体" w:eastAsia="宋体" w:cs="宋体"/>
          <w:color w:val="auto"/>
          <w:spacing w:val="2"/>
          <w:sz w:val="22"/>
          <w:szCs w:val="22"/>
        </w:rPr>
        <w:t>代理人：</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(签字或盖章)</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u w:val="single" w:color="auto"/>
        </w:rPr>
        <w:tab/>
      </w:r>
      <w:r>
        <w:rPr>
          <w:rFonts w:hint="eastAsia" w:ascii="宋体" w:hAnsi="宋体" w:eastAsia="宋体" w:cs="宋体"/>
          <w:color w:val="auto"/>
          <w:spacing w:val="-6"/>
          <w:sz w:val="22"/>
          <w:szCs w:val="22"/>
        </w:rPr>
        <w:t>年</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 xml:space="preserve"> 月</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 xml:space="preserve"> 日</w:t>
      </w:r>
    </w:p>
    <w:p w14:paraId="4D440F8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19" w:type="default"/>
          <w:pgSz w:w="11907" w:h="16840"/>
          <w:pgMar w:top="1431" w:right="1552" w:bottom="1309" w:left="1531" w:header="1134" w:footer="1149" w:gutter="0"/>
          <w:pgNumType w:fmt="decimal"/>
          <w:cols w:space="720" w:num="1"/>
        </w:sectPr>
      </w:pPr>
    </w:p>
    <w:p w14:paraId="5C52C8E0">
      <w:pPr>
        <w:keepNext w:val="0"/>
        <w:keepLines w:val="0"/>
        <w:pageBreakBefore w:val="0"/>
        <w:widowControl/>
        <w:kinsoku w:val="0"/>
        <w:wordWrap/>
        <w:overflowPunct/>
        <w:topLinePunct w:val="0"/>
        <w:autoSpaceDE w:val="0"/>
        <w:autoSpaceDN w:val="0"/>
        <w:bidi w:val="0"/>
        <w:adjustRightInd w:val="0"/>
        <w:snapToGrid w:val="0"/>
        <w:spacing w:line="360" w:lineRule="auto"/>
        <w:ind w:left="22"/>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附</w:t>
      </w:r>
      <w:r>
        <w:rPr>
          <w:rFonts w:hint="eastAsia" w:ascii="宋体" w:hAnsi="宋体" w:eastAsia="宋体" w:cs="宋体"/>
          <w:b/>
          <w:bCs/>
          <w:color w:val="auto"/>
          <w:spacing w:val="7"/>
          <w:sz w:val="22"/>
          <w:szCs w:val="22"/>
        </w:rPr>
        <w:t>表四：中标通知书</w:t>
      </w:r>
    </w:p>
    <w:p w14:paraId="684DC50C">
      <w:pPr>
        <w:keepNext w:val="0"/>
        <w:keepLines w:val="0"/>
        <w:pageBreakBefore w:val="0"/>
        <w:widowControl/>
        <w:kinsoku w:val="0"/>
        <w:wordWrap/>
        <w:overflowPunct/>
        <w:topLinePunct w:val="0"/>
        <w:autoSpaceDE w:val="0"/>
        <w:autoSpaceDN w:val="0"/>
        <w:bidi w:val="0"/>
        <w:adjustRightInd w:val="0"/>
        <w:snapToGrid w:val="0"/>
        <w:spacing w:line="360" w:lineRule="auto"/>
        <w:ind w:left="3755"/>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中</w:t>
      </w:r>
      <w:r>
        <w:rPr>
          <w:rFonts w:hint="eastAsia" w:ascii="宋体" w:hAnsi="宋体" w:eastAsia="宋体" w:cs="宋体"/>
          <w:b/>
          <w:bCs/>
          <w:color w:val="auto"/>
          <w:spacing w:val="-6"/>
          <w:sz w:val="22"/>
          <w:szCs w:val="22"/>
        </w:rPr>
        <w:t>标通知书</w:t>
      </w:r>
    </w:p>
    <w:p w14:paraId="76942E6B">
      <w:pPr>
        <w:keepNext w:val="0"/>
        <w:keepLines w:val="0"/>
        <w:pageBreakBefore w:val="0"/>
        <w:widowControl/>
        <w:tabs>
          <w:tab w:val="left" w:pos="1035"/>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10"/>
          <w:sz w:val="22"/>
          <w:szCs w:val="22"/>
          <w:u w:val="single" w:color="auto"/>
        </w:rPr>
        <w:t>(</w:t>
      </w:r>
      <w:r>
        <w:rPr>
          <w:rFonts w:hint="eastAsia" w:ascii="宋体" w:hAnsi="宋体" w:eastAsia="宋体" w:cs="宋体"/>
          <w:color w:val="auto"/>
          <w:spacing w:val="5"/>
          <w:sz w:val="22"/>
          <w:szCs w:val="22"/>
          <w:u w:val="single" w:color="auto"/>
        </w:rPr>
        <w:t xml:space="preserve">中标人名称) </w:t>
      </w:r>
      <w:r>
        <w:rPr>
          <w:rFonts w:hint="eastAsia" w:ascii="宋体" w:hAnsi="宋体" w:eastAsia="宋体" w:cs="宋体"/>
          <w:color w:val="auto"/>
          <w:spacing w:val="5"/>
          <w:sz w:val="22"/>
          <w:szCs w:val="22"/>
        </w:rPr>
        <w:t>：</w:t>
      </w:r>
    </w:p>
    <w:p w14:paraId="1F4864E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0B6DB51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01C89BD9">
      <w:pPr>
        <w:keepNext w:val="0"/>
        <w:keepLines w:val="0"/>
        <w:pageBreakBefore w:val="0"/>
        <w:widowControl/>
        <w:kinsoku w:val="0"/>
        <w:wordWrap/>
        <w:overflowPunct/>
        <w:topLinePunct w:val="0"/>
        <w:autoSpaceDE w:val="0"/>
        <w:autoSpaceDN w:val="0"/>
        <w:bidi w:val="0"/>
        <w:adjustRightInd w:val="0"/>
        <w:snapToGrid w:val="0"/>
        <w:spacing w:line="360" w:lineRule="auto"/>
        <w:ind w:left="35" w:right="84" w:firstLine="454"/>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你</w:t>
      </w:r>
      <w:r>
        <w:rPr>
          <w:rFonts w:hint="eastAsia" w:ascii="宋体" w:hAnsi="宋体" w:eastAsia="宋体" w:cs="宋体"/>
          <w:color w:val="auto"/>
          <w:spacing w:val="12"/>
          <w:sz w:val="22"/>
          <w:szCs w:val="22"/>
        </w:rPr>
        <w:t>方</w:t>
      </w:r>
      <w:r>
        <w:rPr>
          <w:rFonts w:hint="eastAsia" w:ascii="宋体" w:hAnsi="宋体" w:eastAsia="宋体" w:cs="宋体"/>
          <w:color w:val="auto"/>
          <w:spacing w:val="7"/>
          <w:sz w:val="22"/>
          <w:szCs w:val="22"/>
        </w:rPr>
        <w:t>于</w:t>
      </w:r>
      <w:r>
        <w:rPr>
          <w:rFonts w:hint="eastAsia" w:ascii="宋体" w:hAnsi="宋体" w:eastAsia="宋体" w:cs="宋体"/>
          <w:color w:val="auto"/>
          <w:spacing w:val="7"/>
          <w:sz w:val="22"/>
          <w:szCs w:val="22"/>
          <w:u w:val="single" w:color="auto"/>
        </w:rPr>
        <w:t xml:space="preserve">       (投标日期) </w:t>
      </w:r>
      <w:r>
        <w:rPr>
          <w:rFonts w:hint="eastAsia" w:ascii="宋体" w:hAnsi="宋体" w:eastAsia="宋体" w:cs="宋体"/>
          <w:color w:val="auto"/>
          <w:spacing w:val="7"/>
          <w:sz w:val="22"/>
          <w:szCs w:val="22"/>
        </w:rPr>
        <w:t>所递交的</w:t>
      </w:r>
      <w:r>
        <w:rPr>
          <w:rFonts w:hint="eastAsia" w:ascii="宋体" w:hAnsi="宋体" w:eastAsia="宋体" w:cs="宋体"/>
          <w:color w:val="auto"/>
          <w:spacing w:val="7"/>
          <w:sz w:val="22"/>
          <w:szCs w:val="22"/>
          <w:u w:val="single" w:color="auto"/>
        </w:rPr>
        <w:t xml:space="preserve">      (工程名称)    </w:t>
      </w:r>
      <w:r>
        <w:rPr>
          <w:rFonts w:hint="eastAsia" w:ascii="宋体" w:hAnsi="宋体" w:eastAsia="宋体" w:cs="宋体"/>
          <w:color w:val="auto"/>
          <w:spacing w:val="7"/>
          <w:sz w:val="22"/>
          <w:szCs w:val="22"/>
        </w:rPr>
        <w:t xml:space="preserve"> 标段施工投标文件已被我方接受，被确定为中标人</w:t>
      </w:r>
      <w:r>
        <w:rPr>
          <w:rFonts w:hint="eastAsia" w:ascii="宋体" w:hAnsi="宋体" w:eastAsia="宋体" w:cs="宋体"/>
          <w:color w:val="auto"/>
          <w:spacing w:val="6"/>
          <w:sz w:val="22"/>
          <w:szCs w:val="22"/>
        </w:rPr>
        <w:t>。</w:t>
      </w:r>
    </w:p>
    <w:p w14:paraId="28D3A93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C868BA8">
      <w:pPr>
        <w:keepNext w:val="0"/>
        <w:keepLines w:val="0"/>
        <w:pageBreakBefore w:val="0"/>
        <w:widowControl/>
        <w:kinsoku w:val="0"/>
        <w:wordWrap/>
        <w:overflowPunct/>
        <w:topLinePunct w:val="0"/>
        <w:autoSpaceDE w:val="0"/>
        <w:autoSpaceDN w:val="0"/>
        <w:bidi w:val="0"/>
        <w:adjustRightInd w:val="0"/>
        <w:snapToGrid w:val="0"/>
        <w:spacing w:line="360" w:lineRule="auto"/>
        <w:ind w:left="512"/>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 xml:space="preserve">中   </w:t>
      </w:r>
      <w:r>
        <w:rPr>
          <w:rFonts w:hint="eastAsia" w:ascii="宋体" w:hAnsi="宋体" w:eastAsia="宋体" w:cs="宋体"/>
          <w:color w:val="auto"/>
          <w:spacing w:val="-2"/>
          <w:sz w:val="22"/>
          <w:szCs w:val="22"/>
        </w:rPr>
        <w:t>标   价 ：</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元。</w:t>
      </w:r>
    </w:p>
    <w:p w14:paraId="647A26F9">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工        期：</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日历天。</w:t>
      </w:r>
    </w:p>
    <w:p w14:paraId="13EEA647">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工 程 质</w:t>
      </w:r>
      <w:r>
        <w:rPr>
          <w:rFonts w:hint="eastAsia" w:ascii="宋体" w:hAnsi="宋体" w:eastAsia="宋体" w:cs="宋体"/>
          <w:color w:val="auto"/>
          <w:spacing w:val="7"/>
          <w:sz w:val="22"/>
          <w:szCs w:val="22"/>
        </w:rPr>
        <w:t xml:space="preserve"> </w:t>
      </w:r>
      <w:r>
        <w:rPr>
          <w:rFonts w:hint="eastAsia" w:ascii="宋体" w:hAnsi="宋体" w:eastAsia="宋体" w:cs="宋体"/>
          <w:color w:val="auto"/>
          <w:spacing w:val="5"/>
          <w:sz w:val="22"/>
          <w:szCs w:val="22"/>
        </w:rPr>
        <w:t>量：符合</w:t>
      </w:r>
      <w:r>
        <w:rPr>
          <w:rFonts w:hint="eastAsia" w:ascii="宋体" w:hAnsi="宋体" w:eastAsia="宋体" w:cs="宋体"/>
          <w:color w:val="auto"/>
          <w:spacing w:val="5"/>
          <w:sz w:val="22"/>
          <w:szCs w:val="22"/>
          <w:u w:val="single" w:color="auto"/>
        </w:rPr>
        <w:t xml:space="preserve">                           </w:t>
      </w:r>
      <w:r>
        <w:rPr>
          <w:rFonts w:hint="eastAsia" w:ascii="宋体" w:hAnsi="宋体" w:eastAsia="宋体" w:cs="宋体"/>
          <w:color w:val="auto"/>
          <w:spacing w:val="5"/>
          <w:sz w:val="22"/>
          <w:szCs w:val="22"/>
        </w:rPr>
        <w:t xml:space="preserve"> 标准。</w:t>
      </w:r>
    </w:p>
    <w:p w14:paraId="50BF738B">
      <w:pPr>
        <w:keepNext w:val="0"/>
        <w:keepLines w:val="0"/>
        <w:pageBreakBefore w:val="0"/>
        <w:widowControl/>
        <w:kinsoku w:val="0"/>
        <w:wordWrap/>
        <w:overflowPunct/>
        <w:topLinePunct w:val="0"/>
        <w:autoSpaceDE w:val="0"/>
        <w:autoSpaceDN w:val="0"/>
        <w:bidi w:val="0"/>
        <w:adjustRightInd w:val="0"/>
        <w:snapToGrid w:val="0"/>
        <w:spacing w:line="360" w:lineRule="auto"/>
        <w:ind w:left="493"/>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项 目 负 责 人：</w:t>
      </w:r>
      <w:r>
        <w:rPr>
          <w:rFonts w:hint="eastAsia" w:ascii="宋体" w:hAnsi="宋体" w:eastAsia="宋体" w:cs="宋体"/>
          <w:color w:val="auto"/>
          <w:spacing w:val="-1"/>
          <w:sz w:val="22"/>
          <w:szCs w:val="22"/>
          <w:u w:val="single" w:color="auto"/>
        </w:rPr>
        <w:t xml:space="preserve">              (姓 名)            </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w:t>
      </w:r>
    </w:p>
    <w:p w14:paraId="1EBB1F00">
      <w:pPr>
        <w:keepNext w:val="0"/>
        <w:keepLines w:val="0"/>
        <w:pageBreakBefore w:val="0"/>
        <w:widowControl/>
        <w:kinsoku w:val="0"/>
        <w:wordWrap/>
        <w:overflowPunct/>
        <w:topLinePunct w:val="0"/>
        <w:autoSpaceDE w:val="0"/>
        <w:autoSpaceDN w:val="0"/>
        <w:bidi w:val="0"/>
        <w:adjustRightInd w:val="0"/>
        <w:snapToGrid w:val="0"/>
        <w:spacing w:line="360" w:lineRule="auto"/>
        <w:ind w:left="512"/>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中标内容范围：</w:t>
      </w:r>
      <w:r>
        <w:rPr>
          <w:rFonts w:hint="eastAsia" w:ascii="宋体" w:hAnsi="宋体" w:eastAsia="宋体" w:cs="宋体"/>
          <w:color w:val="auto"/>
          <w:spacing w:val="10"/>
          <w:sz w:val="22"/>
          <w:szCs w:val="22"/>
          <w:u w:val="single" w:color="auto"/>
        </w:rPr>
        <w:t xml:space="preserve"> (应与招标公告、招标文件内容一致) </w:t>
      </w:r>
      <w:r>
        <w:rPr>
          <w:rFonts w:hint="eastAsia" w:ascii="宋体" w:hAnsi="宋体" w:eastAsia="宋体" w:cs="宋体"/>
          <w:color w:val="auto"/>
          <w:spacing w:val="7"/>
          <w:sz w:val="22"/>
          <w:szCs w:val="22"/>
        </w:rPr>
        <w:t>。</w:t>
      </w:r>
    </w:p>
    <w:p w14:paraId="51093C6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6253D5B">
      <w:pPr>
        <w:keepNext w:val="0"/>
        <w:keepLines w:val="0"/>
        <w:pageBreakBefore w:val="0"/>
        <w:widowControl/>
        <w:kinsoku w:val="0"/>
        <w:wordWrap/>
        <w:overflowPunct/>
        <w:topLinePunct w:val="0"/>
        <w:autoSpaceDE w:val="0"/>
        <w:autoSpaceDN w:val="0"/>
        <w:bidi w:val="0"/>
        <w:adjustRightInd w:val="0"/>
        <w:snapToGrid w:val="0"/>
        <w:spacing w:line="360" w:lineRule="auto"/>
        <w:ind w:left="12" w:firstLine="475"/>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请你方在接到本通知书后的</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rPr>
        <w:t>日内到</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rPr>
        <w:t>(指定地点) 与我方签</w:t>
      </w:r>
      <w:r>
        <w:rPr>
          <w:rFonts w:hint="eastAsia" w:ascii="宋体" w:hAnsi="宋体" w:eastAsia="宋体" w:cs="宋体"/>
          <w:color w:val="auto"/>
          <w:spacing w:val="5"/>
          <w:sz w:val="22"/>
          <w:szCs w:val="22"/>
        </w:rPr>
        <w:t>订</w:t>
      </w:r>
      <w:r>
        <w:rPr>
          <w:rFonts w:hint="eastAsia" w:ascii="宋体" w:hAnsi="宋体" w:eastAsia="宋体" w:cs="宋体"/>
          <w:color w:val="auto"/>
          <w:sz w:val="22"/>
          <w:szCs w:val="22"/>
        </w:rPr>
        <w:t>施</w:t>
      </w:r>
      <w:r>
        <w:rPr>
          <w:rFonts w:hint="eastAsia" w:ascii="宋体" w:hAnsi="宋体" w:eastAsia="宋体" w:cs="宋体"/>
          <w:color w:val="auto"/>
          <w:spacing w:val="13"/>
          <w:sz w:val="22"/>
          <w:szCs w:val="22"/>
        </w:rPr>
        <w:t>工承包合同，在此之前按招标文件第二章“投标人须知”第7.4款规定向我方提交履</w:t>
      </w:r>
      <w:r>
        <w:rPr>
          <w:rFonts w:hint="eastAsia" w:ascii="宋体" w:hAnsi="宋体" w:eastAsia="宋体" w:cs="宋体"/>
          <w:color w:val="auto"/>
          <w:spacing w:val="5"/>
          <w:sz w:val="22"/>
          <w:szCs w:val="22"/>
        </w:rPr>
        <w:t>约</w:t>
      </w:r>
      <w:r>
        <w:rPr>
          <w:rFonts w:hint="eastAsia" w:ascii="宋体" w:hAnsi="宋体" w:eastAsia="宋体" w:cs="宋体"/>
          <w:color w:val="auto"/>
          <w:spacing w:val="4"/>
          <w:sz w:val="22"/>
          <w:szCs w:val="22"/>
        </w:rPr>
        <w:t>担保。</w:t>
      </w:r>
    </w:p>
    <w:p w14:paraId="7A820186">
      <w:pPr>
        <w:keepNext w:val="0"/>
        <w:keepLines w:val="0"/>
        <w:pageBreakBefore w:val="0"/>
        <w:widowControl/>
        <w:kinsoku w:val="0"/>
        <w:wordWrap/>
        <w:overflowPunct/>
        <w:topLinePunct w:val="0"/>
        <w:autoSpaceDE w:val="0"/>
        <w:autoSpaceDN w:val="0"/>
        <w:bidi w:val="0"/>
        <w:adjustRightInd w:val="0"/>
        <w:snapToGrid w:val="0"/>
        <w:spacing w:line="360" w:lineRule="auto"/>
        <w:ind w:left="489"/>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特此通知。</w:t>
      </w:r>
    </w:p>
    <w:p w14:paraId="40DB270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FCEA8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0E3B420A">
      <w:pPr>
        <w:keepNext w:val="0"/>
        <w:keepLines w:val="0"/>
        <w:pageBreakBefore w:val="0"/>
        <w:widowControl/>
        <w:kinsoku w:val="0"/>
        <w:wordWrap/>
        <w:overflowPunct/>
        <w:topLinePunct w:val="0"/>
        <w:autoSpaceDE w:val="0"/>
        <w:autoSpaceDN w:val="0"/>
        <w:bidi w:val="0"/>
        <w:adjustRightInd w:val="0"/>
        <w:snapToGrid w:val="0"/>
        <w:spacing w:line="360" w:lineRule="auto"/>
        <w:ind w:left="3849" w:right="655" w:hanging="1"/>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招</w:t>
      </w:r>
      <w:r>
        <w:rPr>
          <w:rFonts w:hint="eastAsia" w:ascii="宋体" w:hAnsi="宋体" w:eastAsia="宋体" w:cs="宋体"/>
          <w:color w:val="auto"/>
          <w:spacing w:val="10"/>
          <w:sz w:val="22"/>
          <w:szCs w:val="22"/>
        </w:rPr>
        <w:t xml:space="preserve"> </w:t>
      </w:r>
      <w:r>
        <w:rPr>
          <w:rFonts w:hint="eastAsia" w:ascii="宋体" w:hAnsi="宋体" w:eastAsia="宋体" w:cs="宋体"/>
          <w:color w:val="auto"/>
          <w:spacing w:val="8"/>
          <w:sz w:val="22"/>
          <w:szCs w:val="22"/>
        </w:rPr>
        <w:t xml:space="preserve"> 标  人：</w:t>
      </w:r>
      <w:r>
        <w:rPr>
          <w:rFonts w:hint="eastAsia" w:ascii="宋体" w:hAnsi="宋体" w:eastAsia="宋体" w:cs="宋体"/>
          <w:color w:val="auto"/>
          <w:spacing w:val="8"/>
          <w:sz w:val="22"/>
          <w:szCs w:val="22"/>
          <w:u w:val="single" w:color="auto"/>
        </w:rPr>
        <w:t xml:space="preserve">          (单位盖章)   </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法定</w:t>
      </w:r>
      <w:r>
        <w:rPr>
          <w:rFonts w:hint="eastAsia" w:ascii="宋体" w:hAnsi="宋体" w:eastAsia="宋体" w:cs="宋体"/>
          <w:color w:val="auto"/>
          <w:spacing w:val="5"/>
          <w:sz w:val="22"/>
          <w:szCs w:val="22"/>
        </w:rPr>
        <w:t>代</w:t>
      </w:r>
      <w:r>
        <w:rPr>
          <w:rFonts w:hint="eastAsia" w:ascii="宋体" w:hAnsi="宋体" w:eastAsia="宋体" w:cs="宋体"/>
          <w:color w:val="auto"/>
          <w:spacing w:val="4"/>
          <w:sz w:val="22"/>
          <w:szCs w:val="22"/>
        </w:rPr>
        <w:t>表人：</w:t>
      </w:r>
      <w:r>
        <w:rPr>
          <w:rFonts w:hint="eastAsia" w:ascii="宋体" w:hAnsi="宋体" w:eastAsia="宋体" w:cs="宋体"/>
          <w:color w:val="auto"/>
          <w:spacing w:val="4"/>
          <w:sz w:val="22"/>
          <w:szCs w:val="22"/>
          <w:u w:val="single" w:color="auto"/>
        </w:rPr>
        <w:t xml:space="preserve">         (签字或盖章)   </w:t>
      </w:r>
      <w:r>
        <w:rPr>
          <w:rFonts w:hint="eastAsia" w:ascii="宋体" w:hAnsi="宋体" w:eastAsia="宋体" w:cs="宋体"/>
          <w:color w:val="auto"/>
          <w:sz w:val="22"/>
          <w:szCs w:val="22"/>
        </w:rPr>
        <w:t xml:space="preserve"> </w:t>
      </w:r>
      <w:r>
        <w:rPr>
          <w:rFonts w:hint="eastAsia" w:ascii="宋体" w:hAnsi="宋体" w:eastAsia="宋体" w:cs="宋体"/>
          <w:color w:val="auto"/>
          <w:spacing w:val="-1"/>
          <w:sz w:val="22"/>
          <w:szCs w:val="22"/>
        </w:rPr>
        <w:t xml:space="preserve">联  系  </w:t>
      </w:r>
      <w:r>
        <w:rPr>
          <w:rFonts w:hint="eastAsia" w:ascii="宋体" w:hAnsi="宋体" w:eastAsia="宋体" w:cs="宋体"/>
          <w:color w:val="auto"/>
          <w:sz w:val="22"/>
          <w:szCs w:val="22"/>
        </w:rPr>
        <w:t>人：</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pacing w:val="-13"/>
          <w:sz w:val="22"/>
          <w:szCs w:val="22"/>
        </w:rPr>
        <w:t>联 系 电 话：</w:t>
      </w:r>
      <w:r>
        <w:rPr>
          <w:rFonts w:hint="eastAsia" w:ascii="宋体" w:hAnsi="宋体" w:eastAsia="宋体" w:cs="宋体"/>
          <w:color w:val="auto"/>
          <w:sz w:val="22"/>
          <w:szCs w:val="22"/>
          <w:u w:val="single" w:color="auto"/>
        </w:rPr>
        <w:t xml:space="preserve">                          </w:t>
      </w:r>
    </w:p>
    <w:p w14:paraId="098F4A9C">
      <w:pPr>
        <w:keepNext w:val="0"/>
        <w:keepLines w:val="0"/>
        <w:pageBreakBefore w:val="0"/>
        <w:widowControl/>
        <w:tabs>
          <w:tab w:val="left" w:pos="7054"/>
        </w:tabs>
        <w:kinsoku w:val="0"/>
        <w:wordWrap/>
        <w:overflowPunct/>
        <w:topLinePunct w:val="0"/>
        <w:autoSpaceDE w:val="0"/>
        <w:autoSpaceDN w:val="0"/>
        <w:bidi w:val="0"/>
        <w:adjustRightInd w:val="0"/>
        <w:snapToGrid w:val="0"/>
        <w:spacing w:line="360" w:lineRule="auto"/>
        <w:ind w:left="6564"/>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6"/>
          <w:sz w:val="22"/>
          <w:szCs w:val="22"/>
        </w:rPr>
        <w:t>年</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 xml:space="preserve"> 月</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 xml:space="preserve"> 日</w:t>
      </w:r>
    </w:p>
    <w:p w14:paraId="45B0FEB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20" w:type="default"/>
          <w:pgSz w:w="11907" w:h="16840"/>
          <w:pgMar w:top="1431" w:right="1531" w:bottom="1309" w:left="1531" w:header="1134" w:footer="1149" w:gutter="0"/>
          <w:pgNumType w:fmt="decimal"/>
          <w:cols w:space="720" w:num="1"/>
        </w:sectPr>
      </w:pPr>
    </w:p>
    <w:p w14:paraId="2EFAF7ED">
      <w:pPr>
        <w:keepNext w:val="0"/>
        <w:keepLines w:val="0"/>
        <w:pageBreakBefore w:val="0"/>
        <w:widowControl/>
        <w:kinsoku w:val="0"/>
        <w:wordWrap/>
        <w:overflowPunct/>
        <w:topLinePunct w:val="0"/>
        <w:autoSpaceDE w:val="0"/>
        <w:autoSpaceDN w:val="0"/>
        <w:bidi w:val="0"/>
        <w:adjustRightInd w:val="0"/>
        <w:snapToGrid w:val="0"/>
        <w:spacing w:line="360" w:lineRule="auto"/>
        <w:ind w:left="22"/>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附</w:t>
      </w:r>
      <w:r>
        <w:rPr>
          <w:rFonts w:hint="eastAsia" w:ascii="宋体" w:hAnsi="宋体" w:eastAsia="宋体" w:cs="宋体"/>
          <w:b/>
          <w:bCs/>
          <w:color w:val="auto"/>
          <w:spacing w:val="7"/>
          <w:sz w:val="22"/>
          <w:szCs w:val="22"/>
        </w:rPr>
        <w:t>表五：确认通知</w:t>
      </w:r>
    </w:p>
    <w:p w14:paraId="320597C7">
      <w:pPr>
        <w:keepNext w:val="0"/>
        <w:keepLines w:val="0"/>
        <w:pageBreakBefore w:val="0"/>
        <w:widowControl/>
        <w:kinsoku w:val="0"/>
        <w:wordWrap/>
        <w:overflowPunct/>
        <w:topLinePunct w:val="0"/>
        <w:autoSpaceDE w:val="0"/>
        <w:autoSpaceDN w:val="0"/>
        <w:bidi w:val="0"/>
        <w:adjustRightInd w:val="0"/>
        <w:snapToGrid w:val="0"/>
        <w:spacing w:line="360" w:lineRule="auto"/>
        <w:ind w:left="3870"/>
        <w:textAlignment w:val="baseline"/>
        <w:rPr>
          <w:rFonts w:hint="eastAsia" w:ascii="宋体" w:hAnsi="宋体" w:eastAsia="宋体" w:cs="宋体"/>
          <w:b/>
          <w:bCs/>
          <w:color w:val="auto"/>
          <w:sz w:val="22"/>
          <w:szCs w:val="22"/>
        </w:rPr>
      </w:pPr>
      <w:r>
        <w:rPr>
          <w:rFonts w:hint="eastAsia" w:ascii="宋体" w:hAnsi="宋体" w:eastAsia="宋体" w:cs="宋体"/>
          <w:b/>
          <w:bCs/>
          <w:color w:val="auto"/>
          <w:spacing w:val="-2"/>
          <w:position w:val="13"/>
          <w:sz w:val="22"/>
          <w:szCs w:val="22"/>
        </w:rPr>
        <w:t>确认通知</w:t>
      </w:r>
    </w:p>
    <w:p w14:paraId="1E3CCFDF">
      <w:pPr>
        <w:keepNext w:val="0"/>
        <w:keepLines w:val="0"/>
        <w:pageBreakBefore w:val="0"/>
        <w:widowControl/>
        <w:tabs>
          <w:tab w:val="left" w:pos="2360"/>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r>
        <w:rPr>
          <w:rFonts w:hint="eastAsia" w:ascii="宋体" w:hAnsi="宋体" w:eastAsia="宋体" w:cs="宋体"/>
          <w:color w:val="auto"/>
          <w:spacing w:val="10"/>
          <w:sz w:val="22"/>
          <w:szCs w:val="22"/>
        </w:rPr>
        <w:t>(</w:t>
      </w:r>
      <w:r>
        <w:rPr>
          <w:rFonts w:hint="eastAsia" w:ascii="宋体" w:hAnsi="宋体" w:eastAsia="宋体" w:cs="宋体"/>
          <w:color w:val="auto"/>
          <w:spacing w:val="6"/>
          <w:sz w:val="22"/>
          <w:szCs w:val="22"/>
        </w:rPr>
        <w:t>招</w:t>
      </w:r>
      <w:r>
        <w:rPr>
          <w:rFonts w:hint="eastAsia" w:ascii="宋体" w:hAnsi="宋体" w:eastAsia="宋体" w:cs="宋体"/>
          <w:color w:val="auto"/>
          <w:spacing w:val="5"/>
          <w:sz w:val="22"/>
          <w:szCs w:val="22"/>
        </w:rPr>
        <w:t>标人名称) ：</w:t>
      </w:r>
    </w:p>
    <w:p w14:paraId="6EC365F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65CC78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464472F2">
      <w:pPr>
        <w:keepNext w:val="0"/>
        <w:keepLines w:val="0"/>
        <w:pageBreakBefore w:val="0"/>
        <w:widowControl/>
        <w:kinsoku w:val="0"/>
        <w:wordWrap/>
        <w:overflowPunct/>
        <w:topLinePunct w:val="0"/>
        <w:autoSpaceDE w:val="0"/>
        <w:autoSpaceDN w:val="0"/>
        <w:bidi w:val="0"/>
        <w:adjustRightInd w:val="0"/>
        <w:snapToGrid w:val="0"/>
        <w:spacing w:line="360" w:lineRule="auto"/>
        <w:ind w:left="13" w:right="69" w:firstLine="477"/>
        <w:textAlignment w:val="baseline"/>
        <w:rPr>
          <w:rFonts w:hint="eastAsia" w:ascii="宋体" w:hAnsi="宋体" w:eastAsia="宋体" w:cs="宋体"/>
          <w:color w:val="auto"/>
          <w:spacing w:val="-1"/>
          <w:sz w:val="22"/>
          <w:szCs w:val="22"/>
        </w:rPr>
      </w:pPr>
      <w:r>
        <w:rPr>
          <w:rFonts w:hint="eastAsia" w:ascii="宋体" w:hAnsi="宋体" w:eastAsia="宋体" w:cs="宋体"/>
          <w:color w:val="auto"/>
          <w:spacing w:val="1"/>
          <w:sz w:val="22"/>
          <w:szCs w:val="22"/>
        </w:rPr>
        <w:t>你方</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 xml:space="preserve"> 年</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 xml:space="preserve"> 月</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 xml:space="preserve"> 日发出的</w:t>
      </w:r>
      <w:r>
        <w:rPr>
          <w:rFonts w:hint="eastAsia" w:ascii="宋体" w:hAnsi="宋体" w:eastAsia="宋体" w:cs="宋体"/>
          <w:color w:val="auto"/>
          <w:sz w:val="22"/>
          <w:szCs w:val="22"/>
          <w:u w:val="single" w:color="auto"/>
        </w:rPr>
        <w:t xml:space="preserve">             (工程名称)       </w:t>
      </w:r>
      <w:r>
        <w:rPr>
          <w:rFonts w:hint="eastAsia" w:ascii="宋体" w:hAnsi="宋体" w:eastAsia="宋体" w:cs="宋体"/>
          <w:color w:val="auto"/>
          <w:sz w:val="22"/>
          <w:szCs w:val="22"/>
        </w:rPr>
        <w:t xml:space="preserve"> 标段施工招标关</w:t>
      </w:r>
      <w:r>
        <w:rPr>
          <w:rFonts w:hint="eastAsia" w:ascii="宋体" w:hAnsi="宋体" w:eastAsia="宋体" w:cs="宋体"/>
          <w:color w:val="auto"/>
          <w:spacing w:val="-1"/>
          <w:sz w:val="22"/>
          <w:szCs w:val="22"/>
        </w:rPr>
        <w:t>于</w:t>
      </w:r>
    </w:p>
    <w:p w14:paraId="239F1F77">
      <w:pPr>
        <w:keepNext w:val="0"/>
        <w:keepLines w:val="0"/>
        <w:pageBreakBefore w:val="0"/>
        <w:widowControl/>
        <w:kinsoku w:val="0"/>
        <w:wordWrap/>
        <w:overflowPunct/>
        <w:topLinePunct w:val="0"/>
        <w:autoSpaceDE w:val="0"/>
        <w:autoSpaceDN w:val="0"/>
        <w:bidi w:val="0"/>
        <w:adjustRightInd w:val="0"/>
        <w:snapToGrid w:val="0"/>
        <w:spacing w:line="360" w:lineRule="auto"/>
        <w:ind w:right="69"/>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 xml:space="preserve"> 的通知，我方已于</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 xml:space="preserve"> </w:t>
      </w:r>
      <w:r>
        <w:rPr>
          <w:rFonts w:hint="eastAsia" w:ascii="宋体" w:hAnsi="宋体" w:eastAsia="宋体" w:cs="宋体"/>
          <w:color w:val="auto"/>
          <w:sz w:val="22"/>
          <w:szCs w:val="22"/>
        </w:rPr>
        <w:t>年</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 xml:space="preserve"> 月</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日收到。</w:t>
      </w:r>
    </w:p>
    <w:p w14:paraId="2C68D11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72A3B62B">
      <w:pPr>
        <w:keepNext w:val="0"/>
        <w:keepLines w:val="0"/>
        <w:pageBreakBefore w:val="0"/>
        <w:widowControl/>
        <w:kinsoku w:val="0"/>
        <w:wordWrap/>
        <w:overflowPunct/>
        <w:topLinePunct w:val="0"/>
        <w:autoSpaceDE w:val="0"/>
        <w:autoSpaceDN w:val="0"/>
        <w:bidi w:val="0"/>
        <w:adjustRightInd w:val="0"/>
        <w:snapToGrid w:val="0"/>
        <w:spacing w:line="360" w:lineRule="auto"/>
        <w:ind w:left="489"/>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特此确认。</w:t>
      </w:r>
    </w:p>
    <w:p w14:paraId="531372E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5C84DBA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02838B9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2E3003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7F63A3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357753A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02736F0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2B01215A">
      <w:pPr>
        <w:keepNext w:val="0"/>
        <w:keepLines w:val="0"/>
        <w:pageBreakBefore w:val="0"/>
        <w:widowControl/>
        <w:kinsoku w:val="0"/>
        <w:wordWrap/>
        <w:overflowPunct/>
        <w:topLinePunct w:val="0"/>
        <w:autoSpaceDE w:val="0"/>
        <w:autoSpaceDN w:val="0"/>
        <w:bidi w:val="0"/>
        <w:adjustRightInd w:val="0"/>
        <w:snapToGrid w:val="0"/>
        <w:spacing w:line="360" w:lineRule="auto"/>
        <w:ind w:left="5638"/>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投标</w:t>
      </w:r>
      <w:r>
        <w:rPr>
          <w:rFonts w:hint="eastAsia" w:ascii="宋体" w:hAnsi="宋体" w:eastAsia="宋体" w:cs="宋体"/>
          <w:color w:val="auto"/>
          <w:spacing w:val="4"/>
          <w:sz w:val="22"/>
          <w:szCs w:val="22"/>
        </w:rPr>
        <w:t>人：</w:t>
      </w:r>
      <w:r>
        <w:rPr>
          <w:rFonts w:hint="eastAsia" w:ascii="宋体" w:hAnsi="宋体" w:eastAsia="宋体" w:cs="宋体"/>
          <w:color w:val="auto"/>
          <w:spacing w:val="4"/>
          <w:sz w:val="22"/>
          <w:szCs w:val="22"/>
          <w:u w:val="single" w:color="auto"/>
        </w:rPr>
        <w:t xml:space="preserve">        (单位盖章)</w:t>
      </w:r>
      <w:r>
        <w:rPr>
          <w:rFonts w:hint="eastAsia" w:ascii="宋体" w:hAnsi="宋体" w:eastAsia="宋体" w:cs="宋体"/>
          <w:color w:val="auto"/>
          <w:sz w:val="22"/>
          <w:szCs w:val="22"/>
          <w:u w:val="single" w:color="auto"/>
        </w:rPr>
        <w:t xml:space="preserve"> </w:t>
      </w:r>
    </w:p>
    <w:p w14:paraId="520D9E25">
      <w:pPr>
        <w:keepNext w:val="0"/>
        <w:keepLines w:val="0"/>
        <w:pageBreakBefore w:val="0"/>
        <w:widowControl/>
        <w:tabs>
          <w:tab w:val="left" w:pos="6840"/>
        </w:tabs>
        <w:kinsoku w:val="0"/>
        <w:wordWrap/>
        <w:overflowPunct/>
        <w:topLinePunct w:val="0"/>
        <w:autoSpaceDE w:val="0"/>
        <w:autoSpaceDN w:val="0"/>
        <w:bidi w:val="0"/>
        <w:adjustRightInd w:val="0"/>
        <w:snapToGrid w:val="0"/>
        <w:spacing w:line="360" w:lineRule="auto"/>
        <w:ind w:left="6343"/>
        <w:textAlignment w:val="baseline"/>
        <w:outlineLvl w:val="0"/>
        <w:rPr>
          <w:rFonts w:hint="eastAsia" w:ascii="宋体" w:hAnsi="宋体" w:eastAsia="宋体" w:cs="宋体"/>
          <w:color w:val="auto"/>
          <w:sz w:val="22"/>
          <w:szCs w:val="22"/>
        </w:rPr>
      </w:pPr>
      <w:r>
        <w:rPr>
          <w:rFonts w:hint="eastAsia" w:ascii="宋体" w:hAnsi="宋体" w:eastAsia="宋体" w:cs="宋体"/>
          <w:color w:val="auto"/>
          <w:sz w:val="22"/>
          <w:szCs w:val="22"/>
          <w:u w:val="single" w:color="auto"/>
        </w:rPr>
        <w:tab/>
      </w:r>
      <w:bookmarkStart w:id="88" w:name="_Toc7939"/>
      <w:bookmarkStart w:id="89" w:name="_Toc32705"/>
      <w:r>
        <w:rPr>
          <w:rFonts w:hint="eastAsia" w:ascii="宋体" w:hAnsi="宋体" w:eastAsia="宋体" w:cs="宋体"/>
          <w:color w:val="auto"/>
          <w:spacing w:val="-11"/>
          <w:sz w:val="22"/>
          <w:szCs w:val="22"/>
        </w:rPr>
        <w:t>年</w:t>
      </w:r>
      <w:r>
        <w:rPr>
          <w:rFonts w:hint="eastAsia" w:ascii="宋体" w:hAnsi="宋体" w:eastAsia="宋体" w:cs="宋体"/>
          <w:color w:val="auto"/>
          <w:spacing w:val="-9"/>
          <w:sz w:val="22"/>
          <w:szCs w:val="22"/>
          <w:u w:val="single" w:color="auto"/>
        </w:rPr>
        <w:t xml:space="preserve">   </w:t>
      </w:r>
      <w:r>
        <w:rPr>
          <w:rFonts w:hint="eastAsia" w:ascii="宋体" w:hAnsi="宋体" w:eastAsia="宋体" w:cs="宋体"/>
          <w:color w:val="auto"/>
          <w:spacing w:val="-9"/>
          <w:sz w:val="22"/>
          <w:szCs w:val="22"/>
        </w:rPr>
        <w:t xml:space="preserve"> 月</w:t>
      </w:r>
      <w:r>
        <w:rPr>
          <w:rFonts w:hint="eastAsia" w:ascii="宋体" w:hAnsi="宋体" w:eastAsia="宋体" w:cs="宋体"/>
          <w:color w:val="auto"/>
          <w:spacing w:val="-9"/>
          <w:sz w:val="22"/>
          <w:szCs w:val="22"/>
          <w:u w:val="single" w:color="auto"/>
        </w:rPr>
        <w:t xml:space="preserve">   </w:t>
      </w:r>
      <w:r>
        <w:rPr>
          <w:rFonts w:hint="eastAsia" w:ascii="宋体" w:hAnsi="宋体" w:eastAsia="宋体" w:cs="宋体"/>
          <w:color w:val="auto"/>
          <w:spacing w:val="-9"/>
          <w:sz w:val="22"/>
          <w:szCs w:val="22"/>
        </w:rPr>
        <w:t xml:space="preserve"> 日</w:t>
      </w:r>
      <w:bookmarkEnd w:id="88"/>
      <w:bookmarkEnd w:id="89"/>
    </w:p>
    <w:p w14:paraId="3672C13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21" w:type="default"/>
          <w:pgSz w:w="11907" w:h="16840"/>
          <w:pgMar w:top="1431" w:right="1531" w:bottom="1309" w:left="1531" w:header="1134" w:footer="1149" w:gutter="0"/>
          <w:pgNumType w:fmt="decimal"/>
          <w:cols w:space="720" w:num="1"/>
        </w:sectPr>
      </w:pPr>
    </w:p>
    <w:p w14:paraId="4C0A4A76">
      <w:pPr>
        <w:spacing w:before="140" w:line="225" w:lineRule="auto"/>
        <w:ind w:left="2404"/>
        <w:outlineLvl w:val="0"/>
        <w:rPr>
          <w:rFonts w:ascii="黑体" w:hAnsi="黑体" w:eastAsia="黑体" w:cs="黑体"/>
          <w:color w:val="auto"/>
          <w:sz w:val="43"/>
          <w:szCs w:val="43"/>
        </w:rPr>
      </w:pPr>
      <w:bookmarkStart w:id="90" w:name="_Toc29539"/>
      <w:r>
        <w:rPr>
          <w:rFonts w:ascii="黑体" w:hAnsi="黑体" w:eastAsia="黑体" w:cs="黑体"/>
          <w:color w:val="auto"/>
          <w:spacing w:val="-5"/>
          <w:sz w:val="43"/>
          <w:szCs w:val="43"/>
        </w:rPr>
        <w:t>第</w:t>
      </w:r>
      <w:r>
        <w:rPr>
          <w:rFonts w:ascii="黑体" w:hAnsi="黑体" w:eastAsia="黑体" w:cs="黑体"/>
          <w:color w:val="auto"/>
          <w:spacing w:val="-3"/>
          <w:sz w:val="43"/>
          <w:szCs w:val="43"/>
        </w:rPr>
        <w:t>三章 评标定标办法</w:t>
      </w:r>
      <w:bookmarkEnd w:id="90"/>
    </w:p>
    <w:p w14:paraId="208DD1F9">
      <w:pPr>
        <w:spacing w:before="100" w:line="225" w:lineRule="auto"/>
        <w:ind w:left="3414"/>
        <w:outlineLvl w:val="1"/>
        <w:rPr>
          <w:rFonts w:ascii="宋体" w:hAnsi="宋体" w:eastAsia="宋体" w:cs="宋体"/>
          <w:color w:val="auto"/>
          <w:sz w:val="31"/>
          <w:szCs w:val="31"/>
        </w:rPr>
      </w:pPr>
      <w:bookmarkStart w:id="91" w:name="_Toc7529"/>
      <w:bookmarkStart w:id="92" w:name="_Toc7808"/>
      <w:r>
        <w:rPr>
          <w:rFonts w:ascii="宋体" w:hAnsi="宋体" w:eastAsia="宋体" w:cs="宋体"/>
          <w:color w:val="auto"/>
          <w:spacing w:val="-2"/>
          <w:sz w:val="31"/>
          <w:szCs w:val="31"/>
          <w14:textOutline w14:w="5793" w14:cap="sq" w14:cmpd="sng">
            <w14:solidFill>
              <w14:srgbClr w14:val="000000"/>
            </w14:solidFill>
            <w14:prstDash w14:val="solid"/>
            <w14:bevel/>
          </w14:textOutline>
        </w:rPr>
        <w:t>第一节</w:t>
      </w:r>
      <w:r>
        <w:rPr>
          <w:rFonts w:ascii="宋体" w:hAnsi="宋体" w:eastAsia="宋体" w:cs="宋体"/>
          <w:color w:val="auto"/>
          <w:spacing w:val="-2"/>
          <w:sz w:val="31"/>
          <w:szCs w:val="31"/>
        </w:rPr>
        <w:t xml:space="preserve"> </w:t>
      </w:r>
      <w:r>
        <w:rPr>
          <w:rFonts w:ascii="宋体" w:hAnsi="宋体" w:eastAsia="宋体" w:cs="宋体"/>
          <w:color w:val="auto"/>
          <w:spacing w:val="-2"/>
          <w:sz w:val="31"/>
          <w:szCs w:val="31"/>
          <w14:textOutline w14:w="5793" w14:cap="sq" w14:cmpd="sng">
            <w14:solidFill>
              <w14:srgbClr w14:val="000000"/>
            </w14:solidFill>
            <w14:prstDash w14:val="solid"/>
            <w14:bevel/>
          </w14:textOutline>
        </w:rPr>
        <w:t>评</w:t>
      </w:r>
      <w:r>
        <w:rPr>
          <w:rFonts w:ascii="宋体" w:hAnsi="宋体" w:eastAsia="宋体" w:cs="宋体"/>
          <w:color w:val="auto"/>
          <w:spacing w:val="-1"/>
          <w:sz w:val="31"/>
          <w:szCs w:val="31"/>
          <w14:textOutline w14:w="5793" w14:cap="sq" w14:cmpd="sng">
            <w14:solidFill>
              <w14:srgbClr w14:val="000000"/>
            </w14:solidFill>
            <w14:prstDash w14:val="solid"/>
            <w14:bevel/>
          </w14:textOutline>
        </w:rPr>
        <w:t>标办法</w:t>
      </w:r>
      <w:bookmarkEnd w:id="91"/>
      <w:bookmarkEnd w:id="92"/>
    </w:p>
    <w:p w14:paraId="4EC5934F">
      <w:pPr>
        <w:spacing w:before="92" w:line="223" w:lineRule="auto"/>
        <w:ind w:left="41"/>
        <w:rPr>
          <w:rFonts w:ascii="宋体" w:hAnsi="宋体" w:eastAsia="宋体" w:cs="宋体"/>
          <w:color w:val="auto"/>
          <w:sz w:val="23"/>
          <w:szCs w:val="23"/>
        </w:rPr>
      </w:pPr>
      <w:r>
        <w:rPr>
          <w:rFonts w:hint="eastAsia" w:ascii="宋体" w:hAnsi="宋体" w:eastAsia="宋体" w:cs="宋体"/>
          <w:color w:val="auto"/>
          <w:spacing w:val="-10"/>
          <w:sz w:val="28"/>
          <w:szCs w:val="28"/>
          <w:lang w:eastAsia="zh-CN"/>
        </w:rPr>
        <w:t>☑</w:t>
      </w:r>
      <w:r>
        <w:rPr>
          <w:rFonts w:ascii="宋体" w:hAnsi="宋体" w:eastAsia="宋体" w:cs="宋体"/>
          <w:color w:val="auto"/>
          <w:spacing w:val="-5"/>
          <w:sz w:val="23"/>
          <w:szCs w:val="23"/>
          <w14:textOutline w14:w="4358" w14:cap="sq" w14:cmpd="sng">
            <w14:solidFill>
              <w14:srgbClr w14:val="000000"/>
            </w14:solidFill>
            <w14:prstDash w14:val="solid"/>
            <w14:bevel/>
          </w14:textOutline>
        </w:rPr>
        <w:t>评标办法</w:t>
      </w:r>
      <w:r>
        <w:rPr>
          <w:rFonts w:ascii="宋体" w:hAnsi="宋体" w:eastAsia="宋体" w:cs="宋体"/>
          <w:color w:val="auto"/>
          <w:spacing w:val="-5"/>
          <w:sz w:val="23"/>
          <w:szCs w:val="23"/>
        </w:rPr>
        <w:t xml:space="preserve"> </w:t>
      </w:r>
      <w:r>
        <w:rPr>
          <w:rFonts w:ascii="宋体" w:hAnsi="宋体" w:eastAsia="宋体" w:cs="宋体"/>
          <w:color w:val="auto"/>
          <w:spacing w:val="-5"/>
          <w:sz w:val="23"/>
          <w:szCs w:val="23"/>
          <w14:textOutline w14:w="4358" w14:cap="sq" w14:cmpd="sng">
            <w14:solidFill>
              <w14:srgbClr w14:val="000000"/>
            </w14:solidFill>
            <w14:prstDash w14:val="solid"/>
            <w14:bevel/>
          </w14:textOutline>
        </w:rPr>
        <w:t>(</w:t>
      </w:r>
      <w:r>
        <w:rPr>
          <w:rFonts w:hint="eastAsia" w:ascii="宋体" w:hAnsi="宋体" w:eastAsia="宋体" w:cs="宋体"/>
          <w:color w:val="auto"/>
          <w:spacing w:val="-5"/>
          <w:sz w:val="23"/>
          <w:szCs w:val="23"/>
          <w:lang w:val="en-US" w:eastAsia="zh-CN"/>
        </w:rPr>
        <w:t>四</w:t>
      </w:r>
      <w:r>
        <w:rPr>
          <w:rFonts w:ascii="宋体" w:hAnsi="宋体" w:eastAsia="宋体" w:cs="宋体"/>
          <w:color w:val="auto"/>
          <w:spacing w:val="-5"/>
          <w:sz w:val="23"/>
          <w:szCs w:val="23"/>
          <w14:textOutline w14:w="4358" w14:cap="sq" w14:cmpd="sng">
            <w14:solidFill>
              <w14:srgbClr w14:val="000000"/>
            </w14:solidFill>
            <w14:prstDash w14:val="solid"/>
            <w14:bevel/>
          </w14:textOutline>
        </w:rPr>
        <w:t>)</w:t>
      </w:r>
    </w:p>
    <w:p w14:paraId="061B003F">
      <w:pPr>
        <w:spacing w:before="113" w:line="222" w:lineRule="auto"/>
        <w:ind w:left="2617" w:firstLine="284" w:firstLineChars="100"/>
        <w:rPr>
          <w:rFonts w:ascii="黑体" w:hAnsi="黑体" w:eastAsia="黑体" w:cs="黑体"/>
          <w:color w:val="auto"/>
          <w:sz w:val="28"/>
          <w:szCs w:val="28"/>
        </w:rPr>
      </w:pPr>
      <w:r>
        <w:rPr>
          <w:rFonts w:hint="eastAsia" w:ascii="黑体" w:hAnsi="黑体" w:eastAsia="黑体" w:cs="黑体"/>
          <w:color w:val="auto"/>
          <w:spacing w:val="2"/>
          <w:sz w:val="28"/>
          <w:szCs w:val="28"/>
          <w:lang w:val="en-US" w:eastAsia="zh-CN"/>
        </w:rPr>
        <w:t>技术打分制的综合评估法</w:t>
      </w:r>
    </w:p>
    <w:p w14:paraId="6B8203D9">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适用于采用新工艺、技术特别复杂或具有特殊专业技术要求的房屋建筑和市政基础设施工程（标准</w:t>
      </w:r>
      <w:r>
        <w:rPr>
          <w:rFonts w:hint="eastAsia" w:ascii="宋体" w:hAnsi="宋体" w:eastAsia="宋体" w:cs="宋体"/>
          <w:color w:val="auto"/>
          <w:sz w:val="22"/>
          <w:szCs w:val="22"/>
          <w:highlight w:val="none"/>
          <w:shd w:val="clear" w:color="auto" w:fill="auto"/>
          <w:lang w:val="en-US" w:eastAsia="zh-CN"/>
        </w:rPr>
        <w:t>按《</w:t>
      </w:r>
      <w:r>
        <w:rPr>
          <w:rFonts w:hint="eastAsia" w:ascii="宋体" w:hAnsi="宋体" w:eastAsia="宋体" w:cs="宋体"/>
          <w:color w:val="auto"/>
          <w:sz w:val="22"/>
          <w:szCs w:val="22"/>
          <w:highlight w:val="none"/>
          <w:shd w:val="clear" w:color="auto" w:fill="auto"/>
        </w:rPr>
        <w:t>关于规范房屋建筑和市政基础设施工程施工招标评标办法的指导意见（试行）</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衢监管办</w:t>
      </w:r>
      <w:r>
        <w:rPr>
          <w:rFonts w:hint="eastAsia" w:ascii="宋体" w:hAnsi="宋体" w:eastAsia="宋体" w:cs="宋体"/>
          <w:color w:val="auto"/>
          <w:sz w:val="22"/>
          <w:szCs w:val="22"/>
          <w:highlight w:val="none"/>
          <w:shd w:val="clear" w:color="auto" w:fill="auto"/>
          <w:lang w:eastAsia="zh-CN"/>
        </w:rPr>
        <w:t>发</w:t>
      </w: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val="en-US" w:eastAsia="zh-CN"/>
        </w:rPr>
        <w:t>2023</w:t>
      </w:r>
      <w:r>
        <w:rPr>
          <w:rFonts w:hint="eastAsia" w:ascii="宋体" w:hAnsi="宋体" w:eastAsia="宋体" w:cs="宋体"/>
          <w:color w:val="auto"/>
          <w:sz w:val="22"/>
          <w:szCs w:val="22"/>
          <w:highlight w:val="none"/>
          <w:shd w:val="clear" w:color="auto" w:fill="auto"/>
        </w:rPr>
        <w:t>〕5号</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lang w:val="en-US" w:eastAsia="zh-CN"/>
        </w:rPr>
        <w:t>执行</w:t>
      </w:r>
      <w:r>
        <w:rPr>
          <w:rFonts w:hint="eastAsia" w:ascii="宋体" w:hAnsi="宋体" w:eastAsia="宋体" w:cs="宋体"/>
          <w:color w:val="auto"/>
          <w:sz w:val="22"/>
          <w:szCs w:val="22"/>
          <w:highlight w:val="none"/>
          <w:shd w:val="clear" w:color="auto" w:fill="auto"/>
        </w:rPr>
        <w:t>）施工招标。评标应遵循公平、公正、科学、择优的原则。</w:t>
      </w:r>
    </w:p>
    <w:p w14:paraId="6ADA2E1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技术标打分制的综合评估法应先对投标人进行资格审查，已通过资格审查</w:t>
      </w:r>
      <w:r>
        <w:rPr>
          <w:rFonts w:hint="eastAsia" w:ascii="宋体" w:hAnsi="宋体" w:eastAsia="宋体" w:cs="宋体"/>
          <w:color w:val="auto"/>
          <w:sz w:val="22"/>
          <w:szCs w:val="22"/>
          <w:highlight w:val="none"/>
          <w:shd w:val="clear" w:color="auto" w:fill="auto"/>
          <w:lang w:eastAsia="zh-CN"/>
        </w:rPr>
        <w:t>的</w:t>
      </w:r>
      <w:r>
        <w:rPr>
          <w:rFonts w:hint="eastAsia" w:ascii="宋体" w:hAnsi="宋体" w:eastAsia="宋体" w:cs="宋体"/>
          <w:color w:val="auto"/>
          <w:sz w:val="22"/>
          <w:szCs w:val="22"/>
          <w:highlight w:val="none"/>
          <w:shd w:val="clear" w:color="auto" w:fill="auto"/>
        </w:rPr>
        <w:t>采用百分制记分法对投标人分别进行技术、资信、商务报价评分，总分最高的</w:t>
      </w:r>
      <w:r>
        <w:rPr>
          <w:rFonts w:hint="eastAsia" w:ascii="宋体" w:hAnsi="宋体" w:eastAsia="宋体" w:cs="宋体"/>
          <w:color w:val="auto"/>
          <w:sz w:val="22"/>
          <w:szCs w:val="22"/>
          <w:highlight w:val="none"/>
          <w:shd w:val="clear" w:color="auto" w:fill="auto"/>
          <w:lang w:val="en-US" w:eastAsia="zh-CN"/>
        </w:rPr>
        <w:t>前5名</w:t>
      </w:r>
      <w:r>
        <w:rPr>
          <w:rFonts w:hint="eastAsia" w:ascii="宋体" w:hAnsi="宋体" w:eastAsia="宋体" w:cs="宋体"/>
          <w:color w:val="auto"/>
          <w:sz w:val="22"/>
          <w:szCs w:val="22"/>
          <w:highlight w:val="none"/>
          <w:shd w:val="clear" w:color="auto" w:fill="auto"/>
        </w:rPr>
        <w:t>投标人推荐为中标候选人。</w:t>
      </w:r>
    </w:p>
    <w:p w14:paraId="1AF1C2A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lang w:eastAsia="zh-CN"/>
        </w:rPr>
      </w:pPr>
      <w:r>
        <w:rPr>
          <w:rFonts w:hint="eastAsia" w:ascii="宋体" w:hAnsi="宋体" w:eastAsia="宋体" w:cs="宋体"/>
          <w:color w:val="auto"/>
          <w:sz w:val="22"/>
          <w:szCs w:val="22"/>
          <w:highlight w:val="none"/>
          <w:shd w:val="clear" w:color="auto" w:fill="auto"/>
        </w:rPr>
        <w:t>总分</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技术标评分</w:t>
      </w:r>
      <w:r>
        <w:rPr>
          <w:rFonts w:hint="eastAsia" w:ascii="宋体" w:hAnsi="宋体" w:cs="宋体"/>
          <w:i/>
          <w:iCs/>
          <w:color w:val="auto"/>
          <w:sz w:val="22"/>
          <w:szCs w:val="22"/>
          <w:highlight w:val="none"/>
          <w:u w:val="single"/>
          <w:shd w:val="clear" w:color="auto" w:fill="auto"/>
          <w:lang w:val="en-US" w:eastAsia="zh-CN"/>
        </w:rPr>
        <w:t>14</w:t>
      </w:r>
      <w:r>
        <w:rPr>
          <w:rFonts w:hint="eastAsia" w:ascii="宋体" w:hAnsi="宋体" w:eastAsia="宋体" w:cs="宋体"/>
          <w:color w:val="auto"/>
          <w:sz w:val="22"/>
          <w:szCs w:val="22"/>
          <w:highlight w:val="none"/>
          <w:shd w:val="clear" w:color="auto" w:fill="auto"/>
        </w:rPr>
        <w:t>分</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资信标评分</w:t>
      </w:r>
      <w:r>
        <w:rPr>
          <w:rFonts w:hint="eastAsia" w:ascii="宋体" w:hAnsi="宋体" w:cs="宋体"/>
          <w:i/>
          <w:iCs/>
          <w:color w:val="auto"/>
          <w:sz w:val="22"/>
          <w:szCs w:val="22"/>
          <w:highlight w:val="none"/>
          <w:u w:val="single"/>
          <w:shd w:val="clear" w:color="auto" w:fill="auto"/>
          <w:lang w:val="en-US" w:eastAsia="zh-CN"/>
        </w:rPr>
        <w:t>6</w:t>
      </w:r>
      <w:r>
        <w:rPr>
          <w:rFonts w:hint="eastAsia" w:ascii="宋体" w:hAnsi="宋体" w:eastAsia="宋体" w:cs="宋体"/>
          <w:color w:val="auto"/>
          <w:sz w:val="22"/>
          <w:szCs w:val="22"/>
          <w:highlight w:val="none"/>
          <w:shd w:val="clear" w:color="auto" w:fill="auto"/>
        </w:rPr>
        <w:t>分</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商务标评分</w:t>
      </w:r>
      <w:r>
        <w:rPr>
          <w:rFonts w:hint="eastAsia" w:ascii="宋体" w:hAnsi="宋体" w:cs="宋体"/>
          <w:i/>
          <w:iCs/>
          <w:color w:val="auto"/>
          <w:sz w:val="22"/>
          <w:szCs w:val="22"/>
          <w:highlight w:val="none"/>
          <w:u w:val="single"/>
          <w:shd w:val="clear" w:color="auto" w:fill="auto"/>
          <w:lang w:val="en-US" w:eastAsia="zh-CN"/>
        </w:rPr>
        <w:t>80</w:t>
      </w:r>
      <w:r>
        <w:rPr>
          <w:rFonts w:hint="eastAsia" w:ascii="宋体" w:hAnsi="宋体" w:eastAsia="宋体" w:cs="宋体"/>
          <w:color w:val="auto"/>
          <w:sz w:val="22"/>
          <w:szCs w:val="22"/>
          <w:highlight w:val="none"/>
          <w:shd w:val="clear" w:color="auto" w:fill="auto"/>
        </w:rPr>
        <w:t>分</w:t>
      </w:r>
      <w:r>
        <w:rPr>
          <w:rFonts w:hint="eastAsia" w:ascii="宋体" w:hAnsi="宋体" w:cs="宋体"/>
          <w:color w:val="auto"/>
          <w:sz w:val="22"/>
          <w:szCs w:val="22"/>
          <w:highlight w:val="none"/>
          <w:shd w:val="clear" w:color="auto" w:fill="auto"/>
          <w:lang w:eastAsia="zh-CN"/>
        </w:rPr>
        <w:t>。</w:t>
      </w:r>
    </w:p>
    <w:p w14:paraId="4D485E8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2" w:firstLineChars="200"/>
        <w:jc w:val="both"/>
        <w:textAlignment w:val="auto"/>
        <w:outlineLvl w:val="2"/>
        <w:rPr>
          <w:rFonts w:hint="eastAsia" w:ascii="宋体" w:hAnsi="宋体" w:eastAsia="宋体" w:cs="宋体"/>
          <w:b/>
          <w:bCs/>
          <w:color w:val="auto"/>
          <w:sz w:val="22"/>
          <w:szCs w:val="22"/>
          <w:highlight w:val="none"/>
          <w:shd w:val="clear" w:color="auto" w:fill="auto"/>
        </w:rPr>
      </w:pPr>
      <w:bookmarkStart w:id="93" w:name="_Toc11481"/>
      <w:r>
        <w:rPr>
          <w:rFonts w:hint="eastAsia" w:ascii="宋体" w:hAnsi="宋体" w:eastAsia="宋体" w:cs="宋体"/>
          <w:b/>
          <w:bCs/>
          <w:color w:val="auto"/>
          <w:sz w:val="22"/>
          <w:szCs w:val="22"/>
          <w:highlight w:val="none"/>
          <w:shd w:val="clear" w:color="auto" w:fill="auto"/>
          <w:lang w:val="en-US" w:eastAsia="zh-CN"/>
        </w:rPr>
        <w:t>一</w:t>
      </w:r>
      <w:r>
        <w:rPr>
          <w:rFonts w:hint="eastAsia" w:ascii="宋体" w:hAnsi="宋体" w:eastAsia="宋体" w:cs="宋体"/>
          <w:b/>
          <w:bCs/>
          <w:color w:val="auto"/>
          <w:sz w:val="22"/>
          <w:szCs w:val="22"/>
          <w:highlight w:val="none"/>
          <w:shd w:val="clear" w:color="auto" w:fill="auto"/>
        </w:rPr>
        <w:t>、评标程序</w:t>
      </w:r>
      <w:bookmarkEnd w:id="93"/>
    </w:p>
    <w:p w14:paraId="61A0426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熟悉招标文件和评标办法；</w:t>
      </w:r>
    </w:p>
    <w:p w14:paraId="776CEDE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资格审查</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lang w:val="en-US" w:eastAsia="zh-CN"/>
        </w:rPr>
        <w:t>初步评审</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w:t>
      </w:r>
    </w:p>
    <w:p w14:paraId="76A966A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lang w:eastAsia="zh-CN"/>
        </w:rPr>
      </w:pPr>
      <w:r>
        <w:rPr>
          <w:rFonts w:hint="eastAsia" w:ascii="宋体" w:hAnsi="宋体" w:eastAsia="宋体" w:cs="宋体"/>
          <w:color w:val="auto"/>
          <w:sz w:val="22"/>
          <w:szCs w:val="22"/>
          <w:highlight w:val="none"/>
          <w:shd w:val="clear" w:color="auto" w:fill="auto"/>
        </w:rPr>
        <w:t>3</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资信标评审（评审区间确定）</w:t>
      </w:r>
      <w:r>
        <w:rPr>
          <w:rFonts w:hint="eastAsia" w:ascii="宋体" w:hAnsi="宋体" w:eastAsia="宋体" w:cs="宋体"/>
          <w:color w:val="auto"/>
          <w:sz w:val="22"/>
          <w:szCs w:val="22"/>
          <w:highlight w:val="none"/>
          <w:shd w:val="clear" w:color="auto" w:fill="auto"/>
          <w:lang w:eastAsia="zh-CN"/>
        </w:rPr>
        <w:t>；</w:t>
      </w:r>
    </w:p>
    <w:p w14:paraId="7FA5FD7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4.技术标</w:t>
      </w:r>
      <w:r>
        <w:rPr>
          <w:rFonts w:hint="eastAsia" w:ascii="宋体" w:hAnsi="宋体" w:eastAsia="宋体" w:cs="宋体"/>
          <w:color w:val="auto"/>
          <w:sz w:val="22"/>
          <w:szCs w:val="22"/>
          <w:highlight w:val="none"/>
          <w:shd w:val="clear" w:color="auto" w:fill="auto"/>
        </w:rPr>
        <w:t>详细评审；</w:t>
      </w:r>
    </w:p>
    <w:p w14:paraId="51A5C3B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5.</w:t>
      </w:r>
      <w:r>
        <w:rPr>
          <w:rFonts w:hint="eastAsia" w:ascii="宋体" w:hAnsi="宋体" w:eastAsia="宋体" w:cs="宋体"/>
          <w:color w:val="auto"/>
          <w:sz w:val="22"/>
          <w:szCs w:val="22"/>
          <w:highlight w:val="none"/>
          <w:shd w:val="clear" w:color="auto" w:fill="auto"/>
        </w:rPr>
        <w:t>商务标详细评审；</w:t>
      </w:r>
    </w:p>
    <w:p w14:paraId="13DCF42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6.</w:t>
      </w:r>
      <w:r>
        <w:rPr>
          <w:rFonts w:hint="eastAsia" w:ascii="宋体" w:hAnsi="宋体" w:eastAsia="宋体" w:cs="宋体"/>
          <w:color w:val="auto"/>
          <w:sz w:val="22"/>
          <w:szCs w:val="22"/>
          <w:highlight w:val="none"/>
          <w:shd w:val="clear" w:color="auto" w:fill="auto"/>
        </w:rPr>
        <w:t>必要时对投标文件中的问题进行询标，包括拟作出否决投标决定前对相关投标人进行的询问核实；</w:t>
      </w:r>
    </w:p>
    <w:p w14:paraId="4B544C3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7.</w:t>
      </w:r>
      <w:r>
        <w:rPr>
          <w:rFonts w:hint="eastAsia" w:ascii="宋体" w:hAnsi="宋体" w:eastAsia="宋体" w:cs="宋体"/>
          <w:color w:val="auto"/>
          <w:sz w:val="22"/>
          <w:szCs w:val="22"/>
          <w:highlight w:val="none"/>
          <w:shd w:val="clear" w:color="auto" w:fill="auto"/>
        </w:rPr>
        <w:t>当否决投标后，剩余投标人少于3个时，评标委员会应对投标是否具有竞争性进行认定。认为明显缺乏竞争的，可以否决全部投标，否则，应继续进行评审；</w:t>
      </w:r>
    </w:p>
    <w:p w14:paraId="242B6517">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8.</w:t>
      </w:r>
      <w:r>
        <w:rPr>
          <w:rFonts w:hint="eastAsia" w:ascii="宋体" w:hAnsi="宋体" w:eastAsia="宋体" w:cs="宋体"/>
          <w:color w:val="auto"/>
          <w:sz w:val="22"/>
          <w:szCs w:val="22"/>
          <w:highlight w:val="none"/>
          <w:shd w:val="clear" w:color="auto" w:fill="auto"/>
        </w:rPr>
        <w:t>对投标文件进行综合评分、排序，推荐中标候选人；</w:t>
      </w:r>
    </w:p>
    <w:p w14:paraId="582DE5A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9.</w:t>
      </w:r>
      <w:r>
        <w:rPr>
          <w:rFonts w:hint="eastAsia" w:ascii="宋体" w:hAnsi="宋体" w:eastAsia="宋体" w:cs="宋体"/>
          <w:color w:val="auto"/>
          <w:sz w:val="22"/>
          <w:szCs w:val="22"/>
          <w:highlight w:val="none"/>
          <w:shd w:val="clear" w:color="auto" w:fill="auto"/>
        </w:rPr>
        <w:t>完成评标报告。</w:t>
      </w:r>
    </w:p>
    <w:p w14:paraId="10FBA94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2" w:firstLineChars="200"/>
        <w:jc w:val="both"/>
        <w:textAlignment w:val="auto"/>
        <w:outlineLvl w:val="2"/>
        <w:rPr>
          <w:rFonts w:hint="eastAsia" w:ascii="宋体" w:hAnsi="宋体" w:eastAsia="宋体" w:cs="宋体"/>
          <w:b/>
          <w:bCs/>
          <w:color w:val="auto"/>
          <w:sz w:val="22"/>
          <w:szCs w:val="22"/>
          <w:highlight w:val="none"/>
          <w:shd w:val="clear" w:color="auto" w:fill="auto"/>
        </w:rPr>
      </w:pPr>
      <w:bookmarkStart w:id="94" w:name="_Toc3373"/>
      <w:r>
        <w:rPr>
          <w:rFonts w:hint="eastAsia" w:ascii="宋体" w:hAnsi="宋体" w:eastAsia="宋体" w:cs="宋体"/>
          <w:b/>
          <w:bCs/>
          <w:color w:val="auto"/>
          <w:sz w:val="22"/>
          <w:szCs w:val="22"/>
          <w:highlight w:val="none"/>
          <w:shd w:val="clear" w:color="auto" w:fill="auto"/>
          <w:lang w:val="en-US" w:eastAsia="zh-CN"/>
        </w:rPr>
        <w:t>二</w:t>
      </w:r>
      <w:r>
        <w:rPr>
          <w:rFonts w:hint="eastAsia" w:ascii="宋体" w:hAnsi="宋体" w:eastAsia="宋体" w:cs="宋体"/>
          <w:b/>
          <w:bCs/>
          <w:color w:val="auto"/>
          <w:sz w:val="22"/>
          <w:szCs w:val="22"/>
          <w:highlight w:val="none"/>
          <w:shd w:val="clear" w:color="auto" w:fill="auto"/>
        </w:rPr>
        <w:t>、评审细则</w:t>
      </w:r>
      <w:bookmarkEnd w:id="94"/>
    </w:p>
    <w:p w14:paraId="5CDF60FA">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（一）资格审查</w:t>
      </w:r>
    </w:p>
    <w:p w14:paraId="3576CDD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评标委员会应依照招标文件的要求和规定，对投标人的投标资格和投标文件进行</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w:t>
      </w:r>
    </w:p>
    <w:p w14:paraId="168755D7">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如评标委员会发现投标文件存在招标文件投标人须知前附表“否决投标的情形”第二款符合性内容之一的，经询问核实并认定后，即判定该投标文件</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不通过予以否决，不再进入后续程序。</w:t>
      </w:r>
    </w:p>
    <w:p w14:paraId="4BE4DA6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（二）投标文件的资信标评审（</w:t>
      </w:r>
      <w:r>
        <w:rPr>
          <w:rFonts w:hint="eastAsia" w:ascii="宋体" w:hAnsi="宋体" w:eastAsia="宋体" w:cs="宋体"/>
          <w:color w:val="auto"/>
          <w:sz w:val="22"/>
          <w:szCs w:val="22"/>
          <w:highlight w:val="none"/>
          <w:shd w:val="clear" w:color="auto" w:fill="auto"/>
          <w:lang w:val="en-US" w:eastAsia="zh-CN"/>
        </w:rPr>
        <w:t>确定评审区间</w:t>
      </w:r>
      <w:r>
        <w:rPr>
          <w:rFonts w:hint="eastAsia" w:ascii="宋体" w:hAnsi="宋体" w:eastAsia="宋体" w:cs="宋体"/>
          <w:color w:val="auto"/>
          <w:sz w:val="22"/>
          <w:szCs w:val="22"/>
          <w:highlight w:val="none"/>
          <w:shd w:val="clear" w:color="auto" w:fill="auto"/>
        </w:rPr>
        <w:t>）</w:t>
      </w:r>
    </w:p>
    <w:p w14:paraId="5CECD382">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default" w:ascii="宋体" w:hAnsi="宋体" w:eastAsia="宋体" w:cs="宋体"/>
          <w:color w:val="auto"/>
          <w:sz w:val="22"/>
          <w:szCs w:val="22"/>
          <w:highlight w:val="none"/>
          <w:shd w:val="clear" w:color="auto" w:fill="auto"/>
          <w:lang w:val="en-US"/>
        </w:rPr>
      </w:pPr>
      <w:r>
        <w:rPr>
          <w:rFonts w:hint="eastAsia" w:ascii="宋体" w:hAnsi="宋体" w:eastAsia="宋体" w:cs="宋体"/>
          <w:color w:val="auto"/>
          <w:sz w:val="22"/>
          <w:szCs w:val="22"/>
          <w:highlight w:val="none"/>
          <w:shd w:val="clear" w:color="auto" w:fill="auto"/>
        </w:rPr>
        <w:t>1</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投标人诚信评分（资信标最高</w:t>
      </w:r>
      <w:r>
        <w:rPr>
          <w:rFonts w:hint="eastAsia" w:ascii="宋体" w:hAnsi="宋体" w:eastAsia="宋体" w:cs="宋体"/>
          <w:color w:val="auto"/>
          <w:sz w:val="22"/>
          <w:szCs w:val="22"/>
          <w:highlight w:val="none"/>
          <w:shd w:val="clear" w:color="auto" w:fill="auto"/>
          <w:lang w:val="en-US" w:eastAsia="zh-CN"/>
        </w:rPr>
        <w:t>14</w:t>
      </w:r>
      <w:r>
        <w:rPr>
          <w:rFonts w:hint="eastAsia" w:ascii="宋体" w:hAnsi="宋体" w:eastAsia="宋体" w:cs="宋体"/>
          <w:color w:val="auto"/>
          <w:sz w:val="22"/>
          <w:szCs w:val="22"/>
          <w:highlight w:val="none"/>
          <w:shd w:val="clear" w:color="auto" w:fill="auto"/>
        </w:rPr>
        <w:t>分）：</w:t>
      </w:r>
      <w:r>
        <w:rPr>
          <w:rFonts w:hint="eastAsia" w:ascii="宋体" w:hAnsi="宋体" w:cs="宋体"/>
          <w:color w:val="auto"/>
          <w:sz w:val="22"/>
          <w:szCs w:val="22"/>
          <w:highlight w:val="none"/>
          <w:u w:val="single"/>
          <w:shd w:val="clear" w:color="auto" w:fill="auto"/>
          <w:lang w:val="en-US" w:eastAsia="zh-CN"/>
        </w:rPr>
        <w:t xml:space="preserve">  /  </w:t>
      </w:r>
    </w:p>
    <w:p w14:paraId="17F9B24A">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u w:val="single"/>
          <w:shd w:val="clear" w:color="auto" w:fill="auto"/>
        </w:rPr>
        <w:t>资信标评审</w:t>
      </w:r>
      <w:r>
        <w:rPr>
          <w:rFonts w:hint="eastAsia" w:ascii="宋体" w:hAnsi="宋体" w:cs="宋体"/>
          <w:color w:val="auto"/>
          <w:sz w:val="22"/>
          <w:szCs w:val="22"/>
          <w:highlight w:val="none"/>
          <w:u w:val="single"/>
          <w:shd w:val="clear" w:color="auto" w:fill="auto"/>
          <w:lang w:val="en-US" w:eastAsia="zh-CN"/>
        </w:rPr>
        <w:t>标准（6分）</w:t>
      </w:r>
    </w:p>
    <w:p w14:paraId="4F37462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lang w:val="en-US" w:eastAsia="zh-CN"/>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200"/>
        <w:gridCol w:w="5449"/>
        <w:gridCol w:w="1367"/>
      </w:tblGrid>
      <w:tr w14:paraId="5BCD6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2" w:type="dxa"/>
          </w:tcPr>
          <w:p w14:paraId="1A7DF069">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b w:val="0"/>
                <w:bCs w:val="0"/>
                <w:color w:val="auto"/>
                <w:sz w:val="22"/>
                <w:szCs w:val="22"/>
                <w:highlight w:val="none"/>
                <w:vertAlign w:val="baseline"/>
                <w:lang w:val="en-US" w:eastAsia="zh-CN"/>
              </w:rPr>
            </w:pPr>
            <w:bookmarkStart w:id="95" w:name="_Toc23224"/>
            <w:r>
              <w:rPr>
                <w:rFonts w:hint="eastAsia" w:ascii="宋体" w:hAnsi="宋体" w:eastAsia="宋体" w:cs="宋体"/>
                <w:b w:val="0"/>
                <w:bCs w:val="0"/>
                <w:color w:val="auto"/>
                <w:sz w:val="22"/>
                <w:szCs w:val="22"/>
                <w:highlight w:val="none"/>
                <w:vertAlign w:val="baseline"/>
                <w:lang w:val="en-US" w:eastAsia="zh-CN"/>
              </w:rPr>
              <w:t>序号</w:t>
            </w:r>
            <w:bookmarkEnd w:id="95"/>
          </w:p>
        </w:tc>
        <w:tc>
          <w:tcPr>
            <w:tcW w:w="1200" w:type="dxa"/>
          </w:tcPr>
          <w:p w14:paraId="573929C9">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b w:val="0"/>
                <w:bCs w:val="0"/>
                <w:color w:val="auto"/>
                <w:sz w:val="22"/>
                <w:szCs w:val="22"/>
                <w:highlight w:val="none"/>
                <w:vertAlign w:val="baseline"/>
                <w:lang w:val="en-US" w:eastAsia="zh-CN"/>
              </w:rPr>
            </w:pPr>
            <w:bookmarkStart w:id="96" w:name="_Toc5945"/>
            <w:r>
              <w:rPr>
                <w:rFonts w:hint="eastAsia" w:ascii="宋体" w:hAnsi="宋体" w:eastAsia="宋体" w:cs="宋体"/>
                <w:b w:val="0"/>
                <w:bCs w:val="0"/>
                <w:color w:val="auto"/>
                <w:sz w:val="22"/>
                <w:szCs w:val="22"/>
                <w:highlight w:val="none"/>
                <w:vertAlign w:val="baseline"/>
                <w:lang w:val="en-US" w:eastAsia="zh-CN"/>
              </w:rPr>
              <w:t>评审项</w:t>
            </w:r>
            <w:bookmarkEnd w:id="96"/>
          </w:p>
        </w:tc>
        <w:tc>
          <w:tcPr>
            <w:tcW w:w="5449" w:type="dxa"/>
          </w:tcPr>
          <w:p w14:paraId="7AA63EA0">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b w:val="0"/>
                <w:bCs w:val="0"/>
                <w:color w:val="auto"/>
                <w:sz w:val="22"/>
                <w:szCs w:val="22"/>
                <w:highlight w:val="none"/>
                <w:vertAlign w:val="baseline"/>
                <w:lang w:eastAsia="zh-CN"/>
              </w:rPr>
            </w:pPr>
            <w:bookmarkStart w:id="97" w:name="_Toc24636"/>
            <w:r>
              <w:rPr>
                <w:rFonts w:hint="eastAsia" w:ascii="宋体" w:hAnsi="宋体" w:eastAsia="宋体" w:cs="宋体"/>
                <w:b w:val="0"/>
                <w:bCs w:val="0"/>
                <w:color w:val="auto"/>
                <w:sz w:val="22"/>
                <w:szCs w:val="22"/>
                <w:highlight w:val="none"/>
              </w:rPr>
              <w:t>评审</w:t>
            </w:r>
            <w:r>
              <w:rPr>
                <w:rFonts w:hint="eastAsia" w:ascii="宋体" w:hAnsi="宋体" w:eastAsia="宋体" w:cs="宋体"/>
                <w:b w:val="0"/>
                <w:bCs w:val="0"/>
                <w:color w:val="auto"/>
                <w:sz w:val="22"/>
                <w:szCs w:val="22"/>
                <w:highlight w:val="none"/>
                <w:lang w:val="en-US" w:eastAsia="zh-CN"/>
              </w:rPr>
              <w:t>细则</w:t>
            </w:r>
            <w:bookmarkEnd w:id="97"/>
          </w:p>
        </w:tc>
        <w:tc>
          <w:tcPr>
            <w:tcW w:w="1367" w:type="dxa"/>
          </w:tcPr>
          <w:p w14:paraId="208E0A45">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b w:val="0"/>
                <w:bCs w:val="0"/>
                <w:color w:val="auto"/>
                <w:sz w:val="22"/>
                <w:szCs w:val="22"/>
                <w:highlight w:val="none"/>
                <w:vertAlign w:val="baseline"/>
                <w:lang w:eastAsia="zh-CN"/>
              </w:rPr>
            </w:pPr>
            <w:bookmarkStart w:id="98" w:name="_Toc32715"/>
            <w:r>
              <w:rPr>
                <w:rFonts w:hint="eastAsia" w:ascii="宋体" w:hAnsi="宋体" w:eastAsia="宋体" w:cs="宋体"/>
                <w:b w:val="0"/>
                <w:bCs w:val="0"/>
                <w:color w:val="auto"/>
                <w:sz w:val="22"/>
                <w:szCs w:val="22"/>
                <w:highlight w:val="none"/>
              </w:rPr>
              <w:t>分值</w:t>
            </w:r>
            <w:bookmarkEnd w:id="98"/>
          </w:p>
        </w:tc>
      </w:tr>
      <w:tr w14:paraId="04C3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82" w:type="dxa"/>
            <w:vAlign w:val="center"/>
          </w:tcPr>
          <w:p w14:paraId="351BBDFE">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eastAsia" w:ascii="宋体" w:hAnsi="宋体" w:eastAsia="宋体" w:cs="宋体"/>
                <w:b w:val="0"/>
                <w:bCs w:val="0"/>
                <w:color w:val="auto"/>
                <w:sz w:val="22"/>
                <w:szCs w:val="22"/>
                <w:highlight w:val="none"/>
                <w:vertAlign w:val="baseline"/>
                <w:lang w:val="en-US" w:eastAsia="zh-CN"/>
              </w:rPr>
            </w:pPr>
            <w:bookmarkStart w:id="99" w:name="_Toc3781"/>
            <w:r>
              <w:rPr>
                <w:rFonts w:hint="eastAsia" w:ascii="宋体" w:hAnsi="宋体" w:eastAsia="宋体" w:cs="宋体"/>
                <w:b w:val="0"/>
                <w:bCs w:val="0"/>
                <w:color w:val="auto"/>
                <w:sz w:val="22"/>
                <w:szCs w:val="22"/>
                <w:highlight w:val="none"/>
                <w:vertAlign w:val="baseline"/>
                <w:lang w:val="en-US" w:eastAsia="zh-CN"/>
              </w:rPr>
              <w:t>1</w:t>
            </w:r>
            <w:bookmarkEnd w:id="99"/>
          </w:p>
        </w:tc>
        <w:tc>
          <w:tcPr>
            <w:tcW w:w="1200" w:type="dxa"/>
            <w:vAlign w:val="center"/>
          </w:tcPr>
          <w:p w14:paraId="514F8A80">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eastAsia" w:ascii="宋体" w:hAnsi="宋体" w:eastAsia="宋体" w:cs="宋体"/>
                <w:b w:val="0"/>
                <w:bCs w:val="0"/>
                <w:color w:val="auto"/>
                <w:sz w:val="22"/>
                <w:szCs w:val="22"/>
                <w:highlight w:val="none"/>
                <w:vertAlign w:val="baseline"/>
                <w:lang w:eastAsia="zh-CN"/>
              </w:rPr>
            </w:pPr>
            <w:bookmarkStart w:id="100" w:name="_Toc16534"/>
            <w:r>
              <w:rPr>
                <w:rFonts w:hint="eastAsia" w:ascii="宋体" w:hAnsi="宋体" w:eastAsia="宋体" w:cs="宋体"/>
                <w:b w:val="0"/>
                <w:bCs w:val="0"/>
                <w:color w:val="auto"/>
                <w:sz w:val="22"/>
                <w:szCs w:val="22"/>
                <w:highlight w:val="none"/>
                <w:lang w:val="en-US" w:eastAsia="zh-CN"/>
              </w:rPr>
              <w:t>企业荣誉</w:t>
            </w:r>
            <w:bookmarkEnd w:id="100"/>
          </w:p>
        </w:tc>
        <w:tc>
          <w:tcPr>
            <w:tcW w:w="5449" w:type="dxa"/>
          </w:tcPr>
          <w:p w14:paraId="69CB4C9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2"/>
                <w:szCs w:val="22"/>
                <w:lang w:eastAsia="zh-CN"/>
              </w:rPr>
            </w:pPr>
            <w:r>
              <w:rPr>
                <w:rFonts w:hint="eastAsia" w:ascii="宋体" w:hAnsi="宋体" w:eastAsia="宋体" w:cs="宋体"/>
                <w:b w:val="0"/>
                <w:bCs w:val="0"/>
                <w:color w:val="auto"/>
                <w:sz w:val="22"/>
                <w:szCs w:val="22"/>
              </w:rPr>
              <w:t>1、</w:t>
            </w:r>
            <w:r>
              <w:rPr>
                <w:rFonts w:hint="eastAsia" w:ascii="宋体" w:hAnsi="宋体" w:eastAsia="宋体" w:cs="宋体"/>
                <w:b w:val="0"/>
                <w:bCs w:val="0"/>
                <w:color w:val="auto"/>
                <w:sz w:val="22"/>
                <w:szCs w:val="22"/>
                <w:lang w:val="zh-TW" w:eastAsia="zh-TW"/>
              </w:rPr>
              <w:t>20</w:t>
            </w:r>
            <w:r>
              <w:rPr>
                <w:rFonts w:hint="eastAsia" w:ascii="宋体" w:hAnsi="宋体" w:eastAsia="宋体" w:cs="宋体"/>
                <w:b w:val="0"/>
                <w:bCs w:val="0"/>
                <w:color w:val="auto"/>
                <w:sz w:val="22"/>
                <w:szCs w:val="22"/>
                <w:lang w:val="en-US" w:eastAsia="zh-CN"/>
              </w:rPr>
              <w:t>20</w:t>
            </w:r>
            <w:r>
              <w:rPr>
                <w:rFonts w:hint="eastAsia" w:ascii="宋体" w:hAnsi="宋体" w:eastAsia="宋体" w:cs="宋体"/>
                <w:b w:val="0"/>
                <w:bCs w:val="0"/>
                <w:color w:val="auto"/>
                <w:sz w:val="22"/>
                <w:szCs w:val="22"/>
                <w:lang w:val="zh-TW" w:eastAsia="zh-TW"/>
              </w:rPr>
              <w:t>年</w:t>
            </w:r>
            <w:r>
              <w:rPr>
                <w:rFonts w:hint="eastAsia" w:ascii="宋体" w:hAnsi="宋体" w:eastAsia="宋体" w:cs="宋体"/>
                <w:b w:val="0"/>
                <w:bCs w:val="0"/>
                <w:color w:val="auto"/>
                <w:sz w:val="22"/>
                <w:szCs w:val="22"/>
                <w:lang w:val="en-US" w:eastAsia="zh-CN"/>
              </w:rPr>
              <w:t>1</w:t>
            </w:r>
            <w:r>
              <w:rPr>
                <w:rFonts w:hint="eastAsia" w:ascii="宋体" w:hAnsi="宋体" w:eastAsia="宋体" w:cs="宋体"/>
                <w:b w:val="0"/>
                <w:bCs w:val="0"/>
                <w:color w:val="auto"/>
                <w:sz w:val="22"/>
                <w:szCs w:val="22"/>
                <w:lang w:val="zh-TW" w:eastAsia="zh-TW"/>
              </w:rPr>
              <w:t>月1日</w:t>
            </w:r>
            <w:r>
              <w:rPr>
                <w:rFonts w:hint="eastAsia" w:ascii="宋体" w:hAnsi="宋体" w:eastAsia="宋体" w:cs="宋体"/>
                <w:b w:val="0"/>
                <w:bCs w:val="0"/>
                <w:color w:val="auto"/>
                <w:sz w:val="22"/>
                <w:szCs w:val="22"/>
              </w:rPr>
              <w:t>至投标截止时间，投标人承担的</w:t>
            </w:r>
            <w:r>
              <w:rPr>
                <w:rFonts w:hint="eastAsia" w:ascii="宋体" w:hAnsi="宋体" w:eastAsia="宋体" w:cs="宋体"/>
                <w:b w:val="0"/>
                <w:bCs w:val="0"/>
                <w:color w:val="auto"/>
                <w:sz w:val="22"/>
                <w:szCs w:val="22"/>
                <w:highlight w:val="none"/>
                <w:lang w:val="en-US" w:eastAsia="zh-CN"/>
              </w:rPr>
              <w:t>室</w:t>
            </w:r>
            <w:r>
              <w:rPr>
                <w:rFonts w:hint="eastAsia" w:ascii="宋体" w:hAnsi="宋体" w:eastAsia="宋体" w:cs="宋体"/>
                <w:b w:val="0"/>
                <w:bCs w:val="0"/>
                <w:color w:val="auto"/>
                <w:sz w:val="22"/>
                <w:szCs w:val="22"/>
                <w:lang w:val="en-US" w:eastAsia="zh-CN"/>
              </w:rPr>
              <w:t>内装饰装修</w:t>
            </w:r>
            <w:r>
              <w:rPr>
                <w:rFonts w:hint="eastAsia" w:ascii="宋体" w:hAnsi="宋体" w:eastAsia="宋体" w:cs="宋体"/>
                <w:b w:val="0"/>
                <w:bCs w:val="0"/>
                <w:color w:val="auto"/>
                <w:sz w:val="22"/>
                <w:szCs w:val="22"/>
              </w:rPr>
              <w:t>类</w:t>
            </w:r>
            <w:r>
              <w:rPr>
                <w:rFonts w:hint="eastAsia" w:ascii="宋体" w:hAnsi="宋体" w:eastAsia="宋体" w:cs="宋体"/>
                <w:b w:val="0"/>
                <w:bCs w:val="0"/>
                <w:color w:val="auto"/>
                <w:sz w:val="22"/>
                <w:szCs w:val="22"/>
                <w:lang w:val="en-US" w:eastAsia="zh-CN"/>
              </w:rPr>
              <w:t>项目</w:t>
            </w:r>
            <w:r>
              <w:rPr>
                <w:rFonts w:hint="eastAsia" w:ascii="宋体" w:hAnsi="宋体" w:eastAsia="宋体" w:cs="宋体"/>
                <w:b w:val="0"/>
                <w:bCs w:val="0"/>
                <w:color w:val="auto"/>
                <w:sz w:val="22"/>
                <w:szCs w:val="22"/>
              </w:rPr>
              <w:t>业绩获得过</w:t>
            </w:r>
            <w:r>
              <w:rPr>
                <w:rFonts w:hint="eastAsia" w:ascii="宋体" w:hAnsi="宋体" w:eastAsia="宋体" w:cs="宋体"/>
                <w:b w:val="0"/>
                <w:bCs w:val="0"/>
                <w:color w:val="auto"/>
                <w:sz w:val="22"/>
                <w:szCs w:val="22"/>
                <w:lang w:eastAsia="zh-CN"/>
              </w:rPr>
              <w:t>：</w:t>
            </w:r>
          </w:p>
          <w:p w14:paraId="56E88C9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省级及以上</w:t>
            </w:r>
            <w:r>
              <w:rPr>
                <w:rFonts w:hint="eastAsia" w:ascii="宋体" w:hAnsi="宋体" w:eastAsia="宋体" w:cs="宋体"/>
                <w:b w:val="0"/>
                <w:bCs w:val="0"/>
                <w:color w:val="auto"/>
                <w:sz w:val="22"/>
                <w:szCs w:val="22"/>
              </w:rPr>
              <w:t>建筑工程最高质量奖项（如</w:t>
            </w:r>
            <w:r>
              <w:rPr>
                <w:rFonts w:hint="eastAsia" w:ascii="宋体" w:hAnsi="宋体" w:eastAsia="宋体" w:cs="宋体"/>
                <w:b w:val="0"/>
                <w:bCs w:val="0"/>
                <w:color w:val="auto"/>
                <w:sz w:val="22"/>
                <w:szCs w:val="22"/>
                <w:lang w:eastAsia="zh-CN"/>
              </w:rPr>
              <w:t>“</w:t>
            </w:r>
            <w:r>
              <w:rPr>
                <w:rFonts w:hint="eastAsia" w:ascii="宋体" w:hAnsi="宋体" w:eastAsia="宋体" w:cs="宋体"/>
                <w:b w:val="0"/>
                <w:bCs w:val="0"/>
                <w:color w:val="auto"/>
                <w:sz w:val="22"/>
                <w:szCs w:val="22"/>
                <w:lang w:val="en-US" w:eastAsia="zh-CN"/>
              </w:rPr>
              <w:t>鲁班奖</w:t>
            </w:r>
            <w:r>
              <w:rPr>
                <w:rFonts w:hint="eastAsia" w:ascii="宋体" w:hAnsi="宋体" w:eastAsia="宋体" w:cs="宋体"/>
                <w:b w:val="0"/>
                <w:bCs w:val="0"/>
                <w:color w:val="auto"/>
                <w:sz w:val="22"/>
                <w:szCs w:val="22"/>
                <w:lang w:eastAsia="zh-CN"/>
              </w:rPr>
              <w:t>”、</w:t>
            </w:r>
            <w:r>
              <w:rPr>
                <w:rFonts w:hint="eastAsia" w:ascii="宋体" w:hAnsi="宋体" w:eastAsia="宋体" w:cs="宋体"/>
                <w:b w:val="0"/>
                <w:bCs w:val="0"/>
                <w:color w:val="auto"/>
                <w:sz w:val="22"/>
                <w:szCs w:val="22"/>
                <w:lang w:val="en-US" w:eastAsia="zh-CN"/>
              </w:rPr>
              <w:t>浙江省</w:t>
            </w:r>
            <w:r>
              <w:rPr>
                <w:rFonts w:hint="eastAsia" w:ascii="宋体" w:hAnsi="宋体" w:eastAsia="宋体" w:cs="宋体"/>
                <w:b w:val="0"/>
                <w:bCs w:val="0"/>
                <w:color w:val="auto"/>
                <w:sz w:val="22"/>
                <w:szCs w:val="22"/>
              </w:rPr>
              <w:t>“</w:t>
            </w:r>
            <w:r>
              <w:rPr>
                <w:rFonts w:hint="eastAsia" w:ascii="宋体" w:hAnsi="宋体" w:eastAsia="宋体" w:cs="宋体"/>
                <w:b w:val="0"/>
                <w:bCs w:val="0"/>
                <w:color w:val="auto"/>
                <w:sz w:val="22"/>
                <w:szCs w:val="22"/>
                <w:lang w:val="en-US" w:eastAsia="zh-CN"/>
              </w:rPr>
              <w:t>钱</w:t>
            </w:r>
            <w:r>
              <w:rPr>
                <w:rFonts w:hint="eastAsia" w:ascii="宋体" w:hAnsi="宋体" w:eastAsia="宋体" w:cs="宋体"/>
                <w:b w:val="0"/>
                <w:bCs w:val="0"/>
                <w:color w:val="auto"/>
                <w:sz w:val="22"/>
                <w:szCs w:val="22"/>
              </w:rPr>
              <w:t>江杯”</w:t>
            </w:r>
            <w:r>
              <w:rPr>
                <w:rFonts w:hint="eastAsia" w:ascii="宋体" w:hAnsi="宋体" w:eastAsia="宋体" w:cs="宋体"/>
                <w:b w:val="0"/>
                <w:bCs w:val="0"/>
                <w:color w:val="auto"/>
                <w:sz w:val="22"/>
                <w:szCs w:val="22"/>
                <w:lang w:val="en-US" w:eastAsia="zh-CN"/>
              </w:rPr>
              <w:t>等）或中国建筑工程装饰奖的得2分；</w:t>
            </w:r>
          </w:p>
          <w:p w14:paraId="27B355A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2"/>
                <w:szCs w:val="22"/>
                <w:lang w:eastAsia="zh-CN"/>
              </w:rPr>
            </w:pPr>
            <w:r>
              <w:rPr>
                <w:rFonts w:hint="eastAsia" w:ascii="宋体" w:hAnsi="宋体" w:eastAsia="宋体" w:cs="宋体"/>
                <w:b w:val="0"/>
                <w:bCs w:val="0"/>
                <w:color w:val="auto"/>
                <w:sz w:val="22"/>
                <w:szCs w:val="22"/>
              </w:rPr>
              <w:t>地</w:t>
            </w:r>
            <w:r>
              <w:rPr>
                <w:rFonts w:hint="eastAsia" w:ascii="宋体" w:hAnsi="宋体" w:eastAsia="宋体" w:cs="宋体"/>
                <w:b w:val="0"/>
                <w:bCs w:val="0"/>
                <w:color w:val="auto"/>
                <w:sz w:val="22"/>
                <w:szCs w:val="22"/>
                <w:lang w:val="en-US" w:eastAsia="zh-CN"/>
              </w:rPr>
              <w:t>市级</w:t>
            </w:r>
            <w:r>
              <w:rPr>
                <w:rFonts w:hint="eastAsia" w:ascii="宋体" w:hAnsi="宋体" w:eastAsia="宋体" w:cs="宋体"/>
                <w:b w:val="0"/>
                <w:bCs w:val="0"/>
                <w:color w:val="auto"/>
                <w:sz w:val="22"/>
                <w:szCs w:val="22"/>
              </w:rPr>
              <w:t>建筑工程最高质量奖项（如“衢江杯”、“双龙杯”等）</w:t>
            </w:r>
            <w:r>
              <w:rPr>
                <w:rFonts w:hint="eastAsia" w:ascii="宋体" w:hAnsi="宋体" w:eastAsia="宋体" w:cs="宋体"/>
                <w:b w:val="0"/>
                <w:bCs w:val="0"/>
                <w:color w:val="auto"/>
                <w:sz w:val="22"/>
                <w:szCs w:val="22"/>
                <w:lang w:val="en-US" w:eastAsia="zh-CN"/>
              </w:rPr>
              <w:t>或省级建筑工程装饰奖（或省级优秀建筑装饰工程奖或省级建筑装饰优质工程奖等，按各省不同奖项名称，经评委认定为同类型即可）的</w:t>
            </w:r>
            <w:r>
              <w:rPr>
                <w:rFonts w:hint="eastAsia" w:ascii="宋体" w:hAnsi="宋体" w:eastAsia="宋体" w:cs="宋体"/>
                <w:b w:val="0"/>
                <w:bCs w:val="0"/>
                <w:color w:val="auto"/>
                <w:sz w:val="22"/>
                <w:szCs w:val="22"/>
              </w:rPr>
              <w:t>得</w:t>
            </w:r>
            <w:r>
              <w:rPr>
                <w:rFonts w:hint="eastAsia" w:ascii="宋体" w:hAnsi="宋体" w:eastAsia="宋体" w:cs="宋体"/>
                <w:b w:val="0"/>
                <w:bCs w:val="0"/>
                <w:color w:val="auto"/>
                <w:sz w:val="22"/>
                <w:szCs w:val="22"/>
                <w:lang w:val="en-US" w:eastAsia="zh-CN"/>
              </w:rPr>
              <w:t>1.0</w:t>
            </w:r>
            <w:r>
              <w:rPr>
                <w:rFonts w:hint="eastAsia" w:ascii="宋体" w:hAnsi="宋体" w:eastAsia="宋体" w:cs="宋体"/>
                <w:b w:val="0"/>
                <w:bCs w:val="0"/>
                <w:color w:val="auto"/>
                <w:sz w:val="22"/>
                <w:szCs w:val="22"/>
              </w:rPr>
              <w:t>分</w:t>
            </w:r>
            <w:r>
              <w:rPr>
                <w:rFonts w:hint="eastAsia" w:ascii="宋体" w:hAnsi="宋体" w:eastAsia="宋体" w:cs="宋体"/>
                <w:b w:val="0"/>
                <w:bCs w:val="0"/>
                <w:color w:val="auto"/>
                <w:sz w:val="22"/>
                <w:szCs w:val="22"/>
                <w:lang w:eastAsia="zh-CN"/>
              </w:rPr>
              <w:t>。</w:t>
            </w:r>
          </w:p>
          <w:p w14:paraId="0B5743F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rPr>
              <w:t>本项最高得2.0分</w:t>
            </w:r>
            <w:r>
              <w:rPr>
                <w:rFonts w:hint="eastAsia" w:ascii="宋体" w:hAnsi="宋体" w:eastAsia="宋体" w:cs="宋体"/>
                <w:b w:val="0"/>
                <w:bCs w:val="0"/>
                <w:color w:val="auto"/>
                <w:sz w:val="22"/>
                <w:szCs w:val="22"/>
              </w:rPr>
              <w:t>。</w:t>
            </w:r>
          </w:p>
          <w:p w14:paraId="1934D65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证明材料：</w:t>
            </w:r>
            <w:r>
              <w:rPr>
                <w:rFonts w:hint="eastAsia" w:ascii="宋体" w:hAnsi="宋体" w:eastAsia="宋体" w:cs="宋体"/>
                <w:b w:val="0"/>
                <w:bCs w:val="0"/>
                <w:color w:val="auto"/>
                <w:sz w:val="22"/>
                <w:szCs w:val="22"/>
              </w:rPr>
              <w:t>提供①获奖证书或获奖文件原件</w:t>
            </w:r>
            <w:r>
              <w:rPr>
                <w:rFonts w:hint="eastAsia" w:ascii="宋体" w:hAnsi="宋体" w:eastAsia="宋体" w:cs="宋体"/>
                <w:b w:val="0"/>
                <w:bCs w:val="0"/>
                <w:color w:val="auto"/>
                <w:sz w:val="22"/>
                <w:szCs w:val="22"/>
                <w:lang w:val="en-US" w:eastAsia="zh-CN"/>
              </w:rPr>
              <w:t>扫描件和可查证的网页截图②</w:t>
            </w:r>
            <w:r>
              <w:rPr>
                <w:rFonts w:hint="eastAsia" w:ascii="宋体" w:hAnsi="宋体" w:eastAsia="宋体" w:cs="宋体"/>
                <w:b w:val="0"/>
                <w:bCs w:val="0"/>
                <w:color w:val="auto"/>
                <w:sz w:val="22"/>
                <w:szCs w:val="22"/>
              </w:rPr>
              <w:t>施工合同原件</w:t>
            </w:r>
            <w:r>
              <w:rPr>
                <w:rFonts w:hint="eastAsia" w:ascii="宋体" w:hAnsi="宋体" w:eastAsia="宋体" w:cs="宋体"/>
                <w:b w:val="0"/>
                <w:bCs w:val="0"/>
                <w:color w:val="auto"/>
                <w:sz w:val="22"/>
                <w:szCs w:val="22"/>
                <w:lang w:val="en-US" w:eastAsia="zh-CN"/>
              </w:rPr>
              <w:t>扫描件</w:t>
            </w:r>
            <w:r>
              <w:rPr>
                <w:rFonts w:hint="eastAsia" w:ascii="宋体" w:hAnsi="宋体" w:eastAsia="宋体" w:cs="宋体"/>
                <w:b w:val="0"/>
                <w:bCs w:val="0"/>
                <w:color w:val="auto"/>
                <w:sz w:val="22"/>
                <w:szCs w:val="22"/>
              </w:rPr>
              <w:t>，时间以证书（或获奖文件）落款时间为准；</w:t>
            </w:r>
            <w:r>
              <w:rPr>
                <w:rFonts w:hint="eastAsia" w:ascii="宋体" w:hAnsi="宋体" w:eastAsia="宋体" w:cs="宋体"/>
                <w:b w:val="0"/>
                <w:bCs w:val="0"/>
                <w:color w:val="auto"/>
                <w:sz w:val="22"/>
                <w:szCs w:val="22"/>
                <w:lang w:val="en-US" w:eastAsia="zh-CN"/>
              </w:rPr>
              <w:t>未提供</w:t>
            </w:r>
            <w:r>
              <w:rPr>
                <w:rFonts w:hint="eastAsia" w:ascii="宋体" w:hAnsi="宋体" w:eastAsia="宋体" w:cs="宋体"/>
                <w:b w:val="0"/>
                <w:bCs w:val="0"/>
                <w:color w:val="auto"/>
                <w:sz w:val="22"/>
                <w:szCs w:val="22"/>
              </w:rPr>
              <w:t>原件</w:t>
            </w:r>
            <w:r>
              <w:rPr>
                <w:rFonts w:hint="eastAsia" w:ascii="宋体" w:hAnsi="宋体" w:eastAsia="宋体" w:cs="宋体"/>
                <w:b w:val="0"/>
                <w:bCs w:val="0"/>
                <w:color w:val="auto"/>
                <w:sz w:val="22"/>
                <w:szCs w:val="22"/>
                <w:lang w:val="en-US" w:eastAsia="zh-CN"/>
              </w:rPr>
              <w:t>扫描件</w:t>
            </w:r>
            <w:r>
              <w:rPr>
                <w:rFonts w:hint="eastAsia" w:ascii="宋体" w:hAnsi="宋体" w:eastAsia="宋体" w:cs="宋体"/>
                <w:b w:val="0"/>
                <w:bCs w:val="0"/>
                <w:color w:val="auto"/>
                <w:sz w:val="22"/>
                <w:szCs w:val="22"/>
              </w:rPr>
              <w:t>或</w:t>
            </w:r>
            <w:r>
              <w:rPr>
                <w:rFonts w:hint="eastAsia" w:ascii="宋体" w:hAnsi="宋体" w:eastAsia="宋体" w:cs="宋体"/>
                <w:b w:val="0"/>
                <w:bCs w:val="0"/>
                <w:color w:val="auto"/>
                <w:sz w:val="22"/>
                <w:szCs w:val="22"/>
                <w:lang w:val="en-US" w:eastAsia="zh-CN"/>
              </w:rPr>
              <w:t>二</w:t>
            </w:r>
            <w:r>
              <w:rPr>
                <w:rFonts w:hint="eastAsia" w:ascii="宋体" w:hAnsi="宋体" w:eastAsia="宋体" w:cs="宋体"/>
                <w:b w:val="0"/>
                <w:bCs w:val="0"/>
                <w:color w:val="auto"/>
                <w:sz w:val="22"/>
                <w:szCs w:val="22"/>
              </w:rPr>
              <w:t>者缺</w:t>
            </w:r>
            <w:r>
              <w:rPr>
                <w:rFonts w:hint="eastAsia" w:ascii="宋体" w:hAnsi="宋体" w:eastAsia="宋体" w:cs="宋体"/>
                <w:b w:val="0"/>
                <w:bCs w:val="0"/>
                <w:color w:val="auto"/>
                <w:sz w:val="22"/>
                <w:szCs w:val="22"/>
                <w:lang w:val="en-US" w:eastAsia="zh-CN"/>
              </w:rPr>
              <w:t>一或提供的网址网上无法查证的均</w:t>
            </w:r>
            <w:r>
              <w:rPr>
                <w:rFonts w:hint="eastAsia" w:ascii="宋体" w:hAnsi="宋体" w:eastAsia="宋体" w:cs="宋体"/>
                <w:b w:val="0"/>
                <w:bCs w:val="0"/>
                <w:color w:val="auto"/>
                <w:sz w:val="22"/>
                <w:szCs w:val="22"/>
              </w:rPr>
              <w:t>不得分</w:t>
            </w:r>
            <w:r>
              <w:rPr>
                <w:rFonts w:hint="eastAsia" w:ascii="宋体" w:hAnsi="宋体" w:eastAsia="宋体" w:cs="宋体"/>
                <w:b w:val="0"/>
                <w:bCs w:val="0"/>
                <w:color w:val="auto"/>
                <w:sz w:val="22"/>
                <w:szCs w:val="22"/>
                <w:lang w:eastAsia="zh-CN"/>
              </w:rPr>
              <w:t>，</w:t>
            </w:r>
            <w:r>
              <w:rPr>
                <w:rFonts w:hint="eastAsia" w:ascii="宋体" w:hAnsi="宋体" w:eastAsia="宋体" w:cs="宋体"/>
                <w:b w:val="0"/>
                <w:bCs w:val="0"/>
                <w:color w:val="auto"/>
                <w:sz w:val="22"/>
                <w:szCs w:val="22"/>
                <w:lang w:val="en-US" w:eastAsia="zh-CN"/>
              </w:rPr>
              <w:t>奖项不累计（即提供多个项目的奖项，只按其中一个项目最高奖计分）</w:t>
            </w:r>
          </w:p>
          <w:p w14:paraId="635E7210">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b w:val="0"/>
                <w:bCs w:val="0"/>
                <w:color w:val="auto"/>
                <w:sz w:val="22"/>
                <w:szCs w:val="22"/>
                <w:highlight w:val="none"/>
                <w:vertAlign w:val="baseline"/>
                <w:lang w:eastAsia="zh-CN"/>
              </w:rPr>
            </w:pPr>
            <w:bookmarkStart w:id="101" w:name="_Toc22488"/>
            <w:r>
              <w:rPr>
                <w:rFonts w:hint="eastAsia" w:ascii="宋体" w:hAnsi="宋体" w:eastAsia="宋体" w:cs="宋体"/>
                <w:b w:val="0"/>
                <w:bCs w:val="0"/>
                <w:color w:val="auto"/>
                <w:spacing w:val="0"/>
                <w:w w:val="100"/>
                <w:position w:val="0"/>
                <w:sz w:val="22"/>
                <w:szCs w:val="22"/>
                <w:shd w:val="clear" w:color="auto" w:fill="auto"/>
                <w:lang w:val="en-US" w:eastAsia="zh-CN" w:bidi="en-US"/>
              </w:rPr>
              <w:t>特别说明：如装饰装修工程与土建一起评审的，投标人为装饰装修承包人的，获奖文件或证书上注明为参建单位的业绩予以认可；施工总承包、工程总承包所含施工内容符合本条评审要求的业绩予以认可。</w:t>
            </w:r>
            <w:bookmarkEnd w:id="101"/>
          </w:p>
        </w:tc>
        <w:tc>
          <w:tcPr>
            <w:tcW w:w="1367" w:type="dxa"/>
            <w:vAlign w:val="center"/>
          </w:tcPr>
          <w:p w14:paraId="24F52E6E">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eastAsia" w:ascii="宋体" w:hAnsi="宋体" w:eastAsia="宋体" w:cs="宋体"/>
                <w:b w:val="0"/>
                <w:bCs w:val="0"/>
                <w:color w:val="auto"/>
                <w:sz w:val="22"/>
                <w:szCs w:val="22"/>
                <w:highlight w:val="none"/>
                <w:vertAlign w:val="baseline"/>
                <w:lang w:val="en-US" w:eastAsia="zh-CN"/>
              </w:rPr>
            </w:pPr>
            <w:bookmarkStart w:id="102" w:name="_Toc28955"/>
            <w:r>
              <w:rPr>
                <w:rFonts w:hint="eastAsia" w:ascii="宋体" w:hAnsi="宋体" w:eastAsia="宋体" w:cs="宋体"/>
                <w:b w:val="0"/>
                <w:bCs w:val="0"/>
                <w:color w:val="auto"/>
                <w:sz w:val="22"/>
                <w:szCs w:val="22"/>
                <w:highlight w:val="none"/>
                <w:vertAlign w:val="baseline"/>
                <w:lang w:val="en-US" w:eastAsia="zh-CN"/>
              </w:rPr>
              <w:t>2.0分</w:t>
            </w:r>
            <w:bookmarkEnd w:id="102"/>
          </w:p>
        </w:tc>
      </w:tr>
      <w:tr w14:paraId="5C69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82" w:type="dxa"/>
            <w:vAlign w:val="center"/>
          </w:tcPr>
          <w:p w14:paraId="2B8F1779">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default" w:ascii="宋体" w:hAnsi="宋体" w:eastAsia="宋体" w:cs="宋体"/>
                <w:b w:val="0"/>
                <w:bCs w:val="0"/>
                <w:color w:val="auto"/>
                <w:sz w:val="22"/>
                <w:szCs w:val="22"/>
                <w:highlight w:val="none"/>
                <w:vertAlign w:val="baseline"/>
                <w:lang w:val="en-US" w:eastAsia="zh-CN"/>
              </w:rPr>
            </w:pPr>
            <w:bookmarkStart w:id="103" w:name="_Toc6310"/>
            <w:r>
              <w:rPr>
                <w:rFonts w:hint="eastAsia" w:ascii="宋体" w:hAnsi="宋体" w:eastAsia="宋体" w:cs="宋体"/>
                <w:b w:val="0"/>
                <w:bCs w:val="0"/>
                <w:color w:val="auto"/>
                <w:sz w:val="22"/>
                <w:szCs w:val="22"/>
                <w:highlight w:val="none"/>
                <w:vertAlign w:val="baseline"/>
                <w:lang w:val="en-US" w:eastAsia="zh-CN"/>
              </w:rPr>
              <w:t>2</w:t>
            </w:r>
            <w:bookmarkEnd w:id="103"/>
          </w:p>
        </w:tc>
        <w:tc>
          <w:tcPr>
            <w:tcW w:w="1200" w:type="dxa"/>
            <w:vAlign w:val="center"/>
          </w:tcPr>
          <w:p w14:paraId="7814AE0A">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default" w:ascii="宋体" w:hAnsi="宋体" w:eastAsia="宋体" w:cs="宋体"/>
                <w:b w:val="0"/>
                <w:bCs w:val="0"/>
                <w:color w:val="auto"/>
                <w:sz w:val="22"/>
                <w:szCs w:val="22"/>
                <w:highlight w:val="none"/>
                <w:lang w:val="en-US" w:eastAsia="zh-CN"/>
              </w:rPr>
            </w:pPr>
            <w:bookmarkStart w:id="104" w:name="_Toc22202"/>
            <w:r>
              <w:rPr>
                <w:rFonts w:hint="eastAsia" w:ascii="宋体" w:hAnsi="宋体" w:eastAsia="宋体" w:cs="宋体"/>
                <w:b w:val="0"/>
                <w:bCs w:val="0"/>
                <w:color w:val="auto"/>
                <w:sz w:val="22"/>
                <w:szCs w:val="22"/>
                <w:highlight w:val="none"/>
                <w:lang w:val="en-US" w:eastAsia="zh-CN"/>
              </w:rPr>
              <w:t>企业业绩</w:t>
            </w:r>
            <w:bookmarkEnd w:id="104"/>
          </w:p>
        </w:tc>
        <w:tc>
          <w:tcPr>
            <w:tcW w:w="5449" w:type="dxa"/>
          </w:tcPr>
          <w:p w14:paraId="474C28BA">
            <w:pPr>
              <w:pStyle w:val="35"/>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自20</w:t>
            </w:r>
            <w:r>
              <w:rPr>
                <w:rFonts w:hint="eastAsia" w:cs="宋体"/>
                <w:color w:val="auto"/>
                <w:sz w:val="22"/>
                <w:szCs w:val="22"/>
                <w:highlight w:val="none"/>
                <w:lang w:val="en-US" w:eastAsia="zh-CN"/>
              </w:rPr>
              <w:t>20</w:t>
            </w:r>
            <w:r>
              <w:rPr>
                <w:rFonts w:hint="eastAsia" w:ascii="宋体" w:hAnsi="宋体" w:eastAsia="宋体" w:cs="宋体"/>
                <w:color w:val="auto"/>
                <w:sz w:val="22"/>
                <w:szCs w:val="22"/>
                <w:highlight w:val="none"/>
              </w:rPr>
              <w:t>年</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rPr>
              <w:t>月1日至投标截止时间，投标人</w:t>
            </w:r>
            <w:r>
              <w:rPr>
                <w:rFonts w:hint="eastAsia" w:ascii="宋体" w:hAnsi="宋体" w:eastAsia="宋体" w:cs="宋体"/>
                <w:color w:val="auto"/>
                <w:sz w:val="22"/>
                <w:szCs w:val="22"/>
                <w:highlight w:val="none"/>
                <w:lang w:val="en-US" w:eastAsia="zh-CN"/>
              </w:rPr>
              <w:t>完成</w:t>
            </w:r>
            <w:r>
              <w:rPr>
                <w:rFonts w:hint="eastAsia" w:ascii="宋体" w:hAnsi="宋体" w:eastAsia="宋体" w:cs="宋体"/>
                <w:color w:val="auto"/>
                <w:sz w:val="22"/>
                <w:szCs w:val="22"/>
                <w:highlight w:val="none"/>
              </w:rPr>
              <w:t>过</w:t>
            </w:r>
            <w:r>
              <w:rPr>
                <w:rFonts w:hint="eastAsia" w:ascii="宋体" w:hAnsi="宋体" w:eastAsia="宋体" w:cs="宋体"/>
                <w:color w:val="auto"/>
                <w:sz w:val="22"/>
                <w:szCs w:val="22"/>
                <w:highlight w:val="none"/>
                <w:lang w:val="en-US" w:eastAsia="zh-CN"/>
              </w:rPr>
              <w:t>室内装饰装修</w:t>
            </w:r>
            <w:r>
              <w:rPr>
                <w:rFonts w:hint="eastAsia" w:ascii="宋体" w:hAnsi="宋体" w:eastAsia="宋体" w:cs="宋体"/>
                <w:color w:val="auto"/>
                <w:sz w:val="22"/>
                <w:szCs w:val="22"/>
                <w:highlight w:val="none"/>
              </w:rPr>
              <w:t>类</w:t>
            </w:r>
            <w:r>
              <w:rPr>
                <w:rFonts w:hint="eastAsia" w:ascii="宋体" w:hAnsi="宋体" w:eastAsia="宋体" w:cs="宋体"/>
                <w:color w:val="auto"/>
                <w:sz w:val="22"/>
                <w:szCs w:val="22"/>
                <w:highlight w:val="none"/>
                <w:lang w:val="en-US" w:eastAsia="zh-CN"/>
              </w:rPr>
              <w:t>项目</w:t>
            </w:r>
            <w:r>
              <w:rPr>
                <w:rFonts w:hint="eastAsia" w:ascii="宋体" w:hAnsi="宋体" w:eastAsia="宋体" w:cs="宋体"/>
                <w:color w:val="auto"/>
                <w:sz w:val="22"/>
                <w:szCs w:val="22"/>
                <w:highlight w:val="none"/>
              </w:rPr>
              <w:t>业绩</w:t>
            </w:r>
            <w:r>
              <w:rPr>
                <w:rFonts w:hint="eastAsia" w:ascii="宋体" w:hAnsi="宋体" w:eastAsia="宋体" w:cs="宋体"/>
                <w:color w:val="auto"/>
                <w:sz w:val="22"/>
                <w:szCs w:val="22"/>
                <w:highlight w:val="none"/>
                <w:lang w:eastAsia="zh-CN"/>
              </w:rPr>
              <w:t>：</w:t>
            </w:r>
          </w:p>
          <w:p w14:paraId="0ECE692F">
            <w:pPr>
              <w:pStyle w:val="35"/>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单个合同项目建筑面积</w:t>
            </w:r>
            <w:r>
              <w:rPr>
                <w:rFonts w:hint="eastAsia" w:ascii="宋体" w:hAnsi="宋体" w:eastAsia="宋体" w:cs="宋体"/>
                <w:color w:val="auto"/>
                <w:sz w:val="22"/>
                <w:szCs w:val="22"/>
                <w:highlight w:val="none"/>
                <w:lang w:val="en-US" w:eastAsia="zh-CN"/>
              </w:rPr>
              <w:t>在</w:t>
            </w:r>
            <w:r>
              <w:rPr>
                <w:rFonts w:hint="eastAsia" w:cs="宋体"/>
                <w:color w:val="auto"/>
                <w:sz w:val="22"/>
                <w:szCs w:val="22"/>
                <w:highlight w:val="none"/>
                <w:lang w:val="en-US" w:eastAsia="zh-CN"/>
              </w:rPr>
              <w:t>50</w:t>
            </w:r>
            <w:r>
              <w:rPr>
                <w:rFonts w:hint="eastAsia" w:ascii="宋体" w:hAnsi="宋体" w:eastAsia="宋体" w:cs="宋体"/>
                <w:color w:val="auto"/>
                <w:sz w:val="22"/>
                <w:szCs w:val="22"/>
                <w:highlight w:val="none"/>
                <w:lang w:val="en-US" w:eastAsia="zh-CN"/>
              </w:rPr>
              <w:t>000</w:t>
            </w:r>
            <w:r>
              <w:rPr>
                <w:rFonts w:hint="eastAsia" w:ascii="宋体" w:hAnsi="宋体" w:eastAsia="宋体" w:cs="宋体"/>
                <w:color w:val="auto"/>
                <w:sz w:val="22"/>
                <w:szCs w:val="22"/>
                <w:highlight w:val="none"/>
              </w:rPr>
              <w:t>平方</w:t>
            </w:r>
            <w:r>
              <w:rPr>
                <w:rFonts w:hint="eastAsia" w:cs="宋体"/>
                <w:color w:val="auto"/>
                <w:sz w:val="22"/>
                <w:szCs w:val="22"/>
                <w:highlight w:val="none"/>
                <w:lang w:val="en-US" w:eastAsia="zh-CN"/>
              </w:rPr>
              <w:t>米</w:t>
            </w:r>
            <w:r>
              <w:rPr>
                <w:rFonts w:hint="eastAsia" w:ascii="宋体" w:hAnsi="宋体" w:eastAsia="宋体" w:cs="宋体"/>
                <w:color w:val="auto"/>
                <w:sz w:val="22"/>
                <w:szCs w:val="22"/>
                <w:highlight w:val="none"/>
              </w:rPr>
              <w:t>及以上</w:t>
            </w:r>
            <w:r>
              <w:rPr>
                <w:rFonts w:hint="eastAsia" w:cs="宋体"/>
                <w:color w:val="auto"/>
                <w:sz w:val="22"/>
                <w:szCs w:val="22"/>
                <w:highlight w:val="none"/>
                <w:lang w:val="en-US" w:eastAsia="zh-CN"/>
              </w:rPr>
              <w:t>或</w:t>
            </w:r>
            <w:r>
              <w:rPr>
                <w:rFonts w:hint="eastAsia" w:ascii="宋体" w:hAnsi="宋体" w:eastAsia="宋体" w:cs="宋体"/>
                <w:color w:val="auto"/>
                <w:sz w:val="22"/>
                <w:szCs w:val="22"/>
                <w:highlight w:val="none"/>
              </w:rPr>
              <w:t>单个合同签约价</w:t>
            </w:r>
            <w:r>
              <w:rPr>
                <w:rFonts w:hint="eastAsia" w:cs="宋体"/>
                <w:color w:val="auto"/>
                <w:sz w:val="22"/>
                <w:szCs w:val="22"/>
                <w:highlight w:val="none"/>
                <w:lang w:val="en-US" w:eastAsia="zh-CN"/>
              </w:rPr>
              <w:t>50</w:t>
            </w:r>
            <w:r>
              <w:rPr>
                <w:rFonts w:hint="eastAsia" w:ascii="宋体" w:hAnsi="宋体" w:eastAsia="宋体" w:cs="宋体"/>
                <w:color w:val="auto"/>
                <w:sz w:val="22"/>
                <w:szCs w:val="22"/>
                <w:highlight w:val="none"/>
              </w:rPr>
              <w:t>00万元及以上的</w:t>
            </w:r>
            <w:r>
              <w:rPr>
                <w:rFonts w:hint="eastAsia" w:cs="宋体"/>
                <w:color w:val="auto"/>
                <w:sz w:val="22"/>
                <w:szCs w:val="22"/>
                <w:highlight w:val="none"/>
                <w:lang w:val="en-US" w:eastAsia="zh-CN"/>
              </w:rPr>
              <w:t>每个</w:t>
            </w:r>
            <w:r>
              <w:rPr>
                <w:rFonts w:hint="eastAsia" w:ascii="宋体" w:hAnsi="宋体" w:eastAsia="宋体" w:cs="宋体"/>
                <w:color w:val="auto"/>
                <w:sz w:val="22"/>
                <w:szCs w:val="22"/>
                <w:highlight w:val="none"/>
              </w:rPr>
              <w:t>得</w:t>
            </w:r>
            <w:r>
              <w:rPr>
                <w:rFonts w:hint="eastAsia" w:ascii="宋体" w:hAnsi="宋体" w:eastAsia="宋体" w:cs="宋体"/>
                <w:color w:val="auto"/>
                <w:sz w:val="22"/>
                <w:szCs w:val="22"/>
                <w:highlight w:val="none"/>
                <w:lang w:val="en-US" w:eastAsia="zh-CN"/>
              </w:rPr>
              <w:t>1.</w:t>
            </w:r>
            <w:r>
              <w:rPr>
                <w:rFonts w:hint="eastAsia" w:cs="宋体"/>
                <w:color w:val="auto"/>
                <w:sz w:val="22"/>
                <w:szCs w:val="22"/>
                <w:highlight w:val="none"/>
                <w:lang w:val="en-US" w:eastAsia="zh-CN"/>
              </w:rPr>
              <w:t>0</w:t>
            </w:r>
            <w:r>
              <w:rPr>
                <w:rFonts w:hint="eastAsia" w:ascii="宋体" w:hAnsi="宋体" w:eastAsia="宋体"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w:t>
            </w:r>
            <w:r>
              <w:rPr>
                <w:rFonts w:hint="eastAsia" w:ascii="宋体" w:hAnsi="宋体" w:eastAsia="宋体" w:cs="宋体"/>
                <w:color w:val="auto"/>
                <w:sz w:val="22"/>
                <w:szCs w:val="22"/>
                <w:highlight w:val="none"/>
              </w:rPr>
              <w:t>项最高得</w:t>
            </w:r>
            <w:r>
              <w:rPr>
                <w:rFonts w:hint="eastAsia" w:ascii="宋体" w:hAnsi="宋体" w:eastAsia="宋体" w:cs="宋体"/>
                <w:color w:val="auto"/>
                <w:sz w:val="22"/>
                <w:szCs w:val="22"/>
                <w:highlight w:val="none"/>
                <w:lang w:val="en-US" w:eastAsia="zh-CN"/>
              </w:rPr>
              <w:t>2.0</w:t>
            </w:r>
            <w:r>
              <w:rPr>
                <w:rFonts w:hint="eastAsia" w:ascii="宋体" w:hAnsi="宋体" w:eastAsia="宋体" w:cs="宋体"/>
                <w:color w:val="auto"/>
                <w:sz w:val="22"/>
                <w:szCs w:val="22"/>
                <w:highlight w:val="none"/>
              </w:rPr>
              <w:t>分。</w:t>
            </w:r>
          </w:p>
          <w:p w14:paraId="1DEB3C89">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cs="宋体"/>
                <w:color w:val="auto"/>
                <w:sz w:val="22"/>
                <w:szCs w:val="22"/>
                <w:highlight w:val="none"/>
                <w:lang w:eastAsia="zh-CN"/>
              </w:rPr>
            </w:pPr>
            <w:bookmarkStart w:id="105" w:name="_Toc4690"/>
            <w:r>
              <w:rPr>
                <w:rFonts w:hint="eastAsia" w:ascii="宋体" w:hAnsi="宋体" w:eastAsia="宋体" w:cs="宋体"/>
                <w:color w:val="auto"/>
                <w:sz w:val="22"/>
                <w:szCs w:val="22"/>
                <w:highlight w:val="none"/>
                <w:lang w:val="en-US" w:eastAsia="zh-CN"/>
              </w:rPr>
              <w:t>证明材料</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提供</w:t>
            </w:r>
            <w:r>
              <w:rPr>
                <w:rFonts w:hint="eastAsia" w:ascii="宋体" w:hAnsi="宋体" w:eastAsia="宋体" w:cs="宋体"/>
                <w:color w:val="auto"/>
                <w:sz w:val="22"/>
                <w:szCs w:val="22"/>
                <w:highlight w:val="none"/>
                <w:lang w:eastAsia="zh-CN"/>
              </w:rPr>
              <w:t>①</w:t>
            </w:r>
            <w:r>
              <w:rPr>
                <w:rFonts w:hint="eastAsia" w:ascii="宋体" w:hAnsi="宋体" w:eastAsia="宋体" w:cs="宋体"/>
                <w:color w:val="auto"/>
                <w:sz w:val="22"/>
                <w:szCs w:val="22"/>
                <w:highlight w:val="none"/>
              </w:rPr>
              <w:t>施工合同</w:t>
            </w:r>
            <w:r>
              <w:rPr>
                <w:rFonts w:hint="eastAsia" w:cs="宋体"/>
                <w:color w:val="auto"/>
                <w:sz w:val="22"/>
                <w:szCs w:val="22"/>
                <w:highlight w:val="none"/>
                <w:lang w:val="en-US" w:eastAsia="zh-CN"/>
              </w:rPr>
              <w:t>或</w:t>
            </w:r>
            <w:r>
              <w:rPr>
                <w:rFonts w:hint="eastAsia" w:ascii="宋体" w:hAnsi="宋体" w:eastAsia="宋体" w:cs="宋体"/>
                <w:color w:val="auto"/>
                <w:sz w:val="22"/>
                <w:szCs w:val="22"/>
                <w:highlight w:val="none"/>
              </w:rPr>
              <w:t>中标通知书原件</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②</w:t>
            </w:r>
            <w:r>
              <w:rPr>
                <w:rFonts w:hint="eastAsia" w:ascii="宋体" w:hAnsi="宋体" w:eastAsia="宋体" w:cs="宋体"/>
                <w:color w:val="auto"/>
                <w:sz w:val="22"/>
                <w:szCs w:val="22"/>
                <w:highlight w:val="none"/>
                <w:lang w:val="en-US" w:eastAsia="zh-CN"/>
              </w:rPr>
              <w:t>工程竣工验收备案资料（如工程质量竣工验收记录或工程竣工验收证书或竣工验收备案表等）原件扫描件</w:t>
            </w:r>
            <w:r>
              <w:rPr>
                <w:rFonts w:hint="eastAsia"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未提供</w:t>
            </w:r>
            <w:r>
              <w:rPr>
                <w:rFonts w:hint="eastAsia" w:ascii="宋体" w:hAnsi="宋体" w:eastAsia="宋体" w:cs="宋体"/>
                <w:color w:val="auto"/>
                <w:sz w:val="22"/>
                <w:szCs w:val="22"/>
                <w:highlight w:val="none"/>
              </w:rPr>
              <w:t>原件</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或</w:t>
            </w:r>
            <w:r>
              <w:rPr>
                <w:rFonts w:hint="eastAsia" w:cs="宋体"/>
                <w:color w:val="auto"/>
                <w:sz w:val="22"/>
                <w:szCs w:val="22"/>
                <w:highlight w:val="none"/>
                <w:lang w:val="en-US" w:eastAsia="zh-CN"/>
              </w:rPr>
              <w:t>二</w:t>
            </w:r>
            <w:r>
              <w:rPr>
                <w:rFonts w:hint="eastAsia" w:ascii="宋体" w:hAnsi="宋体" w:eastAsia="宋体" w:cs="宋体"/>
                <w:color w:val="auto"/>
                <w:sz w:val="22"/>
                <w:szCs w:val="22"/>
                <w:highlight w:val="none"/>
              </w:rPr>
              <w:t>者缺一</w:t>
            </w:r>
            <w:r>
              <w:rPr>
                <w:rFonts w:hint="eastAsia" w:ascii="宋体" w:hAnsi="宋体" w:eastAsia="宋体" w:cs="宋体"/>
                <w:color w:val="auto"/>
                <w:sz w:val="22"/>
                <w:szCs w:val="22"/>
                <w:highlight w:val="none"/>
                <w:lang w:val="en-US" w:eastAsia="zh-CN"/>
              </w:rPr>
              <w:t>的均</w:t>
            </w:r>
            <w:r>
              <w:rPr>
                <w:rFonts w:hint="eastAsia" w:ascii="宋体" w:hAnsi="宋体" w:eastAsia="宋体" w:cs="宋体"/>
                <w:color w:val="auto"/>
                <w:sz w:val="22"/>
                <w:szCs w:val="22"/>
                <w:highlight w:val="none"/>
              </w:rPr>
              <w:t>不得分</w:t>
            </w:r>
            <w:r>
              <w:rPr>
                <w:rFonts w:hint="eastAsia" w:cs="宋体"/>
                <w:color w:val="auto"/>
                <w:sz w:val="22"/>
                <w:szCs w:val="22"/>
                <w:highlight w:val="none"/>
                <w:lang w:eastAsia="zh-CN"/>
              </w:rPr>
              <w:t>。</w:t>
            </w:r>
          </w:p>
          <w:p w14:paraId="19BC0CB0">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default" w:ascii="宋体" w:hAnsi="宋体" w:eastAsia="宋体" w:cs="宋体"/>
                <w:b w:val="0"/>
                <w:bCs w:val="0"/>
                <w:color w:val="auto"/>
                <w:spacing w:val="0"/>
                <w:w w:val="100"/>
                <w:position w:val="0"/>
                <w:sz w:val="22"/>
                <w:szCs w:val="22"/>
                <w:shd w:val="clear" w:color="auto" w:fill="auto"/>
                <w:lang w:val="en-US" w:eastAsia="zh-CN" w:bidi="en-US"/>
              </w:rPr>
            </w:pPr>
            <w:r>
              <w:rPr>
                <w:rFonts w:hint="eastAsia" w:ascii="宋体" w:hAnsi="宋体" w:eastAsia="宋体" w:cs="宋体"/>
                <w:color w:val="auto"/>
                <w:sz w:val="22"/>
                <w:szCs w:val="22"/>
                <w:highlight w:val="none"/>
                <w:lang w:val="en-US" w:eastAsia="zh-CN"/>
              </w:rPr>
              <w:t>业绩证明材料所能承载的证明内容不能完全体现业绩要求的，需同时提供其他相关竣工验收资料，包括但不限于竣工验收阶段及之后签署的工程资料，如竣工图、工程价款最终结算凭证</w:t>
            </w:r>
            <w:bookmarkEnd w:id="105"/>
            <w:r>
              <w:rPr>
                <w:rFonts w:hint="eastAsia" w:ascii="宋体" w:hAnsi="宋体" w:eastAsia="宋体" w:cs="宋体"/>
                <w:color w:val="auto"/>
                <w:sz w:val="22"/>
                <w:szCs w:val="22"/>
                <w:highlight w:val="none"/>
                <w:lang w:val="en-US" w:eastAsia="zh-CN"/>
              </w:rPr>
              <w:t>等，若还无法体现业绩要求的提供原业主盖章的证明文件作为辅助说明</w:t>
            </w:r>
            <w:r>
              <w:rPr>
                <w:rFonts w:hint="eastAsia"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证明文件</w:t>
            </w:r>
            <w:r>
              <w:rPr>
                <w:rFonts w:hint="eastAsia" w:cs="宋体"/>
                <w:color w:val="auto"/>
                <w:sz w:val="22"/>
                <w:szCs w:val="22"/>
                <w:highlight w:val="none"/>
                <w:lang w:val="en-US" w:eastAsia="zh-CN"/>
              </w:rPr>
              <w:t>格式自拟。</w:t>
            </w:r>
            <w:r>
              <w:rPr>
                <w:rFonts w:hint="eastAsia" w:ascii="宋体" w:hAnsi="宋体" w:eastAsia="宋体" w:cs="宋体"/>
                <w:color w:val="auto"/>
                <w:sz w:val="22"/>
                <w:szCs w:val="22"/>
                <w:highlight w:val="none"/>
              </w:rPr>
              <w:t>业绩时间以工程竣工验收资料落款时间为准</w:t>
            </w:r>
            <w:r>
              <w:rPr>
                <w:rFonts w:hint="eastAsia" w:cs="宋体"/>
                <w:color w:val="auto"/>
                <w:sz w:val="22"/>
                <w:szCs w:val="22"/>
                <w:highlight w:val="none"/>
                <w:lang w:eastAsia="zh-CN"/>
              </w:rPr>
              <w:t>。</w:t>
            </w:r>
          </w:p>
        </w:tc>
        <w:tc>
          <w:tcPr>
            <w:tcW w:w="1367" w:type="dxa"/>
            <w:vAlign w:val="center"/>
          </w:tcPr>
          <w:p w14:paraId="7BB05A72">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default" w:ascii="宋体" w:hAnsi="宋体" w:eastAsia="宋体" w:cs="宋体"/>
                <w:b w:val="0"/>
                <w:bCs w:val="0"/>
                <w:color w:val="auto"/>
                <w:sz w:val="22"/>
                <w:szCs w:val="22"/>
                <w:highlight w:val="none"/>
                <w:vertAlign w:val="baseline"/>
                <w:lang w:val="en-US" w:eastAsia="zh-CN"/>
              </w:rPr>
            </w:pPr>
            <w:bookmarkStart w:id="106" w:name="_Toc577"/>
            <w:r>
              <w:rPr>
                <w:rFonts w:hint="eastAsia" w:ascii="宋体" w:hAnsi="宋体" w:eastAsia="宋体" w:cs="宋体"/>
                <w:b w:val="0"/>
                <w:bCs w:val="0"/>
                <w:color w:val="auto"/>
                <w:sz w:val="22"/>
                <w:szCs w:val="22"/>
                <w:highlight w:val="none"/>
                <w:vertAlign w:val="baseline"/>
                <w:lang w:val="en-US" w:eastAsia="zh-CN"/>
              </w:rPr>
              <w:t>2.0分</w:t>
            </w:r>
            <w:bookmarkEnd w:id="106"/>
          </w:p>
        </w:tc>
      </w:tr>
      <w:tr w14:paraId="6419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82" w:type="dxa"/>
            <w:vAlign w:val="center"/>
          </w:tcPr>
          <w:p w14:paraId="405DDF85">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default" w:ascii="宋体" w:hAnsi="宋体" w:eastAsia="宋体" w:cs="宋体"/>
                <w:b w:val="0"/>
                <w:bCs w:val="0"/>
                <w:color w:val="auto"/>
                <w:sz w:val="22"/>
                <w:szCs w:val="22"/>
                <w:highlight w:val="none"/>
                <w:vertAlign w:val="baseline"/>
                <w:lang w:val="en-US" w:eastAsia="zh-CN"/>
              </w:rPr>
            </w:pPr>
            <w:bookmarkStart w:id="107" w:name="_Toc32193"/>
            <w:r>
              <w:rPr>
                <w:rFonts w:hint="eastAsia" w:ascii="宋体" w:hAnsi="宋体" w:eastAsia="宋体" w:cs="宋体"/>
                <w:b w:val="0"/>
                <w:bCs w:val="0"/>
                <w:color w:val="auto"/>
                <w:sz w:val="22"/>
                <w:szCs w:val="22"/>
                <w:highlight w:val="none"/>
                <w:vertAlign w:val="baseline"/>
                <w:lang w:val="en-US" w:eastAsia="zh-CN"/>
              </w:rPr>
              <w:t>3</w:t>
            </w:r>
            <w:bookmarkEnd w:id="107"/>
          </w:p>
        </w:tc>
        <w:tc>
          <w:tcPr>
            <w:tcW w:w="1200" w:type="dxa"/>
            <w:vAlign w:val="center"/>
          </w:tcPr>
          <w:p w14:paraId="223C21A8">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default" w:ascii="宋体" w:hAnsi="宋体" w:eastAsia="宋体" w:cs="宋体"/>
                <w:b w:val="0"/>
                <w:bCs w:val="0"/>
                <w:color w:val="auto"/>
                <w:sz w:val="22"/>
                <w:szCs w:val="22"/>
                <w:highlight w:val="none"/>
                <w:lang w:val="en-US" w:eastAsia="zh-CN"/>
              </w:rPr>
            </w:pPr>
            <w:bookmarkStart w:id="108" w:name="_Toc20232"/>
            <w:r>
              <w:rPr>
                <w:rFonts w:hint="eastAsia" w:ascii="宋体" w:hAnsi="宋体" w:eastAsia="宋体" w:cs="宋体"/>
                <w:b w:val="0"/>
                <w:bCs w:val="0"/>
                <w:color w:val="auto"/>
                <w:sz w:val="22"/>
                <w:szCs w:val="22"/>
                <w:highlight w:val="none"/>
                <w:lang w:val="en-US" w:eastAsia="zh-CN"/>
              </w:rPr>
              <w:t>项目负责人</w:t>
            </w:r>
            <w:bookmarkEnd w:id="108"/>
          </w:p>
        </w:tc>
        <w:tc>
          <w:tcPr>
            <w:tcW w:w="5449" w:type="dxa"/>
          </w:tcPr>
          <w:p w14:paraId="5B4515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eastAsia="zh-CN"/>
              </w:rPr>
            </w:pPr>
            <w:r>
              <w:rPr>
                <w:rFonts w:hint="eastAsia" w:ascii="宋体" w:hAnsi="宋体" w:eastAsia="宋体" w:cs="宋体"/>
                <w:strike w:val="0"/>
                <w:dstrike w:val="0"/>
                <w:color w:val="auto"/>
                <w:sz w:val="22"/>
                <w:szCs w:val="22"/>
                <w:highlight w:val="none"/>
              </w:rPr>
              <w:t>自20</w:t>
            </w:r>
            <w:r>
              <w:rPr>
                <w:rFonts w:hint="eastAsia" w:ascii="宋体" w:hAnsi="宋体" w:eastAsia="宋体" w:cs="宋体"/>
                <w:strike w:val="0"/>
                <w:dstrike w:val="0"/>
                <w:color w:val="auto"/>
                <w:sz w:val="22"/>
                <w:szCs w:val="22"/>
                <w:highlight w:val="none"/>
                <w:lang w:val="en-US" w:eastAsia="zh-CN"/>
              </w:rPr>
              <w:t>20</w:t>
            </w:r>
            <w:r>
              <w:rPr>
                <w:rFonts w:hint="eastAsia" w:ascii="宋体" w:hAnsi="宋体" w:eastAsia="宋体" w:cs="宋体"/>
                <w:strike w:val="0"/>
                <w:dstrike w:val="0"/>
                <w:color w:val="auto"/>
                <w:sz w:val="22"/>
                <w:szCs w:val="22"/>
                <w:highlight w:val="none"/>
              </w:rPr>
              <w:t>年</w:t>
            </w:r>
            <w:r>
              <w:rPr>
                <w:rFonts w:hint="eastAsia" w:ascii="宋体" w:hAnsi="宋体" w:eastAsia="宋体" w:cs="宋体"/>
                <w:strike w:val="0"/>
                <w:dstrike w:val="0"/>
                <w:color w:val="auto"/>
                <w:sz w:val="22"/>
                <w:szCs w:val="22"/>
                <w:highlight w:val="none"/>
                <w:lang w:val="en-US" w:eastAsia="zh-CN"/>
              </w:rPr>
              <w:t>1</w:t>
            </w:r>
            <w:r>
              <w:rPr>
                <w:rFonts w:hint="eastAsia" w:ascii="宋体" w:hAnsi="宋体" w:eastAsia="宋体" w:cs="宋体"/>
                <w:strike w:val="0"/>
                <w:dstrike w:val="0"/>
                <w:color w:val="auto"/>
                <w:sz w:val="22"/>
                <w:szCs w:val="22"/>
                <w:highlight w:val="none"/>
              </w:rPr>
              <w:t>月1日至投标截止时间，</w:t>
            </w:r>
            <w:r>
              <w:rPr>
                <w:rFonts w:hint="eastAsia" w:ascii="宋体" w:hAnsi="宋体" w:eastAsia="宋体" w:cs="宋体"/>
                <w:color w:val="auto"/>
                <w:sz w:val="22"/>
                <w:szCs w:val="22"/>
                <w:highlight w:val="none"/>
              </w:rPr>
              <w:t>拟派投标项目负责人</w:t>
            </w:r>
            <w:r>
              <w:rPr>
                <w:rFonts w:hint="eastAsia" w:ascii="宋体" w:hAnsi="宋体" w:eastAsia="宋体" w:cs="宋体"/>
                <w:color w:val="auto"/>
                <w:sz w:val="22"/>
                <w:szCs w:val="22"/>
                <w:highlight w:val="none"/>
                <w:lang w:val="en-US" w:eastAsia="zh-CN"/>
              </w:rPr>
              <w:t>以项目负责人（或工程总承包项目负责人或工程总承包施工负责人）身份</w:t>
            </w:r>
            <w:r>
              <w:rPr>
                <w:rFonts w:hint="eastAsia" w:ascii="宋体" w:hAnsi="宋体" w:eastAsia="宋体" w:cs="宋体"/>
                <w:color w:val="auto"/>
                <w:sz w:val="22"/>
                <w:szCs w:val="22"/>
                <w:highlight w:val="none"/>
              </w:rPr>
              <w:t>有完成过</w:t>
            </w:r>
            <w:r>
              <w:rPr>
                <w:rFonts w:hint="eastAsia" w:ascii="宋体" w:hAnsi="宋体" w:eastAsia="宋体" w:cs="宋体"/>
                <w:color w:val="auto"/>
                <w:sz w:val="22"/>
                <w:szCs w:val="22"/>
                <w:highlight w:val="none"/>
                <w:lang w:val="en-US" w:eastAsia="zh-CN"/>
              </w:rPr>
              <w:t>室内装饰装修</w:t>
            </w:r>
            <w:r>
              <w:rPr>
                <w:rFonts w:hint="eastAsia" w:ascii="宋体" w:hAnsi="宋体" w:eastAsia="宋体" w:cs="宋体"/>
                <w:color w:val="auto"/>
                <w:sz w:val="22"/>
                <w:szCs w:val="22"/>
                <w:highlight w:val="none"/>
              </w:rPr>
              <w:t>类</w:t>
            </w:r>
            <w:r>
              <w:rPr>
                <w:rFonts w:hint="eastAsia" w:ascii="宋体" w:hAnsi="宋体" w:eastAsia="宋体" w:cs="宋体"/>
                <w:color w:val="auto"/>
                <w:sz w:val="22"/>
                <w:szCs w:val="22"/>
                <w:highlight w:val="none"/>
                <w:lang w:val="en-US" w:eastAsia="zh-CN"/>
              </w:rPr>
              <w:t>项目</w:t>
            </w:r>
            <w:r>
              <w:rPr>
                <w:rFonts w:hint="eastAsia" w:ascii="宋体" w:hAnsi="宋体" w:eastAsia="宋体" w:cs="宋体"/>
                <w:color w:val="auto"/>
                <w:sz w:val="22"/>
                <w:szCs w:val="22"/>
                <w:highlight w:val="none"/>
              </w:rPr>
              <w:t>业绩</w:t>
            </w:r>
            <w:r>
              <w:rPr>
                <w:rFonts w:hint="eastAsia" w:ascii="宋体" w:hAnsi="宋体" w:eastAsia="宋体" w:cs="宋体"/>
                <w:color w:val="auto"/>
                <w:sz w:val="22"/>
                <w:szCs w:val="22"/>
                <w:highlight w:val="none"/>
                <w:lang w:eastAsia="zh-CN"/>
              </w:rPr>
              <w:t>：</w:t>
            </w:r>
          </w:p>
          <w:p w14:paraId="514A05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单个合同项目建筑面积</w:t>
            </w:r>
            <w:r>
              <w:rPr>
                <w:rFonts w:hint="eastAsia" w:ascii="宋体" w:hAnsi="宋体" w:eastAsia="宋体" w:cs="宋体"/>
                <w:color w:val="auto"/>
                <w:sz w:val="22"/>
                <w:szCs w:val="22"/>
                <w:highlight w:val="none"/>
                <w:lang w:val="en-US" w:eastAsia="zh-CN"/>
              </w:rPr>
              <w:t>在50000</w:t>
            </w:r>
            <w:r>
              <w:rPr>
                <w:rFonts w:hint="eastAsia" w:ascii="宋体" w:hAnsi="宋体" w:eastAsia="宋体" w:cs="宋体"/>
                <w:color w:val="auto"/>
                <w:sz w:val="22"/>
                <w:szCs w:val="22"/>
                <w:highlight w:val="none"/>
              </w:rPr>
              <w:t>平</w:t>
            </w:r>
            <w:r>
              <w:rPr>
                <w:rFonts w:hint="eastAsia" w:ascii="宋体" w:hAnsi="宋体" w:eastAsia="宋体" w:cs="宋体"/>
                <w:color w:val="auto"/>
                <w:sz w:val="22"/>
                <w:szCs w:val="22"/>
                <w:highlight w:val="none"/>
                <w:lang w:eastAsia="zh-CN"/>
              </w:rPr>
              <w:t>方米</w:t>
            </w:r>
            <w:r>
              <w:rPr>
                <w:rFonts w:hint="eastAsia" w:ascii="宋体" w:hAnsi="宋体" w:eastAsia="宋体" w:cs="宋体"/>
                <w:color w:val="auto"/>
                <w:sz w:val="22"/>
                <w:szCs w:val="22"/>
                <w:highlight w:val="none"/>
              </w:rPr>
              <w:t>以上</w:t>
            </w:r>
            <w:r>
              <w:rPr>
                <w:rFonts w:hint="eastAsia" w:ascii="宋体" w:hAnsi="宋体" w:eastAsia="宋体" w:cs="宋体"/>
                <w:color w:val="auto"/>
                <w:sz w:val="22"/>
                <w:szCs w:val="22"/>
                <w:highlight w:val="none"/>
                <w:lang w:val="en-US" w:eastAsia="zh-CN"/>
              </w:rPr>
              <w:t>或</w:t>
            </w:r>
            <w:r>
              <w:rPr>
                <w:rFonts w:hint="eastAsia" w:ascii="宋体" w:hAnsi="宋体" w:eastAsia="宋体" w:cs="宋体"/>
                <w:color w:val="auto"/>
                <w:sz w:val="22"/>
                <w:szCs w:val="22"/>
                <w:highlight w:val="none"/>
              </w:rPr>
              <w:t>单个合同签约价</w:t>
            </w:r>
            <w:r>
              <w:rPr>
                <w:rFonts w:hint="eastAsia" w:ascii="宋体" w:hAnsi="宋体" w:eastAsia="宋体" w:cs="宋体"/>
                <w:color w:val="auto"/>
                <w:sz w:val="22"/>
                <w:szCs w:val="22"/>
                <w:highlight w:val="none"/>
                <w:lang w:val="en-US" w:eastAsia="zh-CN"/>
              </w:rPr>
              <w:t>50</w:t>
            </w:r>
            <w:r>
              <w:rPr>
                <w:rFonts w:hint="eastAsia" w:ascii="宋体" w:hAnsi="宋体" w:eastAsia="宋体" w:cs="宋体"/>
                <w:color w:val="auto"/>
                <w:sz w:val="22"/>
                <w:szCs w:val="22"/>
                <w:highlight w:val="none"/>
              </w:rPr>
              <w:t>00万元以上的得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本小项最高分1.0分</w:t>
            </w:r>
            <w:r>
              <w:rPr>
                <w:rFonts w:hint="eastAsia" w:ascii="宋体" w:hAnsi="宋体" w:eastAsia="宋体" w:cs="宋体"/>
                <w:color w:val="auto"/>
                <w:sz w:val="22"/>
                <w:szCs w:val="22"/>
                <w:highlight w:val="none"/>
              </w:rPr>
              <w:t>。</w:t>
            </w:r>
          </w:p>
          <w:p w14:paraId="2B8061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项目负责人具有建筑类高级及以上职称的得1.0分，提供职称证书扫描件，本小项最高分1.0分。</w:t>
            </w:r>
          </w:p>
          <w:p w14:paraId="4C5BD4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本项最高得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.0分。</w:t>
            </w:r>
          </w:p>
          <w:p w14:paraId="36875F68">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color w:val="auto"/>
                <w:sz w:val="22"/>
                <w:szCs w:val="22"/>
                <w:highlight w:val="none"/>
              </w:rPr>
            </w:pPr>
            <w:bookmarkStart w:id="109" w:name="_Toc24270"/>
            <w:r>
              <w:rPr>
                <w:rFonts w:hint="eastAsia" w:ascii="宋体" w:hAnsi="宋体" w:eastAsia="宋体" w:cs="宋体"/>
                <w:color w:val="auto"/>
                <w:sz w:val="22"/>
                <w:szCs w:val="22"/>
                <w:highlight w:val="none"/>
              </w:rPr>
              <w:t>证明材料：提供①施工合同</w:t>
            </w:r>
            <w:r>
              <w:rPr>
                <w:rFonts w:hint="eastAsia" w:cs="宋体"/>
                <w:color w:val="auto"/>
                <w:sz w:val="22"/>
                <w:szCs w:val="22"/>
                <w:highlight w:val="none"/>
                <w:lang w:val="en-US" w:eastAsia="zh-CN"/>
              </w:rPr>
              <w:t>或</w:t>
            </w:r>
            <w:r>
              <w:rPr>
                <w:rFonts w:hint="eastAsia" w:ascii="宋体" w:hAnsi="宋体" w:eastAsia="宋体" w:cs="宋体"/>
                <w:color w:val="auto"/>
                <w:sz w:val="22"/>
                <w:szCs w:val="22"/>
                <w:highlight w:val="none"/>
              </w:rPr>
              <w:t>中标通知书原件</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②</w:t>
            </w:r>
            <w:r>
              <w:rPr>
                <w:rFonts w:hint="eastAsia" w:ascii="宋体" w:hAnsi="宋体" w:eastAsia="宋体" w:cs="宋体"/>
                <w:color w:val="auto"/>
                <w:sz w:val="22"/>
                <w:szCs w:val="22"/>
                <w:highlight w:val="none"/>
                <w:lang w:val="en-US" w:eastAsia="zh-CN"/>
              </w:rPr>
              <w:t>工程竣工验收备案资料（如工程质量竣工验收记录或工程竣工验收证书或竣工验收备案表等）原件扫描件</w:t>
            </w:r>
            <w:r>
              <w:rPr>
                <w:rFonts w:hint="eastAsia"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未提供</w:t>
            </w:r>
            <w:r>
              <w:rPr>
                <w:rFonts w:hint="eastAsia" w:ascii="宋体" w:hAnsi="宋体" w:eastAsia="宋体" w:cs="宋体"/>
                <w:color w:val="auto"/>
                <w:sz w:val="22"/>
                <w:szCs w:val="22"/>
                <w:highlight w:val="none"/>
              </w:rPr>
              <w:t>原件</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或</w:t>
            </w:r>
            <w:r>
              <w:rPr>
                <w:rFonts w:hint="eastAsia" w:cs="宋体"/>
                <w:color w:val="auto"/>
                <w:sz w:val="22"/>
                <w:szCs w:val="22"/>
                <w:highlight w:val="none"/>
                <w:lang w:val="en-US" w:eastAsia="zh-CN"/>
              </w:rPr>
              <w:t>二</w:t>
            </w:r>
            <w:r>
              <w:rPr>
                <w:rFonts w:hint="eastAsia" w:ascii="宋体" w:hAnsi="宋体" w:eastAsia="宋体" w:cs="宋体"/>
                <w:color w:val="auto"/>
                <w:sz w:val="22"/>
                <w:szCs w:val="22"/>
                <w:highlight w:val="none"/>
              </w:rPr>
              <w:t>者缺</w:t>
            </w:r>
            <w:r>
              <w:rPr>
                <w:rFonts w:hint="eastAsia" w:ascii="宋体" w:hAnsi="宋体" w:eastAsia="宋体" w:cs="宋体"/>
                <w:color w:val="auto"/>
                <w:sz w:val="22"/>
                <w:szCs w:val="22"/>
                <w:highlight w:val="none"/>
                <w:lang w:val="en-US" w:eastAsia="zh-CN"/>
              </w:rPr>
              <w:t>一的均</w:t>
            </w:r>
            <w:r>
              <w:rPr>
                <w:rFonts w:hint="eastAsia" w:ascii="宋体" w:hAnsi="宋体" w:eastAsia="宋体" w:cs="宋体"/>
                <w:color w:val="auto"/>
                <w:sz w:val="22"/>
                <w:szCs w:val="22"/>
                <w:highlight w:val="none"/>
              </w:rPr>
              <w:t>不得分。</w:t>
            </w:r>
            <w:bookmarkEnd w:id="109"/>
          </w:p>
          <w:p w14:paraId="23065B13">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both"/>
              <w:textAlignment w:val="auto"/>
              <w:outlineLvl w:val="1"/>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业绩证明材料所能承载的证明内容不能完全体现业绩要求的，需同时提供其他相关竣工验收资料，包括但不限于竣工验收阶段及之后签署的工程资料，如竣工图、工程价款最终结算凭证等，若还无法体现业绩要求的提供原业主盖章的证明文件作为辅助说明</w:t>
            </w:r>
            <w:r>
              <w:rPr>
                <w:rFonts w:hint="eastAsia"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证明文件</w:t>
            </w:r>
            <w:r>
              <w:rPr>
                <w:rFonts w:hint="eastAsia" w:cs="宋体"/>
                <w:color w:val="auto"/>
                <w:sz w:val="22"/>
                <w:szCs w:val="22"/>
                <w:highlight w:val="none"/>
                <w:lang w:val="en-US" w:eastAsia="zh-CN"/>
              </w:rPr>
              <w:t>格式自拟。</w:t>
            </w:r>
            <w:r>
              <w:rPr>
                <w:rFonts w:hint="eastAsia" w:ascii="宋体" w:hAnsi="宋体" w:eastAsia="宋体" w:cs="宋体"/>
                <w:color w:val="auto"/>
                <w:sz w:val="22"/>
                <w:szCs w:val="22"/>
                <w:highlight w:val="none"/>
              </w:rPr>
              <w:t>业绩时间以工程竣工验收资料落款时间为准</w:t>
            </w:r>
            <w:r>
              <w:rPr>
                <w:rFonts w:hint="eastAsia" w:cs="宋体"/>
                <w:color w:val="auto"/>
                <w:sz w:val="22"/>
                <w:szCs w:val="22"/>
                <w:highlight w:val="none"/>
                <w:lang w:eastAsia="zh-CN"/>
              </w:rPr>
              <w:t>。</w:t>
            </w:r>
          </w:p>
        </w:tc>
        <w:tc>
          <w:tcPr>
            <w:tcW w:w="1367" w:type="dxa"/>
            <w:vAlign w:val="center"/>
          </w:tcPr>
          <w:p w14:paraId="1485FC47">
            <w:pPr>
              <w:pStyle w:val="34"/>
              <w:keepNext w:val="0"/>
              <w:keepLines w:val="0"/>
              <w:pageBreakBefore w:val="0"/>
              <w:widowControl w:val="0"/>
              <w:numPr>
                <w:ilvl w:val="0"/>
                <w:numId w:val="0"/>
              </w:numPr>
              <w:shd w:val="clear"/>
              <w:tabs>
                <w:tab w:val="left" w:pos="1022"/>
              </w:tabs>
              <w:kinsoku/>
              <w:wordWrap/>
              <w:overflowPunct/>
              <w:topLinePunct w:val="0"/>
              <w:autoSpaceDE/>
              <w:autoSpaceDN/>
              <w:bidi w:val="0"/>
              <w:adjustRightInd/>
              <w:snapToGrid/>
              <w:spacing w:line="360" w:lineRule="auto"/>
              <w:ind w:right="0" w:rightChars="0"/>
              <w:jc w:val="center"/>
              <w:textAlignment w:val="auto"/>
              <w:outlineLvl w:val="1"/>
              <w:rPr>
                <w:rFonts w:hint="default" w:ascii="宋体" w:hAnsi="宋体" w:eastAsia="宋体" w:cs="宋体"/>
                <w:b w:val="0"/>
                <w:bCs w:val="0"/>
                <w:color w:val="auto"/>
                <w:sz w:val="22"/>
                <w:szCs w:val="22"/>
                <w:highlight w:val="none"/>
                <w:vertAlign w:val="baseline"/>
                <w:lang w:val="en-US" w:eastAsia="zh-CN"/>
              </w:rPr>
            </w:pPr>
            <w:bookmarkStart w:id="110" w:name="_Toc30684"/>
            <w:r>
              <w:rPr>
                <w:rFonts w:hint="eastAsia" w:cs="宋体"/>
                <w:b w:val="0"/>
                <w:bCs w:val="0"/>
                <w:color w:val="auto"/>
                <w:sz w:val="22"/>
                <w:szCs w:val="22"/>
                <w:highlight w:val="none"/>
                <w:vertAlign w:val="baseline"/>
                <w:lang w:val="en-US" w:eastAsia="zh-CN"/>
              </w:rPr>
              <w:t>2</w:t>
            </w:r>
            <w:r>
              <w:rPr>
                <w:rFonts w:hint="eastAsia" w:ascii="宋体" w:hAnsi="宋体" w:eastAsia="宋体" w:cs="宋体"/>
                <w:b w:val="0"/>
                <w:bCs w:val="0"/>
                <w:color w:val="auto"/>
                <w:sz w:val="22"/>
                <w:szCs w:val="22"/>
                <w:highlight w:val="none"/>
                <w:vertAlign w:val="baseline"/>
                <w:lang w:val="en-US" w:eastAsia="zh-CN"/>
              </w:rPr>
              <w:t>.0分</w:t>
            </w:r>
            <w:bookmarkEnd w:id="110"/>
          </w:p>
        </w:tc>
      </w:tr>
    </w:tbl>
    <w:p w14:paraId="018B342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通过</w:t>
      </w:r>
      <w:r>
        <w:rPr>
          <w:rFonts w:hint="eastAsia" w:ascii="宋体" w:hAnsi="宋体" w:eastAsia="宋体" w:cs="宋体"/>
          <w:color w:val="auto"/>
          <w:sz w:val="22"/>
          <w:szCs w:val="22"/>
          <w:highlight w:val="none"/>
          <w:shd w:val="clear" w:color="auto" w:fill="auto"/>
        </w:rPr>
        <w:t>资格审查</w:t>
      </w:r>
      <w:r>
        <w:rPr>
          <w:rFonts w:hint="eastAsia" w:ascii="宋体" w:hAnsi="宋体" w:eastAsia="宋体" w:cs="宋体"/>
          <w:color w:val="auto"/>
          <w:sz w:val="22"/>
          <w:szCs w:val="22"/>
          <w:highlight w:val="none"/>
          <w:shd w:val="clear" w:color="auto" w:fill="auto"/>
          <w:lang w:val="en-US" w:eastAsia="zh-CN"/>
        </w:rPr>
        <w:t>的</w:t>
      </w:r>
      <w:r>
        <w:rPr>
          <w:rFonts w:hint="eastAsia" w:ascii="宋体" w:hAnsi="宋体" w:eastAsia="宋体" w:cs="宋体"/>
          <w:color w:val="auto"/>
          <w:sz w:val="22"/>
          <w:szCs w:val="22"/>
          <w:highlight w:val="none"/>
          <w:shd w:val="clear" w:color="auto" w:fill="auto"/>
        </w:rPr>
        <w:t>投标人超过15家（含）时，评标委员会首先对资信标进行评审，评审通过的投标人，按资信标得分从高到低取前15家投标人（分数相同者同时入围）进入技术标和商务标评审。投标人不足15家的，对所有投标人的技术标和商务标进行评审。</w:t>
      </w:r>
    </w:p>
    <w:p w14:paraId="7C0C44D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val="en-US" w:eastAsia="zh-CN"/>
        </w:rPr>
        <w:t>三</w:t>
      </w:r>
      <w:r>
        <w:rPr>
          <w:rFonts w:hint="eastAsia" w:ascii="宋体" w:hAnsi="宋体" w:eastAsia="宋体" w:cs="宋体"/>
          <w:color w:val="auto"/>
          <w:sz w:val="22"/>
          <w:szCs w:val="22"/>
          <w:highlight w:val="none"/>
          <w:shd w:val="clear" w:color="auto" w:fill="auto"/>
        </w:rPr>
        <w:t>）投标文件的技术标评审</w:t>
      </w:r>
    </w:p>
    <w:p w14:paraId="1617DF82">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rPr>
        <w:t>评标委员会应对</w:t>
      </w:r>
      <w:r>
        <w:rPr>
          <w:rFonts w:hint="eastAsia" w:ascii="宋体" w:hAnsi="宋体" w:eastAsia="宋体" w:cs="宋体"/>
          <w:color w:val="auto"/>
          <w:sz w:val="22"/>
          <w:szCs w:val="22"/>
          <w:highlight w:val="none"/>
          <w:shd w:val="clear" w:color="auto" w:fill="auto"/>
          <w:lang w:val="en-US" w:eastAsia="zh-CN"/>
        </w:rPr>
        <w:t>进入评审区间</w:t>
      </w:r>
      <w:r>
        <w:rPr>
          <w:rFonts w:hint="eastAsia" w:ascii="宋体" w:hAnsi="宋体" w:eastAsia="宋体" w:cs="宋体"/>
          <w:color w:val="auto"/>
          <w:sz w:val="22"/>
          <w:szCs w:val="22"/>
          <w:highlight w:val="none"/>
          <w:shd w:val="clear" w:color="auto" w:fill="auto"/>
        </w:rPr>
        <w:t>的投标文件进行技术标评审。评标委员会各成员按招标文件明确的评审标准独立评审。投标人的技术得分值为全体评标委员会成员的评分中去除最高分和最低分后的平均值（评标委员会成员打分保留一位小数，结果四舍五入保留两位小数）。</w:t>
      </w:r>
      <w:r>
        <w:rPr>
          <w:rFonts w:hint="eastAsia" w:ascii="宋体" w:hAnsi="宋体" w:eastAsia="宋体" w:cs="宋体"/>
          <w:color w:val="auto"/>
          <w:sz w:val="22"/>
          <w:szCs w:val="22"/>
          <w:highlight w:val="none"/>
          <w:shd w:val="clear" w:color="auto" w:fill="auto"/>
          <w:lang w:val="en-US" w:eastAsia="zh-CN"/>
        </w:rPr>
        <w:t>单项评分应在规定分值的70%-100%区间打分，否则在计算时作为无效分处理；如认为有单项缺失或不符合项目要求的，可做0分处理，但应获得</w:t>
      </w:r>
      <w:r>
        <w:rPr>
          <w:rFonts w:hint="eastAsia" w:ascii="宋体" w:hAnsi="宋体" w:eastAsia="宋体" w:cs="宋体"/>
          <w:color w:val="auto"/>
          <w:sz w:val="22"/>
          <w:szCs w:val="22"/>
          <w:highlight w:val="none"/>
          <w:shd w:val="clear" w:color="auto" w:fill="auto"/>
        </w:rPr>
        <w:t>全体评标委员会成员</w:t>
      </w:r>
      <w:r>
        <w:rPr>
          <w:rFonts w:hint="eastAsia" w:ascii="宋体" w:hAnsi="宋体" w:eastAsia="宋体" w:cs="宋体"/>
          <w:color w:val="auto"/>
          <w:sz w:val="22"/>
          <w:szCs w:val="22"/>
          <w:highlight w:val="none"/>
          <w:shd w:val="clear" w:color="auto" w:fill="auto"/>
          <w:lang w:val="en-US" w:eastAsia="zh-CN"/>
        </w:rPr>
        <w:t>共识（采用集体评议，记名表决，少数服从多数的方法进行）。</w:t>
      </w:r>
    </w:p>
    <w:p w14:paraId="7026CF6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rPr>
        <w:t>技术</w:t>
      </w:r>
      <w:r>
        <w:rPr>
          <w:rFonts w:hint="eastAsia" w:ascii="宋体" w:hAnsi="宋体" w:eastAsia="宋体" w:cs="宋体"/>
          <w:color w:val="auto"/>
          <w:sz w:val="22"/>
          <w:szCs w:val="22"/>
          <w:highlight w:val="none"/>
          <w:shd w:val="clear" w:color="auto" w:fill="auto"/>
          <w:lang w:val="en-US" w:eastAsia="zh-CN"/>
        </w:rPr>
        <w:t>标一般</w:t>
      </w:r>
      <w:r>
        <w:rPr>
          <w:rFonts w:hint="eastAsia" w:ascii="宋体" w:hAnsi="宋体" w:eastAsia="宋体" w:cs="宋体"/>
          <w:color w:val="auto"/>
          <w:sz w:val="22"/>
          <w:szCs w:val="22"/>
          <w:highlight w:val="none"/>
          <w:shd w:val="clear" w:color="auto" w:fill="auto"/>
        </w:rPr>
        <w:t>评</w:t>
      </w:r>
      <w:r>
        <w:rPr>
          <w:rFonts w:hint="eastAsia" w:ascii="宋体" w:hAnsi="宋体" w:eastAsia="宋体" w:cs="宋体"/>
          <w:color w:val="auto"/>
          <w:sz w:val="22"/>
          <w:szCs w:val="22"/>
          <w:highlight w:val="none"/>
          <w:shd w:val="clear" w:color="auto" w:fill="auto"/>
          <w:lang w:val="en-US" w:eastAsia="zh-CN"/>
        </w:rPr>
        <w:t>审因素</w:t>
      </w:r>
      <w:r>
        <w:rPr>
          <w:rFonts w:hint="eastAsia" w:ascii="宋体" w:hAnsi="宋体" w:eastAsia="宋体" w:cs="宋体"/>
          <w:color w:val="auto"/>
          <w:sz w:val="22"/>
          <w:szCs w:val="22"/>
          <w:highlight w:val="none"/>
          <w:shd w:val="clear" w:color="auto" w:fill="auto"/>
        </w:rPr>
        <w:t>（技术标最高</w:t>
      </w:r>
      <w:r>
        <w:rPr>
          <w:rFonts w:hint="eastAsia" w:ascii="宋体" w:hAnsi="宋体" w:eastAsia="宋体" w:cs="宋体"/>
          <w:color w:val="auto"/>
          <w:sz w:val="22"/>
          <w:szCs w:val="22"/>
          <w:highlight w:val="none"/>
          <w:shd w:val="clear" w:color="auto" w:fill="auto"/>
          <w:lang w:val="en-US" w:eastAsia="zh-CN"/>
        </w:rPr>
        <w:t>14</w:t>
      </w:r>
      <w:r>
        <w:rPr>
          <w:rFonts w:hint="eastAsia" w:ascii="宋体" w:hAnsi="宋体" w:eastAsia="宋体" w:cs="宋体"/>
          <w:color w:val="auto"/>
          <w:sz w:val="22"/>
          <w:szCs w:val="22"/>
          <w:highlight w:val="none"/>
          <w:shd w:val="clear" w:color="auto" w:fill="auto"/>
        </w:rPr>
        <w:t>分）：</w:t>
      </w:r>
    </w:p>
    <w:p w14:paraId="372F64E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（1）派驻现场的工程技术管理人员的专业配置是否合理：1-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分（分值范围意为该打分项最高分范围，而不是指得分范围，下同）</w:t>
      </w:r>
    </w:p>
    <w:p w14:paraId="7DE9534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□（2）总分包之间的关系是否明确，各项管理手段是否科学，是否考虑为招标人另行发包工程的承包人提供便利的施工条件：0-2分（非总承包招标的不适用，分值分配至其他打分项中）</w:t>
      </w:r>
    </w:p>
    <w:p w14:paraId="1035D83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□（3）施工现场总平布置的合理性：1-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分（非总承包招标的不适用，分值分配至其他打分项中）</w:t>
      </w:r>
    </w:p>
    <w:p w14:paraId="30A711B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（4）施工进度网络计划、关键节点和线路的保证措施是否具有针对性和可行性：1-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622AC282">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（5）施工质量的控制和检验手段是否科学、可靠：1-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5078A3F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（6）原材料、半成品、外购件的质量保证措施是否可靠：1-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42B2C43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□（7）施工机具和检验仪器的投入是否能够满足工程质量和进度的要求：1-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7588093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□（8）各专业工种的配置和劳动力的投入是否能满足工程的需要：1-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194FF049">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（9）工程关键部位的施工方案及保证措施是否具有针对性、科学合理：1-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2E3B587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□（10）安全、文明施工及市政、市容、环保、消防等的保证措施是否科学、合理、到位：1-</w:t>
      </w:r>
      <w:r>
        <w:rPr>
          <w:rFonts w:hint="eastAsia" w:ascii="宋体" w:hAnsi="宋体" w:eastAsia="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分</w:t>
      </w:r>
    </w:p>
    <w:p w14:paraId="696EE319">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lang w:val="en-US" w:eastAsia="zh-CN"/>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（1</w:t>
      </w:r>
      <w:r>
        <w:rPr>
          <w:rFonts w:hint="eastAsia" w:ascii="宋体" w:hAnsi="宋体" w:eastAsia="宋体" w:cs="宋体"/>
          <w:color w:val="auto"/>
          <w:sz w:val="22"/>
          <w:szCs w:val="22"/>
          <w:highlight w:val="none"/>
          <w:shd w:val="clear" w:color="auto" w:fill="auto"/>
          <w:lang w:val="en-US" w:eastAsia="zh-CN"/>
        </w:rPr>
        <w:t>1</w:t>
      </w: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u w:val="single"/>
          <w:shd w:val="clear" w:color="auto" w:fill="auto"/>
          <w:lang w:val="en-US" w:eastAsia="zh-CN"/>
        </w:rPr>
        <w:t>准确分析工程的施工特点、难点及特殊工艺要求，施工技术方案及关键部位施工技术措施：</w:t>
      </w:r>
      <w:r>
        <w:rPr>
          <w:rFonts w:hint="eastAsia" w:ascii="宋体" w:hAnsi="宋体" w:cs="宋体"/>
          <w:color w:val="auto"/>
          <w:sz w:val="22"/>
          <w:szCs w:val="22"/>
          <w:highlight w:val="none"/>
          <w:u w:val="single"/>
          <w:shd w:val="clear" w:color="auto" w:fill="auto"/>
          <w:lang w:val="en-US" w:eastAsia="zh-CN"/>
        </w:rPr>
        <w:t>1-4分</w:t>
      </w:r>
      <w:r>
        <w:rPr>
          <w:rFonts w:hint="eastAsia" w:ascii="宋体" w:hAnsi="宋体" w:eastAsia="宋体" w:cs="宋体"/>
          <w:color w:val="auto"/>
          <w:sz w:val="22"/>
          <w:szCs w:val="22"/>
          <w:highlight w:val="none"/>
          <w:u w:val="single"/>
          <w:shd w:val="clear" w:color="auto" w:fill="auto"/>
          <w:lang w:val="en-US" w:eastAsia="zh-CN"/>
        </w:rPr>
        <w:t xml:space="preserve"> </w:t>
      </w:r>
    </w:p>
    <w:p w14:paraId="06E228E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val="en-US" w:eastAsia="zh-CN"/>
        </w:rPr>
        <w:t>四</w:t>
      </w:r>
      <w:r>
        <w:rPr>
          <w:rFonts w:hint="eastAsia" w:ascii="宋体" w:hAnsi="宋体" w:eastAsia="宋体" w:cs="宋体"/>
          <w:color w:val="auto"/>
          <w:sz w:val="22"/>
          <w:szCs w:val="22"/>
          <w:highlight w:val="none"/>
          <w:shd w:val="clear" w:color="auto" w:fill="auto"/>
        </w:rPr>
        <w:t>）投标文件的商务标审查</w:t>
      </w:r>
    </w:p>
    <w:p w14:paraId="054D560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1.</w:t>
      </w:r>
      <w:r>
        <w:rPr>
          <w:rFonts w:hint="eastAsia" w:ascii="宋体" w:hAnsi="宋体" w:eastAsia="宋体" w:cs="宋体"/>
          <w:color w:val="auto"/>
          <w:sz w:val="22"/>
          <w:szCs w:val="22"/>
          <w:highlight w:val="none"/>
          <w:shd w:val="clear" w:color="auto" w:fill="auto"/>
        </w:rPr>
        <w:t>商务标评审是对</w:t>
      </w:r>
      <w:r>
        <w:rPr>
          <w:rFonts w:hint="eastAsia" w:ascii="宋体" w:hAnsi="宋体" w:eastAsia="宋体" w:cs="宋体"/>
          <w:color w:val="auto"/>
          <w:sz w:val="22"/>
          <w:szCs w:val="22"/>
          <w:highlight w:val="none"/>
          <w:shd w:val="clear" w:color="auto" w:fill="auto"/>
          <w:lang w:val="en-US" w:eastAsia="zh-CN"/>
        </w:rPr>
        <w:t>评审区间的</w:t>
      </w:r>
      <w:r>
        <w:rPr>
          <w:rFonts w:hint="eastAsia" w:ascii="宋体" w:hAnsi="宋体" w:eastAsia="宋体" w:cs="宋体"/>
          <w:color w:val="auto"/>
          <w:sz w:val="22"/>
          <w:szCs w:val="22"/>
          <w:highlight w:val="none"/>
          <w:shd w:val="clear" w:color="auto" w:fill="auto"/>
        </w:rPr>
        <w:t>投标文件中工程量清单的范围、数量、报价进行全面审核和对比分析。进入商务评审的投标人存在投标须知前附表“否决投标的情形”之一的，评标委员会组织投标人询问核实后，情况属实的，商务标评审不予通过，否决其投标。</w:t>
      </w:r>
    </w:p>
    <w:p w14:paraId="3656CAF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报价审查应以报价口径范围一致的评标价为依据。评标价应在最终报价的基础上，按照招标文件约定的因素和方法进行计算。凡属招标文件的原因造成报价口径范围不一致的，应调整投标人报价，但因投标人自身失误造成多算、少算、漏算的，不得调整。</w:t>
      </w:r>
    </w:p>
    <w:p w14:paraId="29E20AD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商务报价得分：本环节需通过抽取随机数确定</w:t>
      </w:r>
      <w:r>
        <w:rPr>
          <w:rFonts w:hint="eastAsia" w:ascii="宋体" w:hAnsi="宋体" w:eastAsia="宋体" w:cs="宋体"/>
          <w:color w:val="auto"/>
          <w:sz w:val="22"/>
          <w:szCs w:val="22"/>
          <w:highlight w:val="none"/>
          <w:shd w:val="clear" w:color="auto" w:fill="auto"/>
          <w:lang w:eastAsia="zh-CN"/>
        </w:rPr>
        <w:t>商务评标</w:t>
      </w:r>
      <w:r>
        <w:rPr>
          <w:rFonts w:hint="eastAsia" w:ascii="宋体" w:hAnsi="宋体" w:eastAsia="宋体" w:cs="宋体"/>
          <w:color w:val="auto"/>
          <w:sz w:val="22"/>
          <w:szCs w:val="22"/>
          <w:highlight w:val="none"/>
          <w:shd w:val="clear" w:color="auto" w:fill="auto"/>
        </w:rPr>
        <w:t>方法、下浮率等参数的，须在资信标、技术标评审结束后，通过商务标的有效性审查，进行到商务报价评分时，方可抽取。</w:t>
      </w:r>
    </w:p>
    <w:p w14:paraId="5109A0E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b/>
          <w:bCs/>
          <w:color w:val="auto"/>
          <w:sz w:val="22"/>
          <w:szCs w:val="22"/>
          <w:highlight w:val="none"/>
          <w:shd w:val="clear" w:color="auto" w:fill="auto"/>
        </w:rPr>
      </w:pPr>
      <w:r>
        <w:rPr>
          <w:rFonts w:hint="eastAsia" w:ascii="宋体" w:hAnsi="宋体" w:cs="宋体"/>
          <w:b/>
          <w:bCs/>
          <w:color w:val="auto"/>
          <w:sz w:val="22"/>
          <w:szCs w:val="22"/>
          <w:highlight w:val="none"/>
          <w:shd w:val="clear" w:color="auto" w:fill="auto"/>
          <w:lang w:eastAsia="zh-CN"/>
        </w:rPr>
        <w:t>☑</w:t>
      </w:r>
      <w:r>
        <w:rPr>
          <w:rFonts w:hint="eastAsia" w:ascii="宋体" w:hAnsi="宋体" w:eastAsia="宋体" w:cs="宋体"/>
          <w:b/>
          <w:bCs/>
          <w:color w:val="auto"/>
          <w:sz w:val="22"/>
          <w:szCs w:val="22"/>
          <w:highlight w:val="none"/>
          <w:shd w:val="clear" w:color="auto" w:fill="auto"/>
        </w:rPr>
        <w:t>随机抽取法</w:t>
      </w:r>
    </w:p>
    <w:p w14:paraId="146F714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商务评分的计算方法，由招标人在开标现场，从□二次平均法、□平均价下浮法、□有限数量评审法、</w:t>
      </w: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动态二次平均法、</w:t>
      </w: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随机下浮率法中以随机抽取的方式确定。</w:t>
      </w:r>
    </w:p>
    <w:p w14:paraId="4277F4B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□二次平均法</w:t>
      </w:r>
    </w:p>
    <w:p w14:paraId="14566B2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（1）评分范围：通过</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且商务标和技术标通过的所有投标文件进入评分范围。</w:t>
      </w:r>
    </w:p>
    <w:p w14:paraId="37B170D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（2）报价平均值：进入评分范围的投标报价的算术平均值为报价平均值（投标报价在5个至7个时，去除一个最高价和一个最低价；投标报价在8个及以上时，去除一个最高、次高价和一个最低、次低价）。</w:t>
      </w:r>
    </w:p>
    <w:p w14:paraId="30C03F02">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（3）评标基准价：报价平均值与进入评分范围的投标报价中的次低投标报价（不足4个的与最低投标报价）的算术平均值为评标基准价。评标基准价以“元”为单位，四舍五入保留两位小数。</w:t>
      </w:r>
    </w:p>
    <w:p w14:paraId="23FF942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评标基准价由评标委员会依据上述方法计算，除计算差错外，确认后的评标基准价在本次招标期间保持不变。</w:t>
      </w:r>
    </w:p>
    <w:p w14:paraId="78E94CE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115F10C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（4）根据投标文件的投标报价与评标基准价对比，计算投标人的商务报价的得分值。即：</w:t>
      </w:r>
    </w:p>
    <w:p w14:paraId="41C2EAE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a．</w:t>
      </w:r>
      <w:r>
        <w:rPr>
          <w:rFonts w:hint="eastAsia" w:ascii="宋体" w:hAnsi="宋体" w:eastAsia="宋体" w:cs="宋体"/>
          <w:color w:val="auto"/>
          <w:sz w:val="22"/>
          <w:szCs w:val="22"/>
          <w:highlight w:val="none"/>
          <w:shd w:val="clear" w:color="auto" w:fill="auto"/>
        </w:rPr>
        <w:t>投标报价等于评标基准价时，得满分；</w:t>
      </w:r>
    </w:p>
    <w:p w14:paraId="5E05C8DA">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b．</w:t>
      </w:r>
      <w:r>
        <w:rPr>
          <w:rFonts w:hint="eastAsia" w:ascii="宋体" w:hAnsi="宋体" w:eastAsia="宋体" w:cs="宋体"/>
          <w:color w:val="auto"/>
          <w:sz w:val="22"/>
          <w:szCs w:val="22"/>
          <w:highlight w:val="none"/>
          <w:shd w:val="clear" w:color="auto" w:fill="auto"/>
        </w:rPr>
        <w:t>投标报价每低于评标基准价1个百分点，扣1分；</w:t>
      </w:r>
    </w:p>
    <w:p w14:paraId="347CEF3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c．</w:t>
      </w:r>
      <w:r>
        <w:rPr>
          <w:rFonts w:hint="eastAsia" w:ascii="宋体" w:hAnsi="宋体" w:eastAsia="宋体" w:cs="宋体"/>
          <w:color w:val="auto"/>
          <w:sz w:val="22"/>
          <w:szCs w:val="22"/>
          <w:highlight w:val="none"/>
          <w:shd w:val="clear" w:color="auto" w:fill="auto"/>
        </w:rPr>
        <w:t>投标报价每高于评标基准价1个百分点，扣2分。</w:t>
      </w:r>
    </w:p>
    <w:p w14:paraId="6AF92B3A">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以上报价得分不足一个百分点时，使用</w:t>
      </w:r>
      <w:r>
        <w:rPr>
          <w:rFonts w:hint="eastAsia" w:ascii="宋体" w:hAnsi="宋体" w:eastAsia="宋体" w:cs="宋体"/>
          <w:color w:val="auto"/>
          <w:sz w:val="22"/>
          <w:szCs w:val="22"/>
          <w:highlight w:val="none"/>
          <w:shd w:val="clear" w:color="auto" w:fill="auto"/>
          <w:lang w:eastAsia="zh-CN"/>
        </w:rPr>
        <w:t>直线插入法计算，最终结果四舍五入</w:t>
      </w:r>
      <w:r>
        <w:rPr>
          <w:rFonts w:hint="eastAsia" w:ascii="宋体" w:hAnsi="宋体" w:eastAsia="宋体" w:cs="宋体"/>
          <w:color w:val="auto"/>
          <w:sz w:val="22"/>
          <w:szCs w:val="22"/>
          <w:highlight w:val="none"/>
          <w:shd w:val="clear" w:color="auto" w:fill="auto"/>
        </w:rPr>
        <w:t>保留小数2位。</w:t>
      </w:r>
    </w:p>
    <w:p w14:paraId="33796D0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□平均价下浮法</w:t>
      </w:r>
    </w:p>
    <w:p w14:paraId="0FA15D5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（1）评分范围：通过</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且商务标和技术标通过的所有投标文件进入评分范围。</w:t>
      </w:r>
    </w:p>
    <w:p w14:paraId="33D6B62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（2）报价平均值的计算：进入评分范围的投标报价的算术平均值为报价平均值（投标报价在5个至7个时，去除一个最高价和一个最低价；投标报价在8个及以上时，去除一个最高、次高价和一个最低、次低价）。</w:t>
      </w:r>
    </w:p>
    <w:p w14:paraId="7E0326A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（3）评标基准价的计算：</w:t>
      </w:r>
    </w:p>
    <w:p w14:paraId="1788CDF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由招标人代表，从  %、  %、  %、  %、  %中随机抽取一个百分数，作为下浮值；（招标人在0.5、1、1.5、2、2.5、…、9、9.5、10等20个数中，确定一个由其中5个数组成的等差数列，在编制招标文件时填入）</w:t>
      </w:r>
    </w:p>
    <w:p w14:paraId="6059FD7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评标时，评标委员会先按上述办法计算出报价平均值，再按以下公式计算出评标基准价：</w:t>
      </w:r>
    </w:p>
    <w:p w14:paraId="25EC777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评标基准价=报价平均值×（1-下浮值）。评标基准价以“元”为单位，四舍五入保留两位小数。</w:t>
      </w:r>
    </w:p>
    <w:p w14:paraId="062BB3D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评标基准价由评标委员会依据上述方法计算，除计算差错外，确认后的评标基准价在本次招标期间保持不变。</w:t>
      </w:r>
    </w:p>
    <w:p w14:paraId="38DC888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5B3C73B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（4）根据投标文件的投标报价与评标基准价对比，计算投标人的商务报价的得分值。即：</w:t>
      </w:r>
    </w:p>
    <w:p w14:paraId="4B4CAAC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a．</w:t>
      </w:r>
      <w:r>
        <w:rPr>
          <w:rFonts w:hint="eastAsia" w:ascii="宋体" w:hAnsi="宋体" w:eastAsia="宋体" w:cs="宋体"/>
          <w:color w:val="auto"/>
          <w:sz w:val="22"/>
          <w:szCs w:val="22"/>
          <w:highlight w:val="none"/>
          <w:shd w:val="clear" w:color="auto" w:fill="auto"/>
        </w:rPr>
        <w:t>投标报价等于评标基准价时，得满分；</w:t>
      </w:r>
    </w:p>
    <w:p w14:paraId="6597599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b．</w:t>
      </w:r>
      <w:r>
        <w:rPr>
          <w:rFonts w:hint="eastAsia" w:ascii="宋体" w:hAnsi="宋体" w:eastAsia="宋体" w:cs="宋体"/>
          <w:color w:val="auto"/>
          <w:sz w:val="22"/>
          <w:szCs w:val="22"/>
          <w:highlight w:val="none"/>
          <w:shd w:val="clear" w:color="auto" w:fill="auto"/>
        </w:rPr>
        <w:t>投标报价每低于评标基准价1个百分点，扣1分；</w:t>
      </w:r>
    </w:p>
    <w:p w14:paraId="487C933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c．</w:t>
      </w:r>
      <w:r>
        <w:rPr>
          <w:rFonts w:hint="eastAsia" w:ascii="宋体" w:hAnsi="宋体" w:eastAsia="宋体" w:cs="宋体"/>
          <w:color w:val="auto"/>
          <w:sz w:val="22"/>
          <w:szCs w:val="22"/>
          <w:highlight w:val="none"/>
          <w:shd w:val="clear" w:color="auto" w:fill="auto"/>
        </w:rPr>
        <w:t>投标报价每高于评标基准价1个百分点，扣2分。</w:t>
      </w:r>
    </w:p>
    <w:p w14:paraId="557A721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以上报价得分不足一个百分点时，使用</w:t>
      </w:r>
      <w:r>
        <w:rPr>
          <w:rFonts w:hint="eastAsia" w:ascii="宋体" w:hAnsi="宋体" w:eastAsia="宋体" w:cs="宋体"/>
          <w:color w:val="auto"/>
          <w:sz w:val="22"/>
          <w:szCs w:val="22"/>
          <w:highlight w:val="none"/>
          <w:shd w:val="clear" w:color="auto" w:fill="auto"/>
          <w:lang w:eastAsia="zh-CN"/>
        </w:rPr>
        <w:t>直线插入法计算，最终结果四舍五入</w:t>
      </w:r>
      <w:r>
        <w:rPr>
          <w:rFonts w:hint="eastAsia" w:ascii="宋体" w:hAnsi="宋体" w:eastAsia="宋体" w:cs="宋体"/>
          <w:color w:val="auto"/>
          <w:sz w:val="22"/>
          <w:szCs w:val="22"/>
          <w:highlight w:val="none"/>
          <w:shd w:val="clear" w:color="auto" w:fill="auto"/>
        </w:rPr>
        <w:t>保留小数2位。</w:t>
      </w:r>
    </w:p>
    <w:p w14:paraId="4FD18FA0">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strike w:val="0"/>
          <w:dstrike/>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□有限数量评审法</w:t>
      </w:r>
    </w:p>
    <w:p w14:paraId="3F7AC0A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lang w:val="en-US" w:eastAsia="zh-CN"/>
        </w:rPr>
        <w:t>1</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lang w:val="en-US" w:eastAsia="zh-CN"/>
        </w:rPr>
        <w:t>评分范围：对商务报价不高于最高投标限价的所有投标人的投标报价，由低到高排序前7名投标人的投标报价进入评分范围（报价相同时全部进入评分范围；少于7名时，全部投标人进入评分范围）。</w:t>
      </w:r>
    </w:p>
    <w:p w14:paraId="453A358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（2）评标基准价：进入评分范围的投标报价的算术平均值为评标基准价。评标基准价以“元”为单位，四舍五入保留两位小数。</w:t>
      </w:r>
    </w:p>
    <w:p w14:paraId="781C07D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评标基准价由评标委员会依据上述方法计算，除计算差错外，确认后的评标基准价在本次招标期间保持不变。</w:t>
      </w:r>
    </w:p>
    <w:p w14:paraId="487C2FD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5EF174D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（3）投标文件的报价评分：每个进入评分范围的投标报价与评标基准价对比，计算评分值，即：</w:t>
      </w:r>
    </w:p>
    <w:p w14:paraId="0A2E0110">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a．投标报价等于评标基准价时，得满分；</w:t>
      </w:r>
    </w:p>
    <w:p w14:paraId="3874AB6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b．投标报价每低于评标基准价1个百分点，扣1分；</w:t>
      </w:r>
    </w:p>
    <w:p w14:paraId="62087D9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c．投标报价每高于评标基准价1个百分点，扣2分。</w:t>
      </w:r>
    </w:p>
    <w:p w14:paraId="6B7FFDB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以上报价得分不足一个百分点时，使用</w:t>
      </w:r>
      <w:r>
        <w:rPr>
          <w:rFonts w:hint="eastAsia" w:ascii="宋体" w:hAnsi="宋体" w:eastAsia="宋体" w:cs="宋体"/>
          <w:color w:val="auto"/>
          <w:sz w:val="22"/>
          <w:szCs w:val="22"/>
          <w:highlight w:val="none"/>
          <w:shd w:val="clear" w:color="auto" w:fill="auto"/>
          <w:lang w:eastAsia="zh-CN"/>
        </w:rPr>
        <w:t>直线插入法计算，最终结果四舍五入</w:t>
      </w:r>
      <w:r>
        <w:rPr>
          <w:rFonts w:hint="eastAsia" w:ascii="宋体" w:hAnsi="宋体" w:eastAsia="宋体" w:cs="宋体"/>
          <w:color w:val="auto"/>
          <w:sz w:val="22"/>
          <w:szCs w:val="22"/>
          <w:highlight w:val="none"/>
          <w:shd w:val="clear" w:color="auto" w:fill="auto"/>
        </w:rPr>
        <w:t>保留小数2位。</w:t>
      </w:r>
    </w:p>
    <w:p w14:paraId="20C15820">
      <w:pPr>
        <w:keepNext w:val="0"/>
        <w:keepLines w:val="0"/>
        <w:pageBreakBefore w:val="0"/>
        <w:widowControl w:val="0"/>
        <w:shd w:val="clear" w:color="auto" w:fill="FFFFFF"/>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b/>
          <w:bCs/>
          <w:color w:val="auto"/>
          <w:sz w:val="22"/>
          <w:szCs w:val="22"/>
          <w:highlight w:val="none"/>
          <w:shd w:val="clear" w:color="auto" w:fill="auto"/>
        </w:rPr>
      </w:pPr>
      <w:r>
        <w:rPr>
          <w:rFonts w:hint="eastAsia" w:ascii="宋体" w:hAnsi="宋体" w:cs="宋体"/>
          <w:b/>
          <w:bCs/>
          <w:color w:val="auto"/>
          <w:sz w:val="22"/>
          <w:szCs w:val="22"/>
          <w:highlight w:val="none"/>
          <w:shd w:val="clear" w:color="auto" w:fill="auto"/>
          <w:lang w:eastAsia="zh-CN"/>
        </w:rPr>
        <w:t>☑</w:t>
      </w:r>
      <w:r>
        <w:rPr>
          <w:rFonts w:hint="eastAsia" w:ascii="宋体" w:hAnsi="宋体" w:eastAsia="宋体" w:cs="宋体"/>
          <w:b/>
          <w:bCs/>
          <w:color w:val="auto"/>
          <w:sz w:val="22"/>
          <w:szCs w:val="22"/>
          <w:highlight w:val="none"/>
          <w:shd w:val="clear" w:color="auto" w:fill="auto"/>
        </w:rPr>
        <w:t>动态二次平均法</w:t>
      </w:r>
    </w:p>
    <w:p w14:paraId="34F5C99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（1）评分范围：通过</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且商务标和技术标通过的所有投标文件进入评分范围。</w:t>
      </w:r>
    </w:p>
    <w:p w14:paraId="13D3A5D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（2）评标基准价：</w:t>
      </w:r>
    </w:p>
    <w:p w14:paraId="2705005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 评标基准价=</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A+B</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/2</w:t>
      </w:r>
    </w:p>
    <w:p w14:paraId="6669309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 A值确定：进入评分范围的投标报价的算术平均值为报价平均值，动态成本控制价为报价平均值的</w:t>
      </w:r>
      <w:r>
        <w:rPr>
          <w:rFonts w:hint="eastAsia" w:ascii="宋体" w:hAnsi="宋体" w:eastAsia="宋体" w:cs="宋体"/>
          <w:color w:val="auto"/>
          <w:sz w:val="22"/>
          <w:szCs w:val="22"/>
          <w:highlight w:val="none"/>
          <w:u w:val="single"/>
          <w:shd w:val="clear" w:color="auto" w:fill="auto"/>
          <w:lang w:val="en-US" w:eastAsia="zh-CN"/>
        </w:rPr>
        <w:t xml:space="preserve">  </w:t>
      </w:r>
      <w:r>
        <w:rPr>
          <w:rFonts w:hint="eastAsia" w:ascii="宋体" w:hAnsi="宋体" w:cs="宋体"/>
          <w:color w:val="auto"/>
          <w:sz w:val="22"/>
          <w:szCs w:val="22"/>
          <w:highlight w:val="none"/>
          <w:u w:val="single"/>
          <w:shd w:val="clear" w:color="auto" w:fill="auto"/>
          <w:lang w:val="en-US" w:eastAsia="zh-CN"/>
        </w:rPr>
        <w:t>85</w:t>
      </w:r>
      <w:r>
        <w:rPr>
          <w:rFonts w:hint="eastAsia" w:ascii="宋体" w:hAnsi="宋体" w:eastAsia="宋体" w:cs="宋体"/>
          <w:color w:val="auto"/>
          <w:sz w:val="22"/>
          <w:szCs w:val="22"/>
          <w:highlight w:val="none"/>
          <w:u w:val="single"/>
          <w:shd w:val="clear" w:color="auto" w:fill="auto"/>
          <w:lang w:val="en-US" w:eastAsia="zh-CN"/>
        </w:rPr>
        <w:t xml:space="preserve">  </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注：招标人根据工程特性设定</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%。出现低于动态成本控制价报价的，剔除低于动态成本控制价的报价后，重新计算报价平均值，直至没有低于动态成本控制价的报价为止，剔除的报价不再参与</w:t>
      </w:r>
      <w:r>
        <w:rPr>
          <w:rFonts w:hint="eastAsia" w:ascii="宋体" w:hAnsi="宋体" w:eastAsia="宋体" w:cs="宋体"/>
          <w:color w:val="auto"/>
          <w:sz w:val="22"/>
          <w:szCs w:val="22"/>
          <w:highlight w:val="none"/>
          <w:shd w:val="clear" w:color="auto" w:fill="auto"/>
          <w:lang w:eastAsia="zh-CN"/>
        </w:rPr>
        <w:t>后续</w:t>
      </w:r>
      <w:r>
        <w:rPr>
          <w:rFonts w:hint="eastAsia" w:ascii="宋体" w:hAnsi="宋体" w:eastAsia="宋体" w:cs="宋体"/>
          <w:color w:val="auto"/>
          <w:sz w:val="22"/>
          <w:szCs w:val="22"/>
          <w:highlight w:val="none"/>
          <w:shd w:val="clear" w:color="auto" w:fill="auto"/>
        </w:rPr>
        <w:t>评审。没有低于动态成本控制价的报价时的报价平均值作为A值。</w:t>
      </w:r>
    </w:p>
    <w:p w14:paraId="2CE2E54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B值确定：在下列方式中选择一种。</w:t>
      </w:r>
    </w:p>
    <w:p w14:paraId="33A4DE09">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val="en"/>
        </w:rPr>
        <w:t>a．</w:t>
      </w:r>
      <w:r>
        <w:rPr>
          <w:rFonts w:hint="eastAsia" w:ascii="宋体" w:hAnsi="宋体" w:eastAsia="宋体" w:cs="宋体"/>
          <w:color w:val="auto"/>
          <w:sz w:val="22"/>
          <w:szCs w:val="22"/>
          <w:highlight w:val="none"/>
          <w:shd w:val="clear" w:color="auto" w:fill="auto"/>
        </w:rPr>
        <w:t>等于A；</w:t>
      </w:r>
    </w:p>
    <w:p w14:paraId="6E8EB4E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val="en"/>
        </w:rPr>
        <w:t>b．</w:t>
      </w:r>
      <w:r>
        <w:rPr>
          <w:rFonts w:hint="eastAsia" w:ascii="宋体" w:hAnsi="宋体" w:eastAsia="宋体" w:cs="宋体"/>
          <w:color w:val="auto"/>
          <w:sz w:val="22"/>
          <w:szCs w:val="22"/>
          <w:highlight w:val="none"/>
          <w:shd w:val="clear" w:color="auto" w:fill="auto"/>
        </w:rPr>
        <w:t>低于A值且最接近A的两个投标报价平均值为B值；如低于A值的投标报价只有一家，此报价即为B值；没有低于Ａ值的，则Ａ值即为评标基准价。</w:t>
      </w:r>
    </w:p>
    <w:p w14:paraId="0EF2AF0A">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b/>
          <w:bCs/>
          <w:color w:val="auto"/>
          <w:sz w:val="22"/>
          <w:szCs w:val="22"/>
          <w:highlight w:val="none"/>
          <w:shd w:val="clear" w:color="auto" w:fill="auto"/>
          <w:lang w:val="en-US" w:eastAsia="zh-CN"/>
        </w:rPr>
      </w:pPr>
      <w:r>
        <w:rPr>
          <w:rFonts w:hint="eastAsia" w:ascii="宋体" w:hAnsi="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lang w:val="en-US" w:eastAsia="zh-CN"/>
        </w:rPr>
        <w:t>c</w:t>
      </w:r>
      <w:r>
        <w:rPr>
          <w:rFonts w:hint="eastAsia" w:ascii="宋体" w:hAnsi="宋体" w:eastAsia="宋体" w:cs="宋体"/>
          <w:color w:val="auto"/>
          <w:sz w:val="22"/>
          <w:szCs w:val="22"/>
          <w:highlight w:val="none"/>
          <w:shd w:val="clear" w:color="auto" w:fill="auto"/>
          <w:lang w:val="en"/>
        </w:rPr>
        <w:t>．</w:t>
      </w:r>
      <w:r>
        <w:rPr>
          <w:rFonts w:hint="eastAsia" w:ascii="宋体" w:hAnsi="宋体" w:eastAsia="宋体" w:cs="宋体"/>
          <w:b/>
          <w:bCs/>
          <w:color w:val="auto"/>
          <w:sz w:val="22"/>
          <w:szCs w:val="22"/>
          <w:highlight w:val="none"/>
          <w:shd w:val="clear" w:color="auto" w:fill="auto"/>
          <w:lang w:val="en-US" w:eastAsia="zh-CN"/>
        </w:rPr>
        <w:t>其他：</w:t>
      </w:r>
      <w:r>
        <w:rPr>
          <w:rFonts w:hint="eastAsia" w:ascii="宋体" w:hAnsi="宋体" w:eastAsia="宋体" w:cs="宋体"/>
          <w:b/>
          <w:bCs/>
          <w:i/>
          <w:iCs/>
          <w:color w:val="auto"/>
          <w:sz w:val="22"/>
          <w:szCs w:val="22"/>
          <w:highlight w:val="none"/>
          <w:u w:val="single"/>
          <w:shd w:val="clear" w:color="auto" w:fill="auto"/>
          <w:lang w:val="en-US" w:eastAsia="zh-CN"/>
        </w:rPr>
        <w:t>低于A值高于动态成本控制价的投标报价中随机抽取一个报价作为Ｂ值</w:t>
      </w:r>
      <w:r>
        <w:rPr>
          <w:rFonts w:hint="eastAsia" w:ascii="宋体" w:hAnsi="宋体" w:eastAsia="宋体" w:cs="宋体"/>
          <w:b/>
          <w:bCs/>
          <w:color w:val="auto"/>
          <w:sz w:val="22"/>
          <w:szCs w:val="22"/>
          <w:highlight w:val="none"/>
          <w:shd w:val="clear" w:color="auto" w:fill="auto"/>
          <w:lang w:val="en-US" w:eastAsia="zh-CN"/>
        </w:rPr>
        <w:t>。</w:t>
      </w:r>
    </w:p>
    <w:p w14:paraId="1C7287DD">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以上报价平均值、动态成本控制价、评标基准价计算，均以“元”为单位，四舍五入保留两位小数。</w:t>
      </w:r>
    </w:p>
    <w:p w14:paraId="67C69C2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评标基准价由评标委员会依据上述方法计算，除计算差错外，确认后的评标基准价在本次招标期间保持不变。</w:t>
      </w:r>
    </w:p>
    <w:p w14:paraId="7796A195">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上述计算差错，仅限于以下两种情况：a、纯算术性四则运算差错；b、未按约定的计算方法，多计或者少计投标人报价的。由于评标差错，导致否决投标错误，重新评标纠正等其他情况，不属于计算差错。</w:t>
      </w:r>
    </w:p>
    <w:p w14:paraId="19BCEA39">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（3）评标基准价计算过程中剔除的低于动态成本控制价的报价得零分；进入评分范围的其他报价，根据投标文件的投标报价与评标基准价对比，计算投标人的商务报价的得分值。即：</w:t>
      </w:r>
    </w:p>
    <w:p w14:paraId="47385EF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a．</w:t>
      </w:r>
      <w:r>
        <w:rPr>
          <w:rFonts w:hint="eastAsia" w:ascii="宋体" w:hAnsi="宋体" w:eastAsia="宋体" w:cs="宋体"/>
          <w:color w:val="auto"/>
          <w:sz w:val="22"/>
          <w:szCs w:val="22"/>
          <w:highlight w:val="none"/>
          <w:shd w:val="clear" w:color="auto" w:fill="auto"/>
        </w:rPr>
        <w:t>投标报价等于评标基准价时，得满分；</w:t>
      </w:r>
    </w:p>
    <w:p w14:paraId="09ABC3E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b．</w:t>
      </w:r>
      <w:r>
        <w:rPr>
          <w:rFonts w:hint="eastAsia" w:ascii="宋体" w:hAnsi="宋体" w:eastAsia="宋体" w:cs="宋体"/>
          <w:color w:val="auto"/>
          <w:sz w:val="22"/>
          <w:szCs w:val="22"/>
          <w:highlight w:val="none"/>
          <w:shd w:val="clear" w:color="auto" w:fill="auto"/>
        </w:rPr>
        <w:t>投标报价每低于评标基准价1个百分点，扣1分；</w:t>
      </w:r>
    </w:p>
    <w:p w14:paraId="58EAD399">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c．</w:t>
      </w:r>
      <w:r>
        <w:rPr>
          <w:rFonts w:hint="eastAsia" w:ascii="宋体" w:hAnsi="宋体" w:eastAsia="宋体" w:cs="宋体"/>
          <w:color w:val="auto"/>
          <w:sz w:val="22"/>
          <w:szCs w:val="22"/>
          <w:highlight w:val="none"/>
          <w:shd w:val="clear" w:color="auto" w:fill="auto"/>
        </w:rPr>
        <w:t>投标报价每高于评标基准价1个百分点，扣2分。</w:t>
      </w:r>
    </w:p>
    <w:p w14:paraId="0DCE541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以上报价得分不足一个百分点时，使用</w:t>
      </w:r>
      <w:r>
        <w:rPr>
          <w:rFonts w:hint="eastAsia" w:ascii="宋体" w:hAnsi="宋体" w:eastAsia="宋体" w:cs="宋体"/>
          <w:color w:val="auto"/>
          <w:sz w:val="22"/>
          <w:szCs w:val="22"/>
          <w:highlight w:val="none"/>
          <w:shd w:val="clear" w:color="auto" w:fill="auto"/>
          <w:lang w:eastAsia="zh-CN"/>
        </w:rPr>
        <w:t>直线插入法计算，最终结果四舍五入</w:t>
      </w:r>
      <w:r>
        <w:rPr>
          <w:rFonts w:hint="eastAsia" w:ascii="宋体" w:hAnsi="宋体" w:eastAsia="宋体" w:cs="宋体"/>
          <w:color w:val="auto"/>
          <w:sz w:val="22"/>
          <w:szCs w:val="22"/>
          <w:highlight w:val="none"/>
          <w:shd w:val="clear" w:color="auto" w:fill="auto"/>
        </w:rPr>
        <w:t>保留小数2位。</w:t>
      </w:r>
    </w:p>
    <w:p w14:paraId="1C0ADB7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b/>
          <w:bCs/>
          <w:color w:val="auto"/>
          <w:sz w:val="22"/>
          <w:szCs w:val="22"/>
          <w:highlight w:val="none"/>
          <w:shd w:val="clear" w:color="auto" w:fill="auto"/>
        </w:rPr>
      </w:pPr>
      <w:r>
        <w:rPr>
          <w:rFonts w:hint="eastAsia" w:ascii="宋体" w:hAnsi="宋体" w:cs="宋体"/>
          <w:b/>
          <w:bCs/>
          <w:color w:val="auto"/>
          <w:sz w:val="22"/>
          <w:szCs w:val="22"/>
          <w:highlight w:val="none"/>
          <w:shd w:val="clear" w:color="auto" w:fill="auto"/>
          <w:lang w:eastAsia="zh-CN"/>
        </w:rPr>
        <w:t>☑</w:t>
      </w:r>
      <w:r>
        <w:rPr>
          <w:rFonts w:hint="eastAsia" w:ascii="宋体" w:hAnsi="宋体" w:eastAsia="宋体" w:cs="宋体"/>
          <w:b/>
          <w:bCs/>
          <w:color w:val="auto"/>
          <w:sz w:val="22"/>
          <w:szCs w:val="22"/>
          <w:highlight w:val="none"/>
          <w:shd w:val="clear" w:color="auto" w:fill="auto"/>
        </w:rPr>
        <w:t>随机下浮率法</w:t>
      </w:r>
    </w:p>
    <w:p w14:paraId="4885BAF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（1）评分范围：通过</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且商务标和技术标通过的所有投标文件进入评分范围。</w:t>
      </w:r>
    </w:p>
    <w:p w14:paraId="6FE60FBF">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（2）评标基准价：首先确定评标控制价A：由招标人随机抽取评标控制价下浮率m，□m值在4.0%-8.0%九档</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每档间隔0.5个百分点，房建类工程</w:t>
      </w:r>
      <w:r>
        <w:rPr>
          <w:rFonts w:hint="eastAsia" w:ascii="宋体" w:hAnsi="宋体" w:eastAsia="宋体" w:cs="宋体"/>
          <w:color w:val="auto"/>
          <w:sz w:val="22"/>
          <w:szCs w:val="22"/>
          <w:highlight w:val="none"/>
          <w:shd w:val="clear" w:color="auto" w:fill="auto"/>
          <w:lang w:eastAsia="zh-CN"/>
        </w:rPr>
        <w:t>）</w:t>
      </w:r>
      <w:r>
        <w:rPr>
          <w:rFonts w:hint="eastAsia" w:ascii="宋体" w:hAnsi="宋体" w:cs="宋体"/>
          <w:b/>
          <w:bCs/>
          <w:color w:val="auto"/>
          <w:sz w:val="22"/>
          <w:szCs w:val="22"/>
          <w:highlight w:val="none"/>
          <w:shd w:val="clear" w:color="auto" w:fill="auto"/>
          <w:lang w:eastAsia="zh-CN"/>
        </w:rPr>
        <w:t>☑</w:t>
      </w:r>
      <w:r>
        <w:rPr>
          <w:rFonts w:hint="eastAsia" w:ascii="宋体" w:hAnsi="宋体" w:eastAsia="宋体" w:cs="宋体"/>
          <w:b/>
          <w:bCs/>
          <w:color w:val="auto"/>
          <w:sz w:val="22"/>
          <w:szCs w:val="22"/>
          <w:highlight w:val="none"/>
          <w:shd w:val="clear" w:color="auto" w:fill="auto"/>
        </w:rPr>
        <w:t>m值在8.0%-12.0%九档</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rPr>
        <w:t>每档间隔0.5个百分点，市政类工程及装修装饰等专项工程</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b/>
          <w:bCs/>
          <w:color w:val="auto"/>
          <w:sz w:val="22"/>
          <w:szCs w:val="22"/>
          <w:highlight w:val="none"/>
          <w:shd w:val="clear" w:color="auto" w:fill="auto"/>
        </w:rPr>
        <w:t>中随机抽取</w:t>
      </w:r>
      <w:r>
        <w:rPr>
          <w:rFonts w:hint="eastAsia" w:ascii="宋体" w:hAnsi="宋体" w:eastAsia="宋体" w:cs="宋体"/>
          <w:color w:val="auto"/>
          <w:sz w:val="22"/>
          <w:szCs w:val="22"/>
          <w:highlight w:val="none"/>
          <w:shd w:val="clear" w:color="auto" w:fill="auto"/>
        </w:rPr>
        <w:t>，则评标控制价A=（1-m）*最高投标限价。其次，以最高投标限价的85％（招标人根据工程特性设定）为成本控制价，在有效报价低于或等于A、高于或等于成本控制价的全部报价中随机抽取一个报价作为评标基准价。投标人报价低于成本控制价的商务标得零分。如全部投标人报价均高于A时专家组应视本次投标缺乏有效竞争，否决全部投标。</w:t>
      </w:r>
    </w:p>
    <w:p w14:paraId="099DF0A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以上评标控制价、成本控制价计算时均以“元”为单位，四舍五入保留两位小数。评标基准价由评标委员会依据上述方法计算，除计算差错外，确认后的评标基准价在本次招标期间保持不变。</w:t>
      </w:r>
    </w:p>
    <w:p w14:paraId="16695AA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上述计算差错，仅限于以下两种情况：a、纯算术性四则运算差错；b、未按约定的计算方法，未按抽取的参数计算的。由于评标差错，导致否决投标错误，重新评标纠正等其他情况，不属于计算差错。</w:t>
      </w:r>
    </w:p>
    <w:p w14:paraId="08E38036">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（3）除商务标得零分的报价外，其他投标报价与评标基准价对比，计算投标人的商务报价的得分值。即：</w:t>
      </w:r>
    </w:p>
    <w:p w14:paraId="61A9DDE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a．</w:t>
      </w:r>
      <w:r>
        <w:rPr>
          <w:rFonts w:hint="eastAsia" w:ascii="宋体" w:hAnsi="宋体" w:eastAsia="宋体" w:cs="宋体"/>
          <w:color w:val="auto"/>
          <w:sz w:val="22"/>
          <w:szCs w:val="22"/>
          <w:highlight w:val="none"/>
          <w:shd w:val="clear" w:color="auto" w:fill="auto"/>
        </w:rPr>
        <w:t>投标报价等于评标基准价时，得满分；</w:t>
      </w:r>
    </w:p>
    <w:p w14:paraId="5F89F45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b．</w:t>
      </w:r>
      <w:r>
        <w:rPr>
          <w:rFonts w:hint="eastAsia" w:ascii="宋体" w:hAnsi="宋体" w:eastAsia="宋体" w:cs="宋体"/>
          <w:color w:val="auto"/>
          <w:sz w:val="22"/>
          <w:szCs w:val="22"/>
          <w:highlight w:val="none"/>
          <w:shd w:val="clear" w:color="auto" w:fill="auto"/>
        </w:rPr>
        <w:t>投标报价每低于评标基准价1个百分点，扣1分；</w:t>
      </w:r>
    </w:p>
    <w:p w14:paraId="244D8F5E">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
        </w:rPr>
        <w:t>c．</w:t>
      </w:r>
      <w:r>
        <w:rPr>
          <w:rFonts w:hint="eastAsia" w:ascii="宋体" w:hAnsi="宋体" w:eastAsia="宋体" w:cs="宋体"/>
          <w:color w:val="auto"/>
          <w:sz w:val="22"/>
          <w:szCs w:val="22"/>
          <w:highlight w:val="none"/>
          <w:shd w:val="clear" w:color="auto" w:fill="auto"/>
        </w:rPr>
        <w:t>投标报价每高于评标基准价1个百分点，扣2分。</w:t>
      </w:r>
    </w:p>
    <w:p w14:paraId="49A55C88">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以上报价得分不足一个百分点时，使用</w:t>
      </w:r>
      <w:r>
        <w:rPr>
          <w:rFonts w:hint="eastAsia" w:ascii="宋体" w:hAnsi="宋体" w:eastAsia="宋体" w:cs="宋体"/>
          <w:color w:val="auto"/>
          <w:sz w:val="22"/>
          <w:szCs w:val="22"/>
          <w:highlight w:val="none"/>
          <w:shd w:val="clear" w:color="auto" w:fill="auto"/>
          <w:lang w:eastAsia="zh-CN"/>
        </w:rPr>
        <w:t>直线插入法计算，最终结果四舍五入</w:t>
      </w:r>
      <w:r>
        <w:rPr>
          <w:rFonts w:hint="eastAsia" w:ascii="宋体" w:hAnsi="宋体" w:eastAsia="宋体" w:cs="宋体"/>
          <w:color w:val="auto"/>
          <w:sz w:val="22"/>
          <w:szCs w:val="22"/>
          <w:highlight w:val="none"/>
          <w:shd w:val="clear" w:color="auto" w:fill="auto"/>
        </w:rPr>
        <w:t>保留小数2位。</w:t>
      </w:r>
    </w:p>
    <w:p w14:paraId="511B7EE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outlineLvl w:val="9"/>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w:t>
      </w:r>
      <w:r>
        <w:rPr>
          <w:rFonts w:hint="eastAsia" w:ascii="宋体" w:hAnsi="宋体" w:eastAsia="宋体" w:cs="宋体"/>
          <w:color w:val="auto"/>
          <w:sz w:val="22"/>
          <w:szCs w:val="22"/>
          <w:highlight w:val="none"/>
          <w:shd w:val="clear" w:color="auto" w:fill="auto"/>
          <w:lang w:val="en-US" w:eastAsia="zh-CN"/>
        </w:rPr>
        <w:t>.</w:t>
      </w:r>
      <w:r>
        <w:rPr>
          <w:rFonts w:hint="eastAsia" w:ascii="宋体" w:hAnsi="宋体" w:eastAsia="宋体" w:cs="宋体"/>
          <w:color w:val="auto"/>
          <w:sz w:val="22"/>
          <w:szCs w:val="22"/>
          <w:highlight w:val="none"/>
          <w:shd w:val="clear" w:color="auto" w:fill="auto"/>
        </w:rPr>
        <w:t>投标文件的综合评分：投标人资信标评分</w:t>
      </w:r>
      <w:r>
        <w:rPr>
          <w:rFonts w:hint="eastAsia" w:ascii="宋体" w:hAnsi="宋体" w:eastAsia="宋体" w:cs="宋体"/>
          <w:color w:val="auto"/>
          <w:sz w:val="22"/>
          <w:szCs w:val="22"/>
          <w:highlight w:val="none"/>
          <w:shd w:val="clear" w:color="auto" w:fill="auto"/>
          <w:lang w:eastAsia="zh-CN"/>
        </w:rPr>
        <w:t>、</w:t>
      </w:r>
      <w:r>
        <w:rPr>
          <w:rFonts w:hint="eastAsia" w:ascii="宋体" w:hAnsi="宋体" w:eastAsia="宋体" w:cs="宋体"/>
          <w:color w:val="auto"/>
          <w:sz w:val="22"/>
          <w:szCs w:val="22"/>
          <w:highlight w:val="none"/>
          <w:shd w:val="clear" w:color="auto" w:fill="auto"/>
          <w:lang w:val="en-US" w:eastAsia="zh-CN"/>
        </w:rPr>
        <w:t>技术标评分</w:t>
      </w:r>
      <w:r>
        <w:rPr>
          <w:rFonts w:hint="eastAsia" w:ascii="宋体" w:hAnsi="宋体" w:eastAsia="宋体" w:cs="宋体"/>
          <w:color w:val="auto"/>
          <w:sz w:val="22"/>
          <w:szCs w:val="22"/>
          <w:highlight w:val="none"/>
          <w:shd w:val="clear" w:color="auto" w:fill="auto"/>
        </w:rPr>
        <w:t>与商务评分之和，满分为100分。</w:t>
      </w:r>
    </w:p>
    <w:p w14:paraId="19DBBBC3">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2" w:firstLineChars="200"/>
        <w:jc w:val="both"/>
        <w:textAlignment w:val="auto"/>
        <w:outlineLvl w:val="2"/>
        <w:rPr>
          <w:rFonts w:hint="eastAsia" w:ascii="宋体" w:hAnsi="宋体" w:eastAsia="宋体" w:cs="宋体"/>
          <w:b/>
          <w:bCs/>
          <w:color w:val="auto"/>
          <w:sz w:val="22"/>
          <w:szCs w:val="22"/>
          <w:highlight w:val="none"/>
          <w:shd w:val="clear" w:color="auto" w:fill="auto"/>
        </w:rPr>
      </w:pPr>
      <w:bookmarkStart w:id="111" w:name="_Toc6660"/>
      <w:r>
        <w:rPr>
          <w:rFonts w:hint="eastAsia" w:ascii="宋体" w:hAnsi="宋体" w:eastAsia="宋体" w:cs="宋体"/>
          <w:b/>
          <w:bCs/>
          <w:color w:val="auto"/>
          <w:sz w:val="22"/>
          <w:szCs w:val="22"/>
          <w:highlight w:val="none"/>
          <w:shd w:val="clear" w:color="auto" w:fill="auto"/>
          <w:lang w:val="en-US" w:eastAsia="zh-CN"/>
        </w:rPr>
        <w:t>三</w:t>
      </w:r>
      <w:r>
        <w:rPr>
          <w:rFonts w:hint="eastAsia" w:ascii="宋体" w:hAnsi="宋体" w:eastAsia="宋体" w:cs="宋体"/>
          <w:b/>
          <w:bCs/>
          <w:color w:val="auto"/>
          <w:sz w:val="22"/>
          <w:szCs w:val="22"/>
          <w:highlight w:val="none"/>
          <w:shd w:val="clear" w:color="auto" w:fill="auto"/>
        </w:rPr>
        <w:t>、询标</w:t>
      </w:r>
      <w:bookmarkEnd w:id="111"/>
    </w:p>
    <w:p w14:paraId="0440CDD0">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（一）投标文件中有含义不明确、投标报价可能低于成本价、对同类问题表达不一致或者有明显文字和计算错误的内容，评标委员会认为需要投标人作出必要澄清、说明的，应当组织询标。</w:t>
      </w:r>
    </w:p>
    <w:p w14:paraId="5E7039A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二）凡是评标委员会拟做出否决投标认定的，应组织相关投标人询问核实。未进行询问核实程序的，不得做出否决投标的认定，投标人放弃询问核实机会的除外（投标人所留联系方式无法联系上、在规定的时限内投标人不参加询问核实活动或不予答复的）。</w:t>
      </w:r>
    </w:p>
    <w:p w14:paraId="584AF964">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（三）询标问题及投标人的澄清、说明应当采用书面形式，并不得超出投标文件的范围或者改变投标文件的实质性内容。</w:t>
      </w:r>
    </w:p>
    <w:p w14:paraId="7A25582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（四）评标委员会不得暗示或者诱导投标人作出澄清、说明，不得接受投标人主动提出的澄清、说明。</w:t>
      </w:r>
    </w:p>
    <w:p w14:paraId="6A51031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（五）投标人不得通过补充、修改或</w:t>
      </w:r>
      <w:r>
        <w:rPr>
          <w:rFonts w:hint="eastAsia" w:ascii="宋体" w:hAnsi="宋体" w:eastAsia="宋体" w:cs="宋体"/>
          <w:color w:val="auto"/>
          <w:sz w:val="22"/>
          <w:szCs w:val="22"/>
          <w:highlight w:val="none"/>
          <w:shd w:val="clear" w:color="auto" w:fill="auto"/>
          <w:lang w:eastAsia="zh-CN"/>
        </w:rPr>
        <w:t>撤销</w:t>
      </w:r>
      <w:r>
        <w:rPr>
          <w:rFonts w:hint="eastAsia" w:ascii="宋体" w:hAnsi="宋体" w:eastAsia="宋体" w:cs="宋体"/>
          <w:color w:val="auto"/>
          <w:sz w:val="22"/>
          <w:szCs w:val="22"/>
          <w:highlight w:val="none"/>
          <w:shd w:val="clear" w:color="auto" w:fill="auto"/>
        </w:rPr>
        <w:t>投标文件中的内容使其成为实质性响应的投标。</w:t>
      </w:r>
    </w:p>
    <w:p w14:paraId="7E7CFBB1">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评标委员会对投标人按综合评分从高到低进行排序，并按照排序推荐中标候选人。如总分相同的，报价低者优先。</w:t>
      </w:r>
      <w:r>
        <w:rPr>
          <w:rFonts w:hint="eastAsia" w:ascii="宋体" w:hAnsi="宋体" w:eastAsia="宋体" w:cs="宋体"/>
          <w:color w:val="auto"/>
          <w:sz w:val="22"/>
          <w:szCs w:val="22"/>
          <w:highlight w:val="none"/>
          <w:shd w:val="clear" w:color="auto" w:fill="auto"/>
          <w:lang w:val="en-US" w:eastAsia="zh-CN"/>
        </w:rPr>
        <w:t>总</w:t>
      </w:r>
      <w:r>
        <w:rPr>
          <w:rFonts w:hint="eastAsia" w:ascii="宋体" w:hAnsi="宋体" w:eastAsia="宋体" w:cs="宋体"/>
          <w:color w:val="auto"/>
          <w:sz w:val="22"/>
          <w:szCs w:val="22"/>
          <w:highlight w:val="none"/>
          <w:shd w:val="clear" w:color="auto" w:fill="auto"/>
        </w:rPr>
        <w:t>分、报价均相同时，由</w:t>
      </w:r>
      <w:r>
        <w:rPr>
          <w:rFonts w:hint="eastAsia" w:ascii="宋体" w:hAnsi="宋体" w:eastAsia="宋体" w:cs="宋体"/>
          <w:color w:val="auto"/>
          <w:sz w:val="22"/>
          <w:szCs w:val="22"/>
          <w:highlight w:val="none"/>
          <w:shd w:val="clear" w:color="auto" w:fill="auto"/>
          <w:lang w:eastAsia="zh-CN"/>
        </w:rPr>
        <w:t>招标</w:t>
      </w:r>
      <w:r>
        <w:rPr>
          <w:rFonts w:hint="eastAsia" w:ascii="宋体" w:hAnsi="宋体" w:eastAsia="宋体" w:cs="宋体"/>
          <w:color w:val="auto"/>
          <w:sz w:val="22"/>
          <w:szCs w:val="22"/>
          <w:highlight w:val="none"/>
          <w:shd w:val="clear" w:color="auto" w:fill="auto"/>
          <w:lang w:val="en-US" w:eastAsia="zh-CN"/>
        </w:rPr>
        <w:t>人代表</w:t>
      </w:r>
      <w:r>
        <w:rPr>
          <w:rFonts w:hint="eastAsia" w:ascii="宋体" w:hAnsi="宋体" w:eastAsia="宋体" w:cs="宋体"/>
          <w:color w:val="auto"/>
          <w:sz w:val="22"/>
          <w:szCs w:val="22"/>
          <w:highlight w:val="none"/>
          <w:shd w:val="clear" w:color="auto" w:fill="auto"/>
        </w:rPr>
        <w:t>通过抽签方式排序。</w:t>
      </w:r>
    </w:p>
    <w:p w14:paraId="76C85101">
      <w:pPr>
        <w:pStyle w:val="47"/>
        <w:keepNext w:val="0"/>
        <w:keepLines w:val="0"/>
        <w:pageBreakBefore w:val="0"/>
        <w:widowControl w:val="0"/>
        <w:kinsoku/>
        <w:wordWrap/>
        <w:overflowPunct/>
        <w:topLinePunct w:val="0"/>
        <w:autoSpaceDE w:val="0"/>
        <w:autoSpaceDN w:val="0"/>
        <w:bidi w:val="0"/>
        <w:adjustRightInd/>
        <w:snapToGrid/>
        <w:spacing w:line="360" w:lineRule="auto"/>
        <w:ind w:firstLine="440" w:firstLineChars="200"/>
        <w:jc w:val="both"/>
        <w:textAlignment w:val="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bidi="ar-SA"/>
        </w:rPr>
        <w:t>（评标委员会或者招标人）对拟确定的推荐中标候选人和其拟派项目负责人，是否列入失信被执行人名单以及在本招标文件（招标公告）规定时间范围内是否有行贿犯罪记录（https://wenshu.court.gov.cn/）；投标人及其拟派项目负责人是否被列入建筑市场严重失信名单的（https://jzsc.mohurd.gov.cn/home）、是否被市场监督管理机关在全国企业信用信息公示系统中列入严重违法失信企业名单的（https://www.gsxt.gov.cn/index.html）、是否被人力资源社会保障行政部门列入失信联合惩戒名单（有效期内）并共享至信用信息共享平台的进行查验（（https://www.gsxt.gov.cn/index.html））。如查实存在的，则取消其中标候选资格。</w:t>
      </w:r>
    </w:p>
    <w:p w14:paraId="241E38C7">
      <w:pPr>
        <w:spacing w:before="2" w:line="368" w:lineRule="auto"/>
        <w:ind w:left="14" w:right="66" w:firstLine="485"/>
        <w:rPr>
          <w:rFonts w:ascii="宋体" w:hAnsi="宋体" w:eastAsia="宋体" w:cs="宋体"/>
          <w:color w:val="auto"/>
          <w:sz w:val="23"/>
          <w:szCs w:val="23"/>
        </w:rPr>
      </w:pPr>
      <w:r>
        <w:rPr>
          <w:rFonts w:hint="eastAsia" w:ascii="宋体" w:hAnsi="宋体" w:eastAsia="宋体" w:cs="宋体"/>
          <w:color w:val="auto"/>
          <w:sz w:val="22"/>
          <w:szCs w:val="22"/>
          <w:highlight w:val="none"/>
          <w:shd w:val="clear" w:color="auto" w:fill="auto"/>
        </w:rPr>
        <w:t>当有效投标人＜3个时，评标委员会应判定本次投标是否具有竞争力。若评标委员会认为本次投 标明显缺乏竞争的，可以否决全部投标。招标人应当重新组织招标。经评审区间确定的进入</w:t>
      </w:r>
      <w:r>
        <w:rPr>
          <w:rFonts w:hint="eastAsia" w:ascii="宋体" w:hAnsi="宋体" w:eastAsia="宋体" w:cs="宋体"/>
          <w:color w:val="auto"/>
          <w:sz w:val="22"/>
          <w:szCs w:val="22"/>
          <w:highlight w:val="none"/>
          <w:shd w:val="clear" w:color="auto" w:fill="auto"/>
          <w:lang w:eastAsia="zh-CN"/>
        </w:rPr>
        <w:t>初步评审</w:t>
      </w:r>
      <w:r>
        <w:rPr>
          <w:rFonts w:hint="eastAsia" w:ascii="宋体" w:hAnsi="宋体" w:eastAsia="宋体" w:cs="宋体"/>
          <w:color w:val="auto"/>
          <w:sz w:val="22"/>
          <w:szCs w:val="22"/>
          <w:highlight w:val="none"/>
          <w:shd w:val="clear" w:color="auto" w:fill="auto"/>
        </w:rPr>
        <w:t>和商务评审投标</w:t>
      </w:r>
      <w:r>
        <w:rPr>
          <w:rFonts w:hint="eastAsia" w:ascii="宋体" w:hAnsi="宋体" w:eastAsia="宋体" w:cs="宋体"/>
          <w:color w:val="auto"/>
          <w:sz w:val="22"/>
          <w:szCs w:val="22"/>
          <w:highlight w:val="none"/>
          <w:shd w:val="clear" w:color="auto" w:fill="auto"/>
          <w:lang w:eastAsia="zh-CN"/>
        </w:rPr>
        <w:t>人</w:t>
      </w:r>
      <w:r>
        <w:rPr>
          <w:rFonts w:hint="eastAsia" w:ascii="宋体" w:hAnsi="宋体" w:eastAsia="宋体" w:cs="宋体"/>
          <w:color w:val="auto"/>
          <w:sz w:val="22"/>
          <w:szCs w:val="22"/>
          <w:highlight w:val="none"/>
          <w:shd w:val="clear" w:color="auto" w:fill="auto"/>
        </w:rPr>
        <w:t>，</w:t>
      </w:r>
      <w:r>
        <w:rPr>
          <w:rFonts w:hint="eastAsia" w:ascii="宋体" w:hAnsi="宋体" w:eastAsia="宋体" w:cs="宋体"/>
          <w:color w:val="auto"/>
          <w:sz w:val="22"/>
          <w:szCs w:val="22"/>
          <w:highlight w:val="none"/>
          <w:shd w:val="clear" w:color="auto" w:fill="auto"/>
          <w:lang w:eastAsia="zh-CN"/>
        </w:rPr>
        <w:t>出现</w:t>
      </w:r>
      <w:r>
        <w:rPr>
          <w:rFonts w:hint="eastAsia" w:ascii="宋体" w:hAnsi="宋体" w:eastAsia="宋体" w:cs="宋体"/>
          <w:color w:val="auto"/>
          <w:sz w:val="22"/>
          <w:szCs w:val="22"/>
          <w:highlight w:val="none"/>
          <w:shd w:val="clear" w:color="auto" w:fill="auto"/>
        </w:rPr>
        <w:t>否决投标</w:t>
      </w:r>
      <w:r>
        <w:rPr>
          <w:rFonts w:hint="eastAsia" w:ascii="宋体" w:hAnsi="宋体" w:eastAsia="宋体" w:cs="宋体"/>
          <w:color w:val="auto"/>
          <w:sz w:val="22"/>
          <w:szCs w:val="22"/>
          <w:highlight w:val="none"/>
          <w:shd w:val="clear" w:color="auto" w:fill="auto"/>
          <w:lang w:eastAsia="zh-CN"/>
        </w:rPr>
        <w:t>情形</w:t>
      </w:r>
      <w:r>
        <w:rPr>
          <w:rFonts w:hint="eastAsia" w:ascii="宋体" w:hAnsi="宋体" w:eastAsia="宋体" w:cs="宋体"/>
          <w:color w:val="auto"/>
          <w:sz w:val="22"/>
          <w:szCs w:val="22"/>
          <w:highlight w:val="none"/>
          <w:shd w:val="clear" w:color="auto" w:fill="auto"/>
        </w:rPr>
        <w:t>的，不再从未进入区间的投标</w:t>
      </w:r>
      <w:r>
        <w:rPr>
          <w:rFonts w:hint="eastAsia" w:ascii="宋体" w:hAnsi="宋体" w:eastAsia="宋体" w:cs="宋体"/>
          <w:color w:val="auto"/>
          <w:sz w:val="22"/>
          <w:szCs w:val="22"/>
          <w:highlight w:val="none"/>
          <w:shd w:val="clear" w:color="auto" w:fill="auto"/>
          <w:lang w:eastAsia="zh-CN"/>
        </w:rPr>
        <w:t>人</w:t>
      </w:r>
      <w:r>
        <w:rPr>
          <w:rFonts w:hint="eastAsia" w:ascii="宋体" w:hAnsi="宋体" w:eastAsia="宋体" w:cs="宋体"/>
          <w:color w:val="auto"/>
          <w:sz w:val="22"/>
          <w:szCs w:val="22"/>
          <w:highlight w:val="none"/>
          <w:shd w:val="clear" w:color="auto" w:fill="auto"/>
        </w:rPr>
        <w:t>中递补，进入评审区间的投标</w:t>
      </w:r>
      <w:r>
        <w:rPr>
          <w:rFonts w:hint="eastAsia" w:ascii="宋体" w:hAnsi="宋体" w:eastAsia="宋体" w:cs="宋体"/>
          <w:color w:val="auto"/>
          <w:sz w:val="22"/>
          <w:szCs w:val="22"/>
          <w:highlight w:val="none"/>
          <w:shd w:val="clear" w:color="auto" w:fill="auto"/>
          <w:lang w:eastAsia="zh-CN"/>
        </w:rPr>
        <w:t>人的投标被</w:t>
      </w:r>
      <w:r>
        <w:rPr>
          <w:rFonts w:hint="eastAsia" w:ascii="宋体" w:hAnsi="宋体" w:eastAsia="宋体" w:cs="宋体"/>
          <w:color w:val="auto"/>
          <w:sz w:val="22"/>
          <w:szCs w:val="22"/>
          <w:highlight w:val="none"/>
          <w:shd w:val="clear" w:color="auto" w:fill="auto"/>
        </w:rPr>
        <w:t>全部否决的，招标人应当重新组织招标。</w:t>
      </w:r>
    </w:p>
    <w:p w14:paraId="25C70E27">
      <w:pPr>
        <w:rPr>
          <w:color w:val="auto"/>
        </w:rPr>
        <w:sectPr>
          <w:footerReference r:id="rId22" w:type="default"/>
          <w:pgSz w:w="11907" w:h="16840"/>
          <w:pgMar w:top="1431" w:right="1465" w:bottom="1307" w:left="1535" w:header="1134" w:footer="1149" w:gutter="0"/>
          <w:pgNumType w:fmt="decimal"/>
          <w:cols w:space="720" w:num="1"/>
        </w:sectPr>
      </w:pPr>
    </w:p>
    <w:p w14:paraId="0ED3DE39">
      <w:pPr>
        <w:spacing w:before="299" w:line="214" w:lineRule="auto"/>
        <w:ind w:left="1563"/>
        <w:rPr>
          <w:rFonts w:ascii="宋体" w:hAnsi="宋体" w:eastAsia="宋体" w:cs="宋体"/>
          <w:color w:val="auto"/>
          <w:sz w:val="29"/>
          <w:szCs w:val="29"/>
        </w:rPr>
      </w:pPr>
      <w:r>
        <w:rPr>
          <w:rFonts w:hint="eastAsia" w:ascii="宋体" w:hAnsi="宋体" w:eastAsia="宋体" w:cs="宋体"/>
          <w:color w:val="auto"/>
          <w:spacing w:val="-4"/>
          <w:sz w:val="28"/>
          <w:szCs w:val="28"/>
          <w:lang w:eastAsia="zh-CN"/>
          <w14:textOutline w14:w="5103" w14:cap="sq" w14:cmpd="sng">
            <w14:solidFill>
              <w14:srgbClr w14:val="000000"/>
            </w14:solidFill>
            <w14:prstDash w14:val="solid"/>
            <w14:bevel/>
          </w14:textOutline>
        </w:rPr>
        <w:t>☑</w:t>
      </w:r>
      <w:r>
        <w:rPr>
          <w:rFonts w:ascii="宋体" w:hAnsi="宋体" w:eastAsia="宋体" w:cs="宋体"/>
          <w:color w:val="auto"/>
          <w:spacing w:val="-4"/>
          <w:sz w:val="28"/>
          <w:szCs w:val="28"/>
          <w14:textOutline w14:w="5103" w14:cap="sq" w14:cmpd="sng">
            <w14:solidFill>
              <w14:srgbClr w14:val="000000"/>
            </w14:solidFill>
            <w14:prstDash w14:val="solid"/>
            <w14:bevel/>
          </w14:textOutline>
        </w:rPr>
        <w:t>第二节</w:t>
      </w:r>
      <w:r>
        <w:rPr>
          <w:rFonts w:ascii="宋体" w:hAnsi="宋体" w:eastAsia="宋体" w:cs="宋体"/>
          <w:color w:val="auto"/>
          <w:spacing w:val="-4"/>
          <w:sz w:val="28"/>
          <w:szCs w:val="28"/>
        </w:rPr>
        <w:t xml:space="preserve"> </w:t>
      </w:r>
      <w:r>
        <w:rPr>
          <w:rFonts w:ascii="宋体" w:hAnsi="宋体" w:eastAsia="宋体" w:cs="宋体"/>
          <w:color w:val="auto"/>
          <w:spacing w:val="-4"/>
          <w:sz w:val="28"/>
          <w:szCs w:val="28"/>
          <w14:textOutline w14:w="5103" w14:cap="sq" w14:cmpd="sng">
            <w14:solidFill>
              <w14:srgbClr w14:val="000000"/>
            </w14:solidFill>
            <w14:prstDash w14:val="solid"/>
            <w14:bevel/>
          </w14:textOutline>
        </w:rPr>
        <w:t>定</w:t>
      </w:r>
      <w:r>
        <w:rPr>
          <w:rFonts w:ascii="宋体" w:hAnsi="宋体" w:eastAsia="宋体" w:cs="宋体"/>
          <w:color w:val="auto"/>
          <w:spacing w:val="-2"/>
          <w:sz w:val="28"/>
          <w:szCs w:val="28"/>
          <w14:textOutline w14:w="5103" w14:cap="sq" w14:cmpd="sng">
            <w14:solidFill>
              <w14:srgbClr w14:val="000000"/>
            </w14:solidFill>
            <w14:prstDash w14:val="solid"/>
            <w14:bevel/>
          </w14:textOutline>
        </w:rPr>
        <w:t>标办法</w:t>
      </w:r>
      <w:r>
        <w:rPr>
          <w:rFonts w:ascii="宋体" w:hAnsi="宋体" w:eastAsia="宋体" w:cs="宋体"/>
          <w:color w:val="auto"/>
          <w:spacing w:val="-2"/>
          <w:sz w:val="28"/>
          <w:szCs w:val="28"/>
        </w:rPr>
        <w:t xml:space="preserve"> </w:t>
      </w:r>
      <w:r>
        <w:rPr>
          <w:rFonts w:ascii="宋体" w:hAnsi="宋体" w:eastAsia="宋体" w:cs="宋体"/>
          <w:i/>
          <w:iCs/>
          <w:color w:val="auto"/>
          <w:spacing w:val="-2"/>
          <w:sz w:val="29"/>
          <w:szCs w:val="29"/>
          <w14:textOutline w14:w="5103" w14:cap="sq" w14:cmpd="sng">
            <w14:solidFill>
              <w14:srgbClr w14:val="000000"/>
            </w14:solidFill>
            <w14:prstDash w14:val="solid"/>
            <w14:bevel/>
          </w14:textOutline>
        </w:rPr>
        <w:t>(适用于“评定分离”项目)</w:t>
      </w:r>
    </w:p>
    <w:p w14:paraId="1AB81EB9">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112" w:name="_Toc24295"/>
      <w:bookmarkStart w:id="113" w:name="_Toc22594"/>
      <w:r>
        <w:rPr>
          <w:rFonts w:hint="eastAsia" w:ascii="宋体" w:hAnsi="宋体" w:eastAsia="宋体" w:cs="宋体"/>
          <w:color w:val="auto"/>
          <w:spacing w:val="11"/>
          <w:sz w:val="22"/>
          <w:szCs w:val="22"/>
          <w14:textOutline w14:w="4358" w14:cap="sq" w14:cmpd="sng">
            <w14:solidFill>
              <w14:srgbClr w14:val="000000"/>
            </w14:solidFill>
            <w14:prstDash w14:val="solid"/>
            <w14:bevel/>
          </w14:textOutline>
        </w:rPr>
        <w:t>一</w:t>
      </w:r>
      <w:r>
        <w:rPr>
          <w:rFonts w:hint="eastAsia" w:ascii="宋体" w:hAnsi="宋体" w:eastAsia="宋体" w:cs="宋体"/>
          <w:color w:val="auto"/>
          <w:spacing w:val="8"/>
          <w:sz w:val="22"/>
          <w:szCs w:val="22"/>
          <w14:textOutline w14:w="4358" w14:cap="sq" w14:cmpd="sng">
            <w14:solidFill>
              <w14:srgbClr w14:val="000000"/>
            </w14:solidFill>
            <w14:prstDash w14:val="solid"/>
            <w14:bevel/>
          </w14:textOutline>
        </w:rPr>
        <w:t>、定标原则</w:t>
      </w:r>
      <w:bookmarkEnd w:id="112"/>
      <w:bookmarkEnd w:id="113"/>
    </w:p>
    <w:p w14:paraId="418C1A1B">
      <w:pPr>
        <w:keepNext w:val="0"/>
        <w:keepLines w:val="0"/>
        <w:pageBreakBefore w:val="0"/>
        <w:widowControl/>
        <w:kinsoku w:val="0"/>
        <w:wordWrap/>
        <w:overflowPunct/>
        <w:topLinePunct w:val="0"/>
        <w:autoSpaceDE w:val="0"/>
        <w:autoSpaceDN w:val="0"/>
        <w:bidi w:val="0"/>
        <w:adjustRightInd w:val="0"/>
        <w:snapToGrid w:val="0"/>
        <w:spacing w:line="360" w:lineRule="auto"/>
        <w:ind w:left="557"/>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定标应遵循招标人负责制、公开透明、诚信守约的原则</w:t>
      </w:r>
      <w:r>
        <w:rPr>
          <w:rFonts w:hint="eastAsia" w:ascii="宋体" w:hAnsi="宋体" w:eastAsia="宋体" w:cs="宋体"/>
          <w:color w:val="auto"/>
          <w:spacing w:val="8"/>
          <w:sz w:val="22"/>
          <w:szCs w:val="22"/>
        </w:rPr>
        <w:t>。</w:t>
      </w:r>
    </w:p>
    <w:p w14:paraId="40C5DC2D">
      <w:pPr>
        <w:keepNext w:val="0"/>
        <w:keepLines w:val="0"/>
        <w:pageBreakBefore w:val="0"/>
        <w:widowControl/>
        <w:kinsoku w:val="0"/>
        <w:wordWrap/>
        <w:overflowPunct/>
        <w:topLinePunct w:val="0"/>
        <w:autoSpaceDE w:val="0"/>
        <w:autoSpaceDN w:val="0"/>
        <w:bidi w:val="0"/>
        <w:adjustRightInd w:val="0"/>
        <w:snapToGrid w:val="0"/>
        <w:spacing w:line="360" w:lineRule="auto"/>
        <w:ind w:left="485"/>
        <w:textAlignment w:val="baseline"/>
        <w:outlineLvl w:val="2"/>
        <w:rPr>
          <w:rFonts w:hint="eastAsia" w:ascii="宋体" w:hAnsi="宋体" w:eastAsia="宋体" w:cs="宋体"/>
          <w:color w:val="auto"/>
          <w:sz w:val="22"/>
          <w:szCs w:val="22"/>
        </w:rPr>
      </w:pPr>
      <w:bookmarkStart w:id="114" w:name="_Toc12724"/>
      <w:bookmarkStart w:id="115" w:name="_Toc10582"/>
      <w:r>
        <w:rPr>
          <w:rFonts w:hint="eastAsia" w:ascii="宋体" w:hAnsi="宋体" w:eastAsia="宋体" w:cs="宋体"/>
          <w:color w:val="auto"/>
          <w:spacing w:val="11"/>
          <w:position w:val="1"/>
          <w:sz w:val="22"/>
          <w:szCs w:val="22"/>
          <w14:textOutline w14:w="4358" w14:cap="sq" w14:cmpd="sng">
            <w14:solidFill>
              <w14:srgbClr w14:val="000000"/>
            </w14:solidFill>
            <w14:prstDash w14:val="solid"/>
            <w14:bevel/>
          </w14:textOutline>
        </w:rPr>
        <w:t>二</w:t>
      </w:r>
      <w:r>
        <w:rPr>
          <w:rFonts w:hint="eastAsia" w:ascii="宋体" w:hAnsi="宋体" w:eastAsia="宋体" w:cs="宋体"/>
          <w:color w:val="auto"/>
          <w:spacing w:val="8"/>
          <w:position w:val="1"/>
          <w:sz w:val="22"/>
          <w:szCs w:val="22"/>
          <w14:textOutline w14:w="4358" w14:cap="sq" w14:cmpd="sng">
            <w14:solidFill>
              <w14:srgbClr w14:val="000000"/>
            </w14:solidFill>
            <w14:prstDash w14:val="solid"/>
            <w14:bevel/>
          </w14:textOutline>
        </w:rPr>
        <w:t>、定标组织</w:t>
      </w:r>
      <w:bookmarkEnd w:id="114"/>
      <w:bookmarkEnd w:id="115"/>
    </w:p>
    <w:p w14:paraId="0B972907">
      <w:pPr>
        <w:keepNext w:val="0"/>
        <w:keepLines w:val="0"/>
        <w:pageBreakBefore w:val="0"/>
        <w:widowControl/>
        <w:kinsoku w:val="0"/>
        <w:wordWrap/>
        <w:overflowPunct/>
        <w:topLinePunct w:val="0"/>
        <w:autoSpaceDE w:val="0"/>
        <w:autoSpaceDN w:val="0"/>
        <w:bidi w:val="0"/>
        <w:adjustRightInd w:val="0"/>
        <w:snapToGrid w:val="0"/>
        <w:spacing w:line="360" w:lineRule="auto"/>
        <w:ind w:right="984" w:firstLine="468" w:firstLineChars="200"/>
        <w:textAlignment w:val="baseline"/>
        <w:rPr>
          <w:rFonts w:hint="eastAsia" w:ascii="宋体" w:hAnsi="宋体" w:eastAsia="宋体" w:cs="宋体"/>
          <w:color w:val="auto"/>
          <w:spacing w:val="4"/>
          <w:sz w:val="22"/>
          <w:szCs w:val="22"/>
        </w:rPr>
      </w:pPr>
      <w:r>
        <w:rPr>
          <w:rFonts w:hint="eastAsia" w:ascii="宋体" w:hAnsi="宋体" w:eastAsia="宋体" w:cs="宋体"/>
          <w:color w:val="auto"/>
          <w:spacing w:val="7"/>
          <w:sz w:val="22"/>
          <w:szCs w:val="22"/>
        </w:rPr>
        <w:t>(一) 定标工作由招标人组建的定标委员会负责，定标委员会的组建</w:t>
      </w:r>
      <w:r>
        <w:rPr>
          <w:rFonts w:hint="eastAsia" w:ascii="宋体" w:hAnsi="宋体" w:eastAsia="宋体" w:cs="宋体"/>
          <w:color w:val="auto"/>
          <w:spacing w:val="4"/>
          <w:sz w:val="22"/>
          <w:szCs w:val="22"/>
        </w:rPr>
        <w:t>：</w:t>
      </w:r>
    </w:p>
    <w:p w14:paraId="0D45D77B">
      <w:pPr>
        <w:keepNext w:val="0"/>
        <w:keepLines w:val="0"/>
        <w:pageBreakBefore w:val="0"/>
        <w:widowControl/>
        <w:kinsoku w:val="0"/>
        <w:wordWrap/>
        <w:overflowPunct/>
        <w:topLinePunct w:val="0"/>
        <w:autoSpaceDE w:val="0"/>
        <w:autoSpaceDN w:val="0"/>
        <w:bidi w:val="0"/>
        <w:adjustRightInd w:val="0"/>
        <w:snapToGrid w:val="0"/>
        <w:spacing w:line="360" w:lineRule="auto"/>
        <w:ind w:left="510" w:right="984" w:hanging="7"/>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1</w:t>
      </w:r>
      <w:r>
        <w:rPr>
          <w:rFonts w:hint="eastAsia" w:ascii="宋体" w:hAnsi="宋体" w:eastAsia="宋体" w:cs="宋体"/>
          <w:color w:val="auto"/>
          <w:spacing w:val="12"/>
          <w:sz w:val="22"/>
          <w:szCs w:val="22"/>
        </w:rPr>
        <w:t>.</w:t>
      </w:r>
      <w:r>
        <w:rPr>
          <w:rFonts w:hint="eastAsia" w:ascii="宋体" w:hAnsi="宋体" w:eastAsia="宋体" w:cs="宋体"/>
          <w:color w:val="auto"/>
          <w:spacing w:val="7"/>
          <w:sz w:val="22"/>
          <w:szCs w:val="22"/>
        </w:rPr>
        <w:t>定标委员会组建人数见投标人须知前附表。</w:t>
      </w:r>
    </w:p>
    <w:p w14:paraId="29EC5A58">
      <w:pPr>
        <w:keepNext w:val="0"/>
        <w:keepLines w:val="0"/>
        <w:pageBreakBefore w:val="0"/>
        <w:widowControl/>
        <w:kinsoku w:val="0"/>
        <w:wordWrap/>
        <w:overflowPunct/>
        <w:topLinePunct w:val="0"/>
        <w:autoSpaceDE w:val="0"/>
        <w:autoSpaceDN w:val="0"/>
        <w:bidi w:val="0"/>
        <w:adjustRightInd w:val="0"/>
        <w:snapToGrid w:val="0"/>
        <w:spacing w:line="360" w:lineRule="auto"/>
        <w:ind w:left="10" w:firstLine="476"/>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2</w:t>
      </w:r>
      <w:r>
        <w:rPr>
          <w:rFonts w:hint="eastAsia" w:ascii="宋体" w:hAnsi="宋体" w:eastAsia="宋体" w:cs="宋体"/>
          <w:color w:val="auto"/>
          <w:spacing w:val="10"/>
          <w:sz w:val="22"/>
          <w:szCs w:val="22"/>
        </w:rPr>
        <w:t>.定标委员会成员一般由招标人代表、项目业主代表和项目使用单位代表组成。</w:t>
      </w:r>
      <w:r>
        <w:rPr>
          <w:rFonts w:hint="eastAsia" w:ascii="宋体" w:hAnsi="宋体" w:eastAsia="宋体" w:cs="宋体"/>
          <w:color w:val="auto"/>
          <w:spacing w:val="30"/>
          <w:sz w:val="22"/>
          <w:szCs w:val="22"/>
        </w:rPr>
        <w:t>确</w:t>
      </w:r>
      <w:r>
        <w:rPr>
          <w:rFonts w:hint="eastAsia" w:ascii="宋体" w:hAnsi="宋体" w:eastAsia="宋体" w:cs="宋体"/>
          <w:color w:val="auto"/>
          <w:spacing w:val="15"/>
          <w:sz w:val="22"/>
          <w:szCs w:val="22"/>
        </w:rPr>
        <w:t>有需要的，招标人可邀请外部专家担任定标委员会成员，但邀请的外部成员人数</w:t>
      </w:r>
      <w:r>
        <w:rPr>
          <w:rFonts w:hint="eastAsia" w:ascii="宋体" w:hAnsi="宋体" w:eastAsia="宋体" w:cs="宋体"/>
          <w:color w:val="auto"/>
          <w:spacing w:val="30"/>
          <w:sz w:val="22"/>
          <w:szCs w:val="22"/>
        </w:rPr>
        <w:t>不</w:t>
      </w:r>
      <w:r>
        <w:rPr>
          <w:rFonts w:hint="eastAsia" w:ascii="宋体" w:hAnsi="宋体" w:eastAsia="宋体" w:cs="宋体"/>
          <w:color w:val="auto"/>
          <w:spacing w:val="15"/>
          <w:sz w:val="22"/>
          <w:szCs w:val="22"/>
        </w:rPr>
        <w:t>得超过定标委员会成员总人数的二分之一。评标委员会成员原则上不得担任定标</w:t>
      </w:r>
      <w:r>
        <w:rPr>
          <w:rFonts w:hint="eastAsia" w:ascii="宋体" w:hAnsi="宋体" w:eastAsia="宋体" w:cs="宋体"/>
          <w:color w:val="auto"/>
          <w:spacing w:val="7"/>
          <w:sz w:val="22"/>
          <w:szCs w:val="22"/>
        </w:rPr>
        <w:t>委员会成员</w:t>
      </w:r>
      <w:r>
        <w:rPr>
          <w:rFonts w:hint="eastAsia" w:ascii="宋体" w:hAnsi="宋体" w:eastAsia="宋体" w:cs="宋体"/>
          <w:color w:val="auto"/>
          <w:spacing w:val="6"/>
          <w:sz w:val="22"/>
          <w:szCs w:val="22"/>
        </w:rPr>
        <w:t>。</w:t>
      </w:r>
    </w:p>
    <w:p w14:paraId="7E717A7D">
      <w:pPr>
        <w:keepNext w:val="0"/>
        <w:keepLines w:val="0"/>
        <w:pageBreakBefore w:val="0"/>
        <w:widowControl/>
        <w:kinsoku w:val="0"/>
        <w:wordWrap/>
        <w:overflowPunct/>
        <w:topLinePunct w:val="0"/>
        <w:autoSpaceDE w:val="0"/>
        <w:autoSpaceDN w:val="0"/>
        <w:bidi w:val="0"/>
        <w:adjustRightInd w:val="0"/>
        <w:snapToGrid w:val="0"/>
        <w:spacing w:line="360" w:lineRule="auto"/>
        <w:ind w:firstLine="48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1"/>
          <w:sz w:val="22"/>
          <w:szCs w:val="22"/>
        </w:rPr>
        <w:t>3</w:t>
      </w:r>
      <w:r>
        <w:rPr>
          <w:rFonts w:hint="eastAsia" w:ascii="宋体" w:hAnsi="宋体" w:eastAsia="宋体" w:cs="宋体"/>
          <w:color w:val="auto"/>
          <w:spacing w:val="10"/>
          <w:sz w:val="22"/>
          <w:szCs w:val="22"/>
        </w:rPr>
        <w:t>.招标人的法定代表人或主要负责人或分管负责人应进入定标委员会，并担任组</w:t>
      </w:r>
      <w:r>
        <w:rPr>
          <w:rFonts w:hint="eastAsia" w:ascii="宋体" w:hAnsi="宋体" w:eastAsia="宋体" w:cs="宋体"/>
          <w:color w:val="auto"/>
          <w:spacing w:val="28"/>
          <w:sz w:val="22"/>
          <w:szCs w:val="22"/>
        </w:rPr>
        <w:t>长</w:t>
      </w:r>
      <w:r>
        <w:rPr>
          <w:rFonts w:hint="eastAsia" w:ascii="宋体" w:hAnsi="宋体" w:eastAsia="宋体" w:cs="宋体"/>
          <w:color w:val="auto"/>
          <w:spacing w:val="28"/>
          <w:sz w:val="22"/>
          <w:szCs w:val="22"/>
          <w:lang w:eastAsia="zh-CN"/>
        </w:rPr>
        <w:t>，</w:t>
      </w:r>
      <w:r>
        <w:rPr>
          <w:rFonts w:hint="eastAsia" w:ascii="宋体" w:hAnsi="宋体" w:eastAsia="宋体" w:cs="宋体"/>
          <w:color w:val="auto"/>
          <w:spacing w:val="15"/>
          <w:sz w:val="22"/>
          <w:szCs w:val="22"/>
        </w:rPr>
        <w:t>主持定标会议。招标人的法定代表人、主要负责人、分管负责人均进入定标委</w:t>
      </w:r>
      <w:r>
        <w:rPr>
          <w:rFonts w:hint="eastAsia" w:ascii="宋体" w:hAnsi="宋体" w:eastAsia="宋体" w:cs="宋体"/>
          <w:color w:val="auto"/>
          <w:spacing w:val="11"/>
          <w:sz w:val="22"/>
          <w:szCs w:val="22"/>
        </w:rPr>
        <w:t>员</w:t>
      </w:r>
      <w:r>
        <w:rPr>
          <w:rFonts w:hint="eastAsia" w:ascii="宋体" w:hAnsi="宋体" w:eastAsia="宋体" w:cs="宋体"/>
          <w:color w:val="auto"/>
          <w:spacing w:val="9"/>
          <w:sz w:val="22"/>
          <w:szCs w:val="22"/>
        </w:rPr>
        <w:t>会的，或其中两人进入定标委员会的，应从其中推选一人担任组长。</w:t>
      </w:r>
    </w:p>
    <w:p w14:paraId="56773140">
      <w:pPr>
        <w:keepNext w:val="0"/>
        <w:keepLines w:val="0"/>
        <w:pageBreakBefore w:val="0"/>
        <w:widowControl/>
        <w:kinsoku w:val="0"/>
        <w:wordWrap/>
        <w:overflowPunct/>
        <w:topLinePunct w:val="0"/>
        <w:autoSpaceDE w:val="0"/>
        <w:autoSpaceDN w:val="0"/>
        <w:bidi w:val="0"/>
        <w:adjustRightInd w:val="0"/>
        <w:snapToGrid w:val="0"/>
        <w:spacing w:line="360" w:lineRule="auto"/>
        <w:ind w:left="493" w:right="1023" w:hanging="7"/>
        <w:textAlignment w:val="baseline"/>
        <w:rPr>
          <w:rFonts w:hint="eastAsia" w:ascii="宋体" w:hAnsi="宋体" w:eastAsia="宋体" w:cs="宋体"/>
          <w:color w:val="auto"/>
          <w:spacing w:val="8"/>
          <w:sz w:val="22"/>
          <w:szCs w:val="22"/>
        </w:rPr>
      </w:pPr>
      <w:r>
        <w:rPr>
          <w:rFonts w:hint="eastAsia" w:ascii="宋体" w:hAnsi="宋体" w:eastAsia="宋体" w:cs="宋体"/>
          <w:color w:val="auto"/>
          <w:spacing w:val="15"/>
          <w:sz w:val="22"/>
          <w:szCs w:val="22"/>
        </w:rPr>
        <w:t>4</w:t>
      </w:r>
      <w:r>
        <w:rPr>
          <w:rFonts w:hint="eastAsia" w:ascii="宋体" w:hAnsi="宋体" w:eastAsia="宋体" w:cs="宋体"/>
          <w:color w:val="auto"/>
          <w:spacing w:val="8"/>
          <w:sz w:val="22"/>
          <w:szCs w:val="22"/>
        </w:rPr>
        <w:t>.定标委员会成员与中标候选人有利害关系的应主动说明并申请回避。</w:t>
      </w:r>
    </w:p>
    <w:p w14:paraId="1B6FED00">
      <w:pPr>
        <w:keepNext w:val="0"/>
        <w:keepLines w:val="0"/>
        <w:pageBreakBefore w:val="0"/>
        <w:widowControl/>
        <w:kinsoku w:val="0"/>
        <w:wordWrap/>
        <w:overflowPunct/>
        <w:topLinePunct w:val="0"/>
        <w:autoSpaceDE w:val="0"/>
        <w:autoSpaceDN w:val="0"/>
        <w:bidi w:val="0"/>
        <w:adjustRightInd w:val="0"/>
        <w:snapToGrid w:val="0"/>
        <w:spacing w:line="360" w:lineRule="auto"/>
        <w:ind w:left="493" w:right="1023" w:hanging="7"/>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5</w:t>
      </w:r>
      <w:r>
        <w:rPr>
          <w:rFonts w:hint="eastAsia" w:ascii="宋体" w:hAnsi="宋体" w:eastAsia="宋体" w:cs="宋体"/>
          <w:color w:val="auto"/>
          <w:spacing w:val="8"/>
          <w:sz w:val="22"/>
          <w:szCs w:val="22"/>
        </w:rPr>
        <w:t>.定标委员会名单在中标结果确定前应保密。</w:t>
      </w:r>
    </w:p>
    <w:p w14:paraId="5EEC0AB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522" w:firstLineChars="172"/>
        <w:textAlignment w:val="baseline"/>
        <w:rPr>
          <w:rFonts w:hint="eastAsia" w:ascii="宋体" w:hAnsi="宋体" w:eastAsia="宋体" w:cs="宋体"/>
          <w:color w:val="auto"/>
          <w:sz w:val="22"/>
          <w:szCs w:val="22"/>
        </w:rPr>
      </w:pPr>
      <w:r>
        <w:rPr>
          <w:rFonts w:hint="eastAsia" w:ascii="宋体" w:hAnsi="宋体" w:eastAsia="宋体" w:cs="宋体"/>
          <w:color w:val="auto"/>
          <w:spacing w:val="42"/>
          <w:sz w:val="22"/>
          <w:szCs w:val="22"/>
        </w:rPr>
        <w:t>(</w:t>
      </w:r>
      <w:r>
        <w:rPr>
          <w:rFonts w:hint="eastAsia" w:ascii="宋体" w:hAnsi="宋体" w:eastAsia="宋体" w:cs="宋体"/>
          <w:color w:val="auto"/>
          <w:spacing w:val="25"/>
          <w:sz w:val="22"/>
          <w:szCs w:val="22"/>
        </w:rPr>
        <w:t>二) 定标委员会应当按照招标文件确定的定标标准和方法，客观、公正定</w:t>
      </w:r>
      <w:r>
        <w:rPr>
          <w:rFonts w:hint="eastAsia" w:ascii="宋体" w:hAnsi="宋体" w:eastAsia="宋体" w:cs="宋体"/>
          <w:color w:val="auto"/>
          <w:spacing w:val="16"/>
          <w:sz w:val="22"/>
          <w:szCs w:val="22"/>
        </w:rPr>
        <w:t>标</w:t>
      </w:r>
      <w:r>
        <w:rPr>
          <w:rFonts w:hint="eastAsia" w:ascii="宋体" w:hAnsi="宋体" w:eastAsia="宋体" w:cs="宋体"/>
          <w:color w:val="auto"/>
          <w:spacing w:val="16"/>
          <w:sz w:val="22"/>
          <w:szCs w:val="22"/>
          <w:lang w:eastAsia="zh-CN"/>
        </w:rPr>
        <w:t>，</w:t>
      </w:r>
      <w:r>
        <w:rPr>
          <w:rFonts w:hint="eastAsia" w:ascii="宋体" w:hAnsi="宋体" w:eastAsia="宋体" w:cs="宋体"/>
          <w:color w:val="auto"/>
          <w:spacing w:val="9"/>
          <w:sz w:val="22"/>
          <w:szCs w:val="22"/>
        </w:rPr>
        <w:t>招标文件没有规定的定标标准和方法不得作为定标的依据。</w:t>
      </w:r>
    </w:p>
    <w:p w14:paraId="64587438">
      <w:pPr>
        <w:keepNext w:val="0"/>
        <w:keepLines w:val="0"/>
        <w:pageBreakBefore w:val="0"/>
        <w:widowControl/>
        <w:kinsoku w:val="0"/>
        <w:wordWrap/>
        <w:overflowPunct/>
        <w:topLinePunct w:val="0"/>
        <w:autoSpaceDE w:val="0"/>
        <w:autoSpaceDN w:val="0"/>
        <w:bidi w:val="0"/>
        <w:adjustRightInd w:val="0"/>
        <w:snapToGrid w:val="0"/>
        <w:spacing w:line="360" w:lineRule="auto"/>
        <w:ind w:left="611"/>
        <w:textAlignment w:val="baseline"/>
        <w:outlineLvl w:val="2"/>
        <w:rPr>
          <w:rFonts w:hint="eastAsia" w:ascii="宋体" w:hAnsi="宋体" w:eastAsia="宋体" w:cs="宋体"/>
          <w:color w:val="auto"/>
          <w:sz w:val="22"/>
          <w:szCs w:val="22"/>
        </w:rPr>
      </w:pPr>
      <w:bookmarkStart w:id="116" w:name="_Toc26687"/>
      <w:bookmarkStart w:id="117" w:name="_Toc25821"/>
      <w:r>
        <w:rPr>
          <w:rFonts w:hint="eastAsia" w:ascii="宋体" w:hAnsi="宋体" w:eastAsia="宋体" w:cs="宋体"/>
          <w:color w:val="auto"/>
          <w:spacing w:val="10"/>
          <w:position w:val="1"/>
          <w:sz w:val="22"/>
          <w:szCs w:val="22"/>
          <w14:textOutline w14:w="4358" w14:cap="sq" w14:cmpd="sng">
            <w14:solidFill>
              <w14:srgbClr w14:val="000000"/>
            </w14:solidFill>
            <w14:prstDash w14:val="solid"/>
            <w14:bevel/>
          </w14:textOutline>
        </w:rPr>
        <w:t>三</w:t>
      </w:r>
      <w:r>
        <w:rPr>
          <w:rFonts w:hint="eastAsia" w:ascii="宋体" w:hAnsi="宋体" w:eastAsia="宋体" w:cs="宋体"/>
          <w:color w:val="auto"/>
          <w:spacing w:val="9"/>
          <w:position w:val="1"/>
          <w:sz w:val="22"/>
          <w:szCs w:val="22"/>
          <w14:textOutline w14:w="4358" w14:cap="sq" w14:cmpd="sng">
            <w14:solidFill>
              <w14:srgbClr w14:val="000000"/>
            </w14:solidFill>
            <w14:prstDash w14:val="solid"/>
            <w14:bevel/>
          </w14:textOutline>
        </w:rPr>
        <w:t>、定标方法</w:t>
      </w:r>
      <w:bookmarkEnd w:id="116"/>
      <w:bookmarkEnd w:id="117"/>
    </w:p>
    <w:p w14:paraId="3143677F">
      <w:pPr>
        <w:keepNext w:val="0"/>
        <w:keepLines w:val="0"/>
        <w:pageBreakBefore w:val="0"/>
        <w:widowControl/>
        <w:kinsoku w:val="0"/>
        <w:wordWrap/>
        <w:overflowPunct/>
        <w:topLinePunct w:val="0"/>
        <w:autoSpaceDE w:val="0"/>
        <w:autoSpaceDN w:val="0"/>
        <w:bidi w:val="0"/>
        <w:adjustRightInd w:val="0"/>
        <w:snapToGrid w:val="0"/>
        <w:spacing w:line="360" w:lineRule="auto"/>
        <w:ind w:left="497"/>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定</w:t>
      </w:r>
      <w:r>
        <w:rPr>
          <w:rFonts w:hint="eastAsia" w:ascii="宋体" w:hAnsi="宋体" w:eastAsia="宋体" w:cs="宋体"/>
          <w:color w:val="auto"/>
          <w:spacing w:val="8"/>
          <w:sz w:val="22"/>
          <w:szCs w:val="22"/>
        </w:rPr>
        <w:t>标委员会按下列方法确定中标人：</w:t>
      </w:r>
    </w:p>
    <w:p w14:paraId="1A87655A">
      <w:pPr>
        <w:keepNext w:val="0"/>
        <w:keepLines w:val="0"/>
        <w:pageBreakBefore w:val="0"/>
        <w:widowControl/>
        <w:kinsoku w:val="0"/>
        <w:wordWrap/>
        <w:overflowPunct/>
        <w:topLinePunct w:val="0"/>
        <w:autoSpaceDE w:val="0"/>
        <w:autoSpaceDN w:val="0"/>
        <w:bidi w:val="0"/>
        <w:adjustRightInd w:val="0"/>
        <w:snapToGrid w:val="0"/>
        <w:spacing w:line="360" w:lineRule="auto"/>
        <w:ind w:left="516"/>
        <w:textAlignment w:val="baseline"/>
        <w:rPr>
          <w:rFonts w:hint="eastAsia" w:ascii="宋体" w:hAnsi="宋体" w:eastAsia="宋体" w:cs="宋体"/>
          <w:color w:val="auto"/>
          <w:sz w:val="22"/>
          <w:szCs w:val="22"/>
        </w:rPr>
      </w:pPr>
      <w:r>
        <w:rPr>
          <w:rFonts w:hint="eastAsia" w:ascii="宋体" w:hAnsi="宋体" w:eastAsia="宋体" w:cs="宋体"/>
          <w:b/>
          <w:bCs/>
          <w:color w:val="auto"/>
          <w:spacing w:val="16"/>
          <w:sz w:val="22"/>
          <w:szCs w:val="22"/>
          <w:lang w:eastAsia="zh-CN"/>
        </w:rPr>
        <w:t>☑</w:t>
      </w:r>
      <w:r>
        <w:rPr>
          <w:rFonts w:hint="eastAsia" w:ascii="宋体" w:hAnsi="宋体" w:eastAsia="宋体" w:cs="宋体"/>
          <w:b/>
          <w:bCs/>
          <w:color w:val="auto"/>
          <w:spacing w:val="16"/>
          <w:sz w:val="22"/>
          <w:szCs w:val="22"/>
        </w:rPr>
        <w:t>票</w:t>
      </w:r>
      <w:r>
        <w:rPr>
          <w:rFonts w:hint="eastAsia" w:ascii="宋体" w:hAnsi="宋体" w:eastAsia="宋体" w:cs="宋体"/>
          <w:b/>
          <w:bCs/>
          <w:color w:val="auto"/>
          <w:spacing w:val="10"/>
          <w:sz w:val="22"/>
          <w:szCs w:val="22"/>
        </w:rPr>
        <w:t>决</w:t>
      </w:r>
      <w:r>
        <w:rPr>
          <w:rFonts w:hint="eastAsia" w:ascii="宋体" w:hAnsi="宋体" w:eastAsia="宋体" w:cs="宋体"/>
          <w:b/>
          <w:bCs/>
          <w:color w:val="auto"/>
          <w:spacing w:val="8"/>
          <w:sz w:val="22"/>
          <w:szCs w:val="22"/>
        </w:rPr>
        <w:t>法</w:t>
      </w:r>
      <w:r>
        <w:rPr>
          <w:rFonts w:hint="eastAsia" w:ascii="宋体" w:hAnsi="宋体" w:eastAsia="宋体" w:cs="宋体"/>
          <w:color w:val="auto"/>
          <w:spacing w:val="8"/>
          <w:sz w:val="22"/>
          <w:szCs w:val="22"/>
        </w:rPr>
        <w:t>。由定标委员会以直接票决</w:t>
      </w: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逐轮票决或者</w:t>
      </w:r>
      <w:r>
        <w:rPr>
          <w:rFonts w:hint="eastAsia" w:ascii="宋体" w:hAnsi="宋体" w:eastAsia="宋体" w:cs="宋体"/>
          <w:color w:val="auto"/>
          <w:spacing w:val="8"/>
          <w:sz w:val="22"/>
          <w:szCs w:val="22"/>
          <w:lang w:val="en-US" w:eastAsia="zh-CN"/>
        </w:rPr>
        <w:t>票决抽签</w:t>
      </w:r>
      <w:r>
        <w:rPr>
          <w:rFonts w:hint="eastAsia" w:ascii="宋体" w:hAnsi="宋体" w:eastAsia="宋体" w:cs="宋体"/>
          <w:color w:val="auto"/>
          <w:spacing w:val="8"/>
          <w:sz w:val="22"/>
          <w:szCs w:val="22"/>
        </w:rPr>
        <w:t>的方式确定中标人。</w:t>
      </w:r>
    </w:p>
    <w:p w14:paraId="705FA49E">
      <w:pPr>
        <w:keepNext w:val="0"/>
        <w:keepLines w:val="0"/>
        <w:pageBreakBefore w:val="0"/>
        <w:widowControl/>
        <w:kinsoku w:val="0"/>
        <w:wordWrap/>
        <w:overflowPunct/>
        <w:topLinePunct w:val="0"/>
        <w:autoSpaceDE w:val="0"/>
        <w:autoSpaceDN w:val="0"/>
        <w:bidi w:val="0"/>
        <w:adjustRightInd w:val="0"/>
        <w:snapToGrid w:val="0"/>
        <w:spacing w:line="360" w:lineRule="auto"/>
        <w:ind w:left="516"/>
        <w:textAlignment w:val="baseline"/>
        <w:rPr>
          <w:rFonts w:hint="eastAsia" w:ascii="宋体" w:hAnsi="宋体" w:eastAsia="宋体" w:cs="宋体"/>
          <w:b w:val="0"/>
          <w:bCs w:val="0"/>
          <w:color w:val="auto"/>
          <w:sz w:val="22"/>
          <w:szCs w:val="22"/>
        </w:rPr>
      </w:pPr>
      <w:r>
        <w:rPr>
          <w:rFonts w:hint="eastAsia" w:ascii="宋体" w:hAnsi="宋体" w:eastAsia="宋体" w:cs="宋体"/>
          <w:b w:val="0"/>
          <w:bCs w:val="0"/>
          <w:color w:val="auto"/>
          <w:spacing w:val="6"/>
          <w:sz w:val="22"/>
          <w:szCs w:val="22"/>
          <w:lang w:eastAsia="zh-CN"/>
          <w14:textOutline w14:w="4358" w14:cap="sq" w14:cmpd="sng">
            <w14:solidFill>
              <w14:srgbClr w14:val="000000"/>
            </w14:solidFill>
            <w14:prstDash w14:val="solid"/>
            <w14:bevel/>
          </w14:textOutline>
        </w:rPr>
        <w:t>☑</w:t>
      </w:r>
      <w:r>
        <w:rPr>
          <w:rFonts w:hint="eastAsia" w:ascii="宋体" w:hAnsi="宋体" w:eastAsia="宋体" w:cs="宋体"/>
          <w:b w:val="0"/>
          <w:bCs w:val="0"/>
          <w:color w:val="auto"/>
          <w:spacing w:val="4"/>
          <w:sz w:val="22"/>
          <w:szCs w:val="22"/>
          <w14:textOutline w14:w="4358" w14:cap="sq" w14:cmpd="sng">
            <w14:solidFill>
              <w14:srgbClr w14:val="000000"/>
            </w14:solidFill>
            <w14:prstDash w14:val="solid"/>
            <w14:bevel/>
          </w14:textOutline>
        </w:rPr>
        <w:t>直接票决法：</w:t>
      </w:r>
    </w:p>
    <w:p w14:paraId="6F3550CB">
      <w:pPr>
        <w:keepNext w:val="0"/>
        <w:keepLines w:val="0"/>
        <w:pageBreakBefore w:val="0"/>
        <w:widowControl/>
        <w:kinsoku w:val="0"/>
        <w:wordWrap/>
        <w:overflowPunct/>
        <w:topLinePunct w:val="0"/>
        <w:autoSpaceDE w:val="0"/>
        <w:autoSpaceDN w:val="0"/>
        <w:bidi w:val="0"/>
        <w:adjustRightInd w:val="0"/>
        <w:snapToGrid w:val="0"/>
        <w:spacing w:line="360" w:lineRule="auto"/>
        <w:ind w:left="516"/>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lang w:eastAsia="zh-CN"/>
        </w:rPr>
        <w:t>☑</w:t>
      </w:r>
      <w:r>
        <w:rPr>
          <w:rFonts w:hint="eastAsia" w:ascii="宋体" w:hAnsi="宋体" w:eastAsia="宋体" w:cs="宋体"/>
          <w:color w:val="auto"/>
          <w:spacing w:val="9"/>
          <w:sz w:val="22"/>
          <w:szCs w:val="22"/>
        </w:rPr>
        <w:t>直接票决法一：定标委员会在进入投票范围的中标候选人中，以每人投票支</w:t>
      </w:r>
    </w:p>
    <w:p w14:paraId="53BEC3F1">
      <w:pPr>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持</w:t>
      </w:r>
      <w:r>
        <w:rPr>
          <w:rFonts w:hint="eastAsia" w:ascii="宋体" w:hAnsi="宋体" w:eastAsia="宋体" w:cs="宋体"/>
          <w:color w:val="auto"/>
          <w:spacing w:val="9"/>
          <w:sz w:val="22"/>
          <w:szCs w:val="22"/>
        </w:rPr>
        <w:t>一个中标候选人的方式，得票最多且过半数的中标候选人为中标人。</w:t>
      </w:r>
    </w:p>
    <w:p w14:paraId="0919B7DC">
      <w:pPr>
        <w:keepNext w:val="0"/>
        <w:keepLines w:val="0"/>
        <w:pageBreakBefore w:val="0"/>
        <w:widowControl/>
        <w:kinsoku w:val="0"/>
        <w:wordWrap/>
        <w:overflowPunct/>
        <w:topLinePunct w:val="0"/>
        <w:autoSpaceDE w:val="0"/>
        <w:autoSpaceDN w:val="0"/>
        <w:bidi w:val="0"/>
        <w:adjustRightInd w:val="0"/>
        <w:snapToGrid w:val="0"/>
        <w:spacing w:line="360" w:lineRule="auto"/>
        <w:ind w:right="137" w:firstLine="506"/>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当没有</w:t>
      </w:r>
      <w:r>
        <w:rPr>
          <w:rFonts w:hint="eastAsia" w:ascii="宋体" w:hAnsi="宋体" w:eastAsia="宋体" w:cs="宋体"/>
          <w:color w:val="auto"/>
          <w:spacing w:val="5"/>
          <w:sz w:val="22"/>
          <w:szCs w:val="22"/>
        </w:rPr>
        <w:t>中标候选人得票超过半数时，选择得票较多的2个中标候选人(按上一</w:t>
      </w:r>
      <w:r>
        <w:rPr>
          <w:rFonts w:hint="eastAsia" w:ascii="宋体" w:hAnsi="宋体" w:eastAsia="宋体" w:cs="宋体"/>
          <w:color w:val="auto"/>
          <w:spacing w:val="6"/>
          <w:sz w:val="22"/>
          <w:szCs w:val="22"/>
        </w:rPr>
        <w:t>轮得票多少</w:t>
      </w:r>
      <w:r>
        <w:rPr>
          <w:rFonts w:hint="eastAsia" w:ascii="宋体" w:hAnsi="宋体" w:eastAsia="宋体" w:cs="宋体"/>
          <w:color w:val="auto"/>
          <w:spacing w:val="3"/>
          <w:sz w:val="22"/>
          <w:szCs w:val="22"/>
        </w:rPr>
        <w:t>的顺序选择，在选择第2个中标候选人时出现同票的中标候选人时，□</w:t>
      </w:r>
      <w:r>
        <w:rPr>
          <w:rFonts w:hint="eastAsia" w:ascii="宋体" w:hAnsi="宋体" w:eastAsia="宋体" w:cs="宋体"/>
          <w:i/>
          <w:iCs/>
          <w:color w:val="auto"/>
          <w:spacing w:val="-12"/>
          <w:sz w:val="22"/>
          <w:szCs w:val="22"/>
        </w:rPr>
        <w:t>抽签抽</w:t>
      </w:r>
      <w:r>
        <w:rPr>
          <w:rFonts w:hint="eastAsia" w:ascii="宋体" w:hAnsi="宋体" w:eastAsia="宋体" w:cs="宋体"/>
          <w:i/>
          <w:iCs/>
          <w:color w:val="auto"/>
          <w:spacing w:val="-6"/>
          <w:sz w:val="22"/>
          <w:szCs w:val="22"/>
        </w:rPr>
        <w:t>取中标候选人</w:t>
      </w:r>
      <w:r>
        <w:rPr>
          <w:rFonts w:hint="eastAsia" w:ascii="宋体" w:hAnsi="宋体" w:eastAsia="宋体" w:cs="宋体"/>
          <w:color w:val="auto"/>
          <w:spacing w:val="-6"/>
          <w:sz w:val="22"/>
          <w:szCs w:val="22"/>
        </w:rPr>
        <w:t>□</w:t>
      </w:r>
      <w:r>
        <w:rPr>
          <w:rFonts w:hint="eastAsia" w:ascii="宋体" w:hAnsi="宋体" w:eastAsia="宋体" w:cs="宋体"/>
          <w:i/>
          <w:iCs/>
          <w:color w:val="auto"/>
          <w:spacing w:val="-6"/>
          <w:sz w:val="22"/>
          <w:szCs w:val="22"/>
        </w:rPr>
        <w:t>报价低者(报价相同时抽签抽取1个中标候选人)</w:t>
      </w:r>
      <w:r>
        <w:rPr>
          <w:rFonts w:hint="eastAsia" w:ascii="宋体" w:hAnsi="宋体" w:eastAsia="宋体" w:cs="宋体"/>
          <w:color w:val="auto"/>
          <w:spacing w:val="-6"/>
          <w:sz w:val="22"/>
          <w:szCs w:val="22"/>
        </w:rPr>
        <w:t xml:space="preserve"> </w:t>
      </w:r>
      <w:r>
        <w:rPr>
          <w:rFonts w:hint="eastAsia" w:ascii="宋体" w:hAnsi="宋体" w:eastAsia="宋体" w:cs="宋体"/>
          <w:color w:val="auto"/>
          <w:spacing w:val="-6"/>
          <w:sz w:val="22"/>
          <w:szCs w:val="22"/>
          <w:lang w:eastAsia="zh-CN"/>
        </w:rPr>
        <w:t>☑</w:t>
      </w:r>
      <w:r>
        <w:rPr>
          <w:rFonts w:hint="eastAsia" w:ascii="宋体" w:hAnsi="宋体" w:eastAsia="宋体" w:cs="宋体"/>
          <w:i/>
          <w:iCs/>
          <w:color w:val="auto"/>
          <w:spacing w:val="-6"/>
          <w:sz w:val="22"/>
          <w:szCs w:val="22"/>
        </w:rPr>
        <w:t>由招标人法定代表人或其委托代表直接确定1个中标候选人</w:t>
      </w:r>
      <w:r>
        <w:rPr>
          <w:rFonts w:hint="eastAsia" w:ascii="宋体" w:hAnsi="宋体" w:eastAsia="宋体" w:cs="宋体"/>
          <w:color w:val="auto"/>
          <w:spacing w:val="-6"/>
          <w:sz w:val="22"/>
          <w:szCs w:val="22"/>
        </w:rPr>
        <w:t>作为二次投票的范围，直至</w:t>
      </w:r>
      <w:r>
        <w:rPr>
          <w:rFonts w:hint="eastAsia" w:ascii="宋体" w:hAnsi="宋体" w:eastAsia="宋体" w:cs="宋体"/>
          <w:color w:val="auto"/>
          <w:spacing w:val="-1"/>
          <w:sz w:val="22"/>
          <w:szCs w:val="22"/>
        </w:rPr>
        <w:t>出</w:t>
      </w:r>
      <w:r>
        <w:rPr>
          <w:rFonts w:hint="eastAsia" w:ascii="宋体" w:hAnsi="宋体" w:eastAsia="宋体" w:cs="宋体"/>
          <w:color w:val="auto"/>
          <w:spacing w:val="16"/>
          <w:sz w:val="22"/>
          <w:szCs w:val="22"/>
        </w:rPr>
        <w:t>现</w:t>
      </w:r>
      <w:r>
        <w:rPr>
          <w:rFonts w:hint="eastAsia" w:ascii="宋体" w:hAnsi="宋体" w:eastAsia="宋体" w:cs="宋体"/>
          <w:color w:val="auto"/>
          <w:spacing w:val="9"/>
          <w:sz w:val="22"/>
          <w:szCs w:val="22"/>
        </w:rPr>
        <w:t>得票过半数的中标候选人为止</w:t>
      </w:r>
      <w:r>
        <w:rPr>
          <w:rFonts w:hint="eastAsia" w:ascii="宋体" w:hAnsi="宋体" w:eastAsia="宋体" w:cs="宋体"/>
          <w:color w:val="auto"/>
          <w:spacing w:val="9"/>
          <w:sz w:val="22"/>
          <w:szCs w:val="22"/>
          <w:lang w:eastAsia="zh-CN"/>
        </w:rPr>
        <w:t>。</w:t>
      </w:r>
    </w:p>
    <w:p w14:paraId="0080C43E">
      <w:pPr>
        <w:keepNext w:val="0"/>
        <w:keepLines w:val="0"/>
        <w:pageBreakBefore w:val="0"/>
        <w:widowControl/>
        <w:kinsoku w:val="0"/>
        <w:wordWrap/>
        <w:overflowPunct/>
        <w:topLinePunct w:val="0"/>
        <w:autoSpaceDE w:val="0"/>
        <w:autoSpaceDN w:val="0"/>
        <w:bidi w:val="0"/>
        <w:adjustRightInd w:val="0"/>
        <w:snapToGrid w:val="0"/>
        <w:spacing w:line="360" w:lineRule="auto"/>
        <w:ind w:left="12" w:right="143" w:firstLine="503"/>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□直接票决法二：定标委员会在进入投票范围的中标候选人中，以每人投票支</w:t>
      </w:r>
      <w:r>
        <w:rPr>
          <w:rFonts w:hint="eastAsia" w:ascii="宋体" w:hAnsi="宋体" w:eastAsia="宋体" w:cs="宋体"/>
          <w:color w:val="auto"/>
          <w:spacing w:val="1"/>
          <w:sz w:val="22"/>
          <w:szCs w:val="22"/>
        </w:rPr>
        <w:t>持</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 xml:space="preserve"> </w:t>
      </w:r>
      <w:r>
        <w:rPr>
          <w:rFonts w:hint="eastAsia" w:ascii="宋体" w:hAnsi="宋体" w:eastAsia="宋体" w:cs="宋体"/>
          <w:i/>
          <w:iCs/>
          <w:color w:val="auto"/>
          <w:sz w:val="22"/>
          <w:szCs w:val="22"/>
        </w:rPr>
        <w:t>(N</w:t>
      </w:r>
      <w:r>
        <w:rPr>
          <w:rFonts w:hint="eastAsia" w:ascii="宋体" w:hAnsi="宋体" w:eastAsia="宋体" w:cs="宋体"/>
          <w:color w:val="auto"/>
          <w:sz w:val="22"/>
          <w:szCs w:val="22"/>
        </w:rPr>
        <w:t xml:space="preserve"> </w:t>
      </w:r>
      <w:r>
        <w:rPr>
          <w:rFonts w:hint="eastAsia" w:ascii="宋体" w:hAnsi="宋体" w:eastAsia="宋体" w:cs="宋体"/>
          <w:i/>
          <w:iCs/>
          <w:color w:val="auto"/>
          <w:sz w:val="22"/>
          <w:szCs w:val="22"/>
        </w:rPr>
        <w:t>不得超过中标候选人数)</w:t>
      </w:r>
      <w:r>
        <w:rPr>
          <w:rFonts w:hint="eastAsia" w:ascii="宋体" w:hAnsi="宋体" w:eastAsia="宋体" w:cs="宋体"/>
          <w:color w:val="auto"/>
          <w:sz w:val="22"/>
          <w:szCs w:val="22"/>
        </w:rPr>
        <w:t xml:space="preserve"> 个中标候选人的方式，得票最多且过半数的中标</w:t>
      </w:r>
      <w:r>
        <w:rPr>
          <w:rFonts w:hint="eastAsia" w:ascii="宋体" w:hAnsi="宋体" w:eastAsia="宋体" w:cs="宋体"/>
          <w:color w:val="auto"/>
          <w:spacing w:val="10"/>
          <w:sz w:val="22"/>
          <w:szCs w:val="22"/>
        </w:rPr>
        <w:t>候</w:t>
      </w:r>
      <w:r>
        <w:rPr>
          <w:rFonts w:hint="eastAsia" w:ascii="宋体" w:hAnsi="宋体" w:eastAsia="宋体" w:cs="宋体"/>
          <w:color w:val="auto"/>
          <w:spacing w:val="7"/>
          <w:sz w:val="22"/>
          <w:szCs w:val="22"/>
        </w:rPr>
        <w:t>选人为中标人。</w:t>
      </w:r>
    </w:p>
    <w:p w14:paraId="1456B9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当没有</w:t>
      </w:r>
      <w:r>
        <w:rPr>
          <w:rFonts w:hint="eastAsia" w:ascii="宋体" w:hAnsi="宋体" w:eastAsia="宋体" w:cs="宋体"/>
          <w:color w:val="auto"/>
          <w:spacing w:val="5"/>
          <w:sz w:val="22"/>
          <w:szCs w:val="22"/>
        </w:rPr>
        <w:t>中标候选人得票超过半数时，选择得票较多的2个中标候选人 (按上一</w:t>
      </w:r>
      <w:r>
        <w:rPr>
          <w:rFonts w:hint="eastAsia" w:ascii="宋体" w:hAnsi="宋体" w:eastAsia="宋体" w:cs="宋体"/>
          <w:color w:val="auto"/>
          <w:spacing w:val="6"/>
          <w:sz w:val="22"/>
          <w:szCs w:val="22"/>
        </w:rPr>
        <w:t>轮</w:t>
      </w:r>
      <w:r>
        <w:rPr>
          <w:rFonts w:hint="eastAsia" w:ascii="宋体" w:hAnsi="宋体" w:eastAsia="宋体" w:cs="宋体"/>
          <w:color w:val="auto"/>
          <w:spacing w:val="3"/>
          <w:sz w:val="22"/>
          <w:szCs w:val="22"/>
        </w:rPr>
        <w:t>得票多少的顺序选择，在选择第2个中标候选人时出现同票的中标候选人时，□</w:t>
      </w:r>
      <w:r>
        <w:rPr>
          <w:rFonts w:hint="eastAsia" w:ascii="宋体" w:hAnsi="宋体" w:eastAsia="宋体" w:cs="宋体"/>
          <w:i/>
          <w:iCs/>
          <w:color w:val="auto"/>
          <w:spacing w:val="-12"/>
          <w:sz w:val="22"/>
          <w:szCs w:val="22"/>
        </w:rPr>
        <w:t>抽签抽</w:t>
      </w:r>
      <w:r>
        <w:rPr>
          <w:rFonts w:hint="eastAsia" w:ascii="宋体" w:hAnsi="宋体" w:eastAsia="宋体" w:cs="宋体"/>
          <w:i/>
          <w:iCs/>
          <w:color w:val="auto"/>
          <w:spacing w:val="-6"/>
          <w:sz w:val="22"/>
          <w:szCs w:val="22"/>
        </w:rPr>
        <w:t>取中标候选人</w:t>
      </w:r>
      <w:r>
        <w:rPr>
          <w:rFonts w:hint="eastAsia" w:ascii="宋体" w:hAnsi="宋体" w:eastAsia="宋体" w:cs="宋体"/>
          <w:color w:val="auto"/>
          <w:spacing w:val="-6"/>
          <w:sz w:val="22"/>
          <w:szCs w:val="22"/>
        </w:rPr>
        <w:t>□</w:t>
      </w:r>
      <w:r>
        <w:rPr>
          <w:rFonts w:hint="eastAsia" w:ascii="宋体" w:hAnsi="宋体" w:eastAsia="宋体" w:cs="宋体"/>
          <w:i/>
          <w:iCs/>
          <w:color w:val="auto"/>
          <w:spacing w:val="-6"/>
          <w:sz w:val="22"/>
          <w:szCs w:val="22"/>
        </w:rPr>
        <w:t>报价低者(报价相同时抽签抽取1个中标候选人)</w:t>
      </w:r>
      <w:r>
        <w:rPr>
          <w:rFonts w:hint="eastAsia" w:ascii="宋体" w:hAnsi="宋体" w:eastAsia="宋体" w:cs="宋体"/>
          <w:color w:val="auto"/>
          <w:spacing w:val="-6"/>
          <w:sz w:val="22"/>
          <w:szCs w:val="22"/>
        </w:rPr>
        <w:t xml:space="preserve"> □</w:t>
      </w:r>
      <w:r>
        <w:rPr>
          <w:rFonts w:hint="eastAsia" w:ascii="宋体" w:hAnsi="宋体" w:eastAsia="宋体" w:cs="宋体"/>
          <w:i/>
          <w:iCs/>
          <w:color w:val="auto"/>
          <w:spacing w:val="-6"/>
          <w:sz w:val="22"/>
          <w:szCs w:val="22"/>
        </w:rPr>
        <w:t>由招标人法定代表人或其委托代表直接确定1个中标候选人</w:t>
      </w:r>
      <w:r>
        <w:rPr>
          <w:rFonts w:hint="eastAsia" w:ascii="宋体" w:hAnsi="宋体" w:eastAsia="宋体" w:cs="宋体"/>
          <w:color w:val="auto"/>
          <w:spacing w:val="-6"/>
          <w:sz w:val="22"/>
          <w:szCs w:val="22"/>
        </w:rPr>
        <w:t>作为二次投票的范围，直至</w:t>
      </w:r>
      <w:r>
        <w:rPr>
          <w:rFonts w:hint="eastAsia" w:ascii="宋体" w:hAnsi="宋体" w:eastAsia="宋体" w:cs="宋体"/>
          <w:color w:val="auto"/>
          <w:spacing w:val="-1"/>
          <w:sz w:val="22"/>
          <w:szCs w:val="22"/>
        </w:rPr>
        <w:t>出</w:t>
      </w:r>
      <w:r>
        <w:rPr>
          <w:rFonts w:hint="eastAsia" w:ascii="宋体" w:hAnsi="宋体" w:eastAsia="宋体" w:cs="宋体"/>
          <w:color w:val="auto"/>
          <w:spacing w:val="16"/>
          <w:sz w:val="22"/>
          <w:szCs w:val="22"/>
        </w:rPr>
        <w:t>现</w:t>
      </w:r>
      <w:r>
        <w:rPr>
          <w:rFonts w:hint="eastAsia" w:ascii="宋体" w:hAnsi="宋体" w:eastAsia="宋体" w:cs="宋体"/>
          <w:color w:val="auto"/>
          <w:spacing w:val="9"/>
          <w:sz w:val="22"/>
          <w:szCs w:val="22"/>
        </w:rPr>
        <w:t>得票过半数的中标候选人为止。</w:t>
      </w:r>
    </w:p>
    <w:p w14:paraId="125A8D81">
      <w:pPr>
        <w:keepNext w:val="0"/>
        <w:keepLines w:val="0"/>
        <w:pageBreakBefore w:val="0"/>
        <w:widowControl/>
        <w:kinsoku w:val="0"/>
        <w:wordWrap/>
        <w:overflowPunct/>
        <w:topLinePunct w:val="0"/>
        <w:autoSpaceDE w:val="0"/>
        <w:autoSpaceDN w:val="0"/>
        <w:bidi w:val="0"/>
        <w:adjustRightInd w:val="0"/>
        <w:snapToGrid w:val="0"/>
        <w:spacing w:line="360" w:lineRule="auto"/>
        <w:ind w:left="14" w:right="185" w:firstLine="50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□直接票决法三：定标委员会在进入投票范围的中标候选人中，以每人投票支</w:t>
      </w:r>
      <w:r>
        <w:rPr>
          <w:rFonts w:hint="eastAsia" w:ascii="宋体" w:hAnsi="宋体" w:eastAsia="宋体" w:cs="宋体"/>
          <w:color w:val="auto"/>
          <w:spacing w:val="-2"/>
          <w:sz w:val="22"/>
          <w:szCs w:val="22"/>
        </w:rPr>
        <w:t xml:space="preserve">持 </w:t>
      </w:r>
      <w:r>
        <w:rPr>
          <w:rFonts w:hint="eastAsia" w:ascii="宋体" w:hAnsi="宋体" w:eastAsia="宋体" w:cs="宋体"/>
          <w:i/>
          <w:iCs/>
          <w:color w:val="auto"/>
          <w:spacing w:val="-1"/>
          <w:sz w:val="22"/>
          <w:szCs w:val="22"/>
          <w:u w:val="single" w:color="auto"/>
        </w:rPr>
        <w:t>N</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i/>
          <w:iCs/>
          <w:color w:val="auto"/>
          <w:spacing w:val="-2"/>
          <w:sz w:val="22"/>
          <w:szCs w:val="22"/>
        </w:rPr>
        <w:t>(</w:t>
      </w:r>
      <w:r>
        <w:rPr>
          <w:rFonts w:hint="eastAsia" w:ascii="宋体" w:hAnsi="宋体" w:eastAsia="宋体" w:cs="宋体"/>
          <w:i/>
          <w:iCs/>
          <w:color w:val="auto"/>
          <w:spacing w:val="-1"/>
          <w:sz w:val="22"/>
          <w:szCs w:val="22"/>
        </w:rPr>
        <w:t>N</w:t>
      </w:r>
      <w:r>
        <w:rPr>
          <w:rFonts w:hint="eastAsia" w:ascii="宋体" w:hAnsi="宋体" w:eastAsia="宋体" w:cs="宋体"/>
          <w:color w:val="auto"/>
          <w:spacing w:val="-2"/>
          <w:sz w:val="22"/>
          <w:szCs w:val="22"/>
        </w:rPr>
        <w:t xml:space="preserve"> </w:t>
      </w:r>
      <w:r>
        <w:rPr>
          <w:rFonts w:hint="eastAsia" w:ascii="宋体" w:hAnsi="宋体" w:eastAsia="宋体" w:cs="宋体"/>
          <w:i/>
          <w:iCs/>
          <w:color w:val="auto"/>
          <w:spacing w:val="-2"/>
          <w:sz w:val="22"/>
          <w:szCs w:val="22"/>
        </w:rPr>
        <w:t>不</w:t>
      </w:r>
      <w:r>
        <w:rPr>
          <w:rFonts w:hint="eastAsia" w:ascii="宋体" w:hAnsi="宋体" w:eastAsia="宋体" w:cs="宋体"/>
          <w:i/>
          <w:iCs/>
          <w:color w:val="auto"/>
          <w:spacing w:val="-1"/>
          <w:sz w:val="22"/>
          <w:szCs w:val="22"/>
        </w:rPr>
        <w:t>得超过中标候选人数)</w:t>
      </w:r>
      <w:r>
        <w:rPr>
          <w:rFonts w:hint="eastAsia" w:ascii="宋体" w:hAnsi="宋体" w:eastAsia="宋体" w:cs="宋体"/>
          <w:color w:val="auto"/>
          <w:spacing w:val="-1"/>
          <w:sz w:val="22"/>
          <w:szCs w:val="22"/>
        </w:rPr>
        <w:t xml:space="preserve"> 个中标候选人的方式，得票最多的中标候选人为</w:t>
      </w:r>
      <w:r>
        <w:rPr>
          <w:rFonts w:hint="eastAsia" w:ascii="宋体" w:hAnsi="宋体" w:eastAsia="宋体" w:cs="宋体"/>
          <w:color w:val="auto"/>
          <w:spacing w:val="5"/>
          <w:sz w:val="22"/>
          <w:szCs w:val="22"/>
        </w:rPr>
        <w:t>中</w:t>
      </w:r>
      <w:r>
        <w:rPr>
          <w:rFonts w:hint="eastAsia" w:ascii="宋体" w:hAnsi="宋体" w:eastAsia="宋体" w:cs="宋体"/>
          <w:color w:val="auto"/>
          <w:spacing w:val="4"/>
          <w:sz w:val="22"/>
          <w:szCs w:val="22"/>
        </w:rPr>
        <w:t>标人。</w:t>
      </w:r>
    </w:p>
    <w:p w14:paraId="75E33214">
      <w:pPr>
        <w:keepNext w:val="0"/>
        <w:keepLines w:val="0"/>
        <w:pageBreakBefore w:val="0"/>
        <w:widowControl/>
        <w:kinsoku w:val="0"/>
        <w:wordWrap/>
        <w:overflowPunct/>
        <w:topLinePunct w:val="0"/>
        <w:autoSpaceDE w:val="0"/>
        <w:autoSpaceDN w:val="0"/>
        <w:bidi w:val="0"/>
        <w:adjustRightInd w:val="0"/>
        <w:snapToGrid w:val="0"/>
        <w:spacing w:line="360" w:lineRule="auto"/>
        <w:ind w:left="1" w:firstLine="504"/>
        <w:textAlignment w:val="baseline"/>
        <w:rPr>
          <w:rFonts w:hint="eastAsia" w:ascii="宋体" w:hAnsi="宋体" w:eastAsia="宋体" w:cs="宋体"/>
          <w:color w:val="auto"/>
          <w:sz w:val="22"/>
          <w:szCs w:val="22"/>
        </w:rPr>
      </w:pPr>
      <w:r>
        <w:rPr>
          <w:rFonts w:hint="eastAsia" w:ascii="宋体" w:hAnsi="宋体" w:eastAsia="宋体" w:cs="宋体"/>
          <w:color w:val="auto"/>
          <w:spacing w:val="7"/>
          <w:sz w:val="22"/>
          <w:szCs w:val="22"/>
        </w:rPr>
        <w:t>当得票最多的中标候选人出现多个时，采用□</w:t>
      </w:r>
      <w:r>
        <w:rPr>
          <w:rFonts w:hint="eastAsia" w:ascii="宋体" w:hAnsi="宋体" w:eastAsia="宋体" w:cs="宋体"/>
          <w:i/>
          <w:iCs/>
          <w:color w:val="auto"/>
          <w:spacing w:val="7"/>
          <w:sz w:val="22"/>
          <w:szCs w:val="22"/>
        </w:rPr>
        <w:t>抽签抽取</w:t>
      </w:r>
      <w:r>
        <w:rPr>
          <w:rFonts w:hint="eastAsia" w:ascii="宋体" w:hAnsi="宋体" w:eastAsia="宋体" w:cs="宋体"/>
          <w:color w:val="auto"/>
          <w:spacing w:val="7"/>
          <w:sz w:val="22"/>
          <w:szCs w:val="22"/>
        </w:rPr>
        <w:t>□</w:t>
      </w:r>
      <w:r>
        <w:rPr>
          <w:rFonts w:hint="eastAsia" w:ascii="宋体" w:hAnsi="宋体" w:eastAsia="宋体" w:cs="宋体"/>
          <w:i/>
          <w:iCs/>
          <w:color w:val="auto"/>
          <w:spacing w:val="7"/>
          <w:sz w:val="22"/>
          <w:szCs w:val="22"/>
        </w:rPr>
        <w:t>报价低者(报价相</w:t>
      </w:r>
      <w:r>
        <w:rPr>
          <w:rFonts w:hint="eastAsia" w:ascii="宋体" w:hAnsi="宋体" w:eastAsia="宋体" w:cs="宋体"/>
          <w:i/>
          <w:iCs/>
          <w:color w:val="auto"/>
          <w:spacing w:val="3"/>
          <w:sz w:val="22"/>
          <w:szCs w:val="22"/>
        </w:rPr>
        <w:t>同</w:t>
      </w:r>
      <w:r>
        <w:rPr>
          <w:rFonts w:hint="eastAsia" w:ascii="宋体" w:hAnsi="宋体" w:eastAsia="宋体" w:cs="宋体"/>
          <w:i/>
          <w:iCs/>
          <w:color w:val="auto"/>
          <w:spacing w:val="-24"/>
          <w:sz w:val="22"/>
          <w:szCs w:val="22"/>
        </w:rPr>
        <w:t>时抽</w:t>
      </w:r>
      <w:r>
        <w:rPr>
          <w:rFonts w:hint="eastAsia" w:ascii="宋体" w:hAnsi="宋体" w:eastAsia="宋体" w:cs="宋体"/>
          <w:i/>
          <w:iCs/>
          <w:color w:val="auto"/>
          <w:spacing w:val="-20"/>
          <w:sz w:val="22"/>
          <w:szCs w:val="22"/>
        </w:rPr>
        <w:t>签</w:t>
      </w:r>
      <w:r>
        <w:rPr>
          <w:rFonts w:hint="eastAsia" w:ascii="宋体" w:hAnsi="宋体" w:eastAsia="宋体" w:cs="宋体"/>
          <w:i/>
          <w:iCs/>
          <w:color w:val="auto"/>
          <w:spacing w:val="-12"/>
          <w:sz w:val="22"/>
          <w:szCs w:val="22"/>
        </w:rPr>
        <w:t>抽取1个中标候选人)</w:t>
      </w:r>
      <w:r>
        <w:rPr>
          <w:rFonts w:hint="eastAsia" w:ascii="宋体" w:hAnsi="宋体" w:eastAsia="宋体" w:cs="宋体"/>
          <w:color w:val="auto"/>
          <w:spacing w:val="-12"/>
          <w:sz w:val="22"/>
          <w:szCs w:val="22"/>
        </w:rPr>
        <w:t xml:space="preserve"> ☐</w:t>
      </w:r>
      <w:r>
        <w:rPr>
          <w:rFonts w:hint="eastAsia" w:ascii="宋体" w:hAnsi="宋体" w:eastAsia="宋体" w:cs="宋体"/>
          <w:i/>
          <w:iCs/>
          <w:color w:val="auto"/>
          <w:spacing w:val="-12"/>
          <w:sz w:val="22"/>
          <w:szCs w:val="22"/>
        </w:rPr>
        <w:t>由招标人法定代表人或其委托代表直接确定1个中</w:t>
      </w:r>
      <w:r>
        <w:rPr>
          <w:rFonts w:hint="eastAsia" w:ascii="宋体" w:hAnsi="宋体" w:eastAsia="宋体" w:cs="宋体"/>
          <w:i/>
          <w:iCs/>
          <w:color w:val="auto"/>
          <w:spacing w:val="1"/>
          <w:sz w:val="22"/>
          <w:szCs w:val="22"/>
        </w:rPr>
        <w:t>标候选人</w:t>
      </w:r>
      <w:r>
        <w:rPr>
          <w:rFonts w:hint="eastAsia" w:ascii="宋体" w:hAnsi="宋体" w:eastAsia="宋体" w:cs="宋体"/>
          <w:color w:val="auto"/>
          <w:spacing w:val="1"/>
          <w:sz w:val="22"/>
          <w:szCs w:val="22"/>
        </w:rPr>
        <w:t>作为中标人</w:t>
      </w:r>
      <w:r>
        <w:rPr>
          <w:rFonts w:hint="eastAsia" w:ascii="宋体" w:hAnsi="宋体" w:eastAsia="宋体" w:cs="宋体"/>
          <w:color w:val="auto"/>
          <w:spacing w:val="1"/>
          <w:sz w:val="22"/>
          <w:szCs w:val="22"/>
          <w:lang w:eastAsia="zh-CN"/>
        </w:rPr>
        <w:t>。</w:t>
      </w:r>
    </w:p>
    <w:p w14:paraId="4C941CC8">
      <w:pPr>
        <w:keepNext w:val="0"/>
        <w:keepLines w:val="0"/>
        <w:pageBreakBefore w:val="0"/>
        <w:widowControl/>
        <w:kinsoku w:val="0"/>
        <w:wordWrap/>
        <w:overflowPunct/>
        <w:topLinePunct w:val="0"/>
        <w:autoSpaceDE w:val="0"/>
        <w:autoSpaceDN w:val="0"/>
        <w:bidi w:val="0"/>
        <w:adjustRightInd w:val="0"/>
        <w:snapToGrid w:val="0"/>
        <w:spacing w:line="360" w:lineRule="auto"/>
        <w:ind w:left="516"/>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14:textOutline w14:w="4358" w14:cap="sq" w14:cmpd="sng">
            <w14:solidFill>
              <w14:srgbClr w14:val="000000"/>
            </w14:solidFill>
            <w14:prstDash w14:val="solid"/>
            <w14:bevel/>
          </w14:textOutline>
        </w:rPr>
        <w:t>□</w:t>
      </w:r>
      <w:r>
        <w:rPr>
          <w:rFonts w:hint="eastAsia" w:ascii="宋体" w:hAnsi="宋体" w:eastAsia="宋体" w:cs="宋体"/>
          <w:color w:val="auto"/>
          <w:spacing w:val="4"/>
          <w:sz w:val="22"/>
          <w:szCs w:val="22"/>
          <w14:textOutline w14:w="4358" w14:cap="sq" w14:cmpd="sng">
            <w14:solidFill>
              <w14:srgbClr w14:val="000000"/>
            </w14:solidFill>
            <w14:prstDash w14:val="solid"/>
            <w14:bevel/>
          </w14:textOutline>
        </w:rPr>
        <w:t>逐轮票决法：</w:t>
      </w:r>
    </w:p>
    <w:p w14:paraId="5FCD89E0">
      <w:pPr>
        <w:keepNext w:val="0"/>
        <w:keepLines w:val="0"/>
        <w:pageBreakBefore w:val="0"/>
        <w:widowControl/>
        <w:tabs>
          <w:tab w:val="left" w:pos="126"/>
        </w:tabs>
        <w:kinsoku w:val="0"/>
        <w:wordWrap/>
        <w:overflowPunct/>
        <w:topLinePunct w:val="0"/>
        <w:autoSpaceDE w:val="0"/>
        <w:autoSpaceDN w:val="0"/>
        <w:bidi w:val="0"/>
        <w:adjustRightInd w:val="0"/>
        <w:snapToGrid w:val="0"/>
        <w:spacing w:line="360" w:lineRule="auto"/>
        <w:ind w:right="120" w:firstLine="515"/>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lang w:eastAsia="zh-CN"/>
        </w:rPr>
        <w:t>□</w:t>
      </w:r>
      <w:r>
        <w:rPr>
          <w:rFonts w:hint="eastAsia" w:ascii="宋体" w:hAnsi="宋体" w:eastAsia="宋体" w:cs="宋体"/>
          <w:color w:val="auto"/>
          <w:spacing w:val="9"/>
          <w:sz w:val="22"/>
          <w:szCs w:val="22"/>
        </w:rPr>
        <w:t>逐轮票决法一：定标委员会在进入投票范围的中标候选人中，以每人投票支</w:t>
      </w:r>
      <w:r>
        <w:rPr>
          <w:rFonts w:hint="eastAsia" w:ascii="宋体" w:hAnsi="宋体" w:eastAsia="宋体" w:cs="宋体"/>
          <w:color w:val="auto"/>
          <w:spacing w:val="4"/>
          <w:sz w:val="22"/>
          <w:szCs w:val="22"/>
        </w:rPr>
        <w:t xml:space="preserve">持 </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4"/>
          <w:sz w:val="22"/>
          <w:szCs w:val="22"/>
          <w:u w:val="single" w:color="auto"/>
        </w:rPr>
        <w:t xml:space="preserve"> </w:t>
      </w:r>
      <w:r>
        <w:rPr>
          <w:rFonts w:hint="eastAsia" w:ascii="宋体" w:hAnsi="宋体" w:eastAsia="宋体" w:cs="宋体"/>
          <w:i/>
          <w:iCs/>
          <w:color w:val="auto"/>
          <w:spacing w:val="4"/>
          <w:sz w:val="22"/>
          <w:szCs w:val="22"/>
          <w:u w:val="single" w:color="auto"/>
        </w:rPr>
        <w:t>(</w:t>
      </w:r>
      <w:r>
        <w:rPr>
          <w:rFonts w:hint="eastAsia" w:ascii="宋体" w:hAnsi="宋体" w:eastAsia="宋体" w:cs="宋体"/>
          <w:i/>
          <w:iCs/>
          <w:color w:val="auto"/>
          <w:sz w:val="22"/>
          <w:szCs w:val="22"/>
          <w:u w:val="single" w:color="auto"/>
        </w:rPr>
        <w:t>N</w:t>
      </w:r>
      <w:r>
        <w:rPr>
          <w:rFonts w:hint="eastAsia" w:ascii="宋体" w:hAnsi="宋体" w:eastAsia="宋体" w:cs="宋体"/>
          <w:i/>
          <w:iCs/>
          <w:color w:val="auto"/>
          <w:spacing w:val="4"/>
          <w:sz w:val="22"/>
          <w:szCs w:val="22"/>
          <w:u w:val="single" w:color="auto"/>
        </w:rPr>
        <w:t>≥3</w:t>
      </w:r>
      <w:r>
        <w:rPr>
          <w:rFonts w:hint="eastAsia" w:ascii="宋体" w:hAnsi="宋体" w:eastAsia="宋体" w:cs="宋体"/>
          <w:i/>
          <w:iCs/>
          <w:color w:val="auto"/>
          <w:spacing w:val="3"/>
          <w:sz w:val="22"/>
          <w:szCs w:val="22"/>
          <w:u w:val="single" w:color="auto"/>
        </w:rPr>
        <w:t>)</w:t>
      </w:r>
      <w:r>
        <w:rPr>
          <w:rFonts w:hint="eastAsia" w:ascii="宋体" w:hAnsi="宋体" w:eastAsia="宋体" w:cs="宋体"/>
          <w:color w:val="auto"/>
          <w:spacing w:val="2"/>
          <w:sz w:val="22"/>
          <w:szCs w:val="22"/>
        </w:rPr>
        <w:t>个中标候选人的方式，得票最多的</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2"/>
          <w:sz w:val="22"/>
          <w:szCs w:val="22"/>
        </w:rPr>
        <w:t>个中标候选人进入下一轮的淘汰投</w:t>
      </w:r>
      <w:r>
        <w:rPr>
          <w:rFonts w:hint="eastAsia" w:ascii="宋体" w:hAnsi="宋体" w:eastAsia="宋体" w:cs="宋体"/>
          <w:color w:val="auto"/>
          <w:spacing w:val="3"/>
          <w:sz w:val="22"/>
          <w:szCs w:val="22"/>
        </w:rPr>
        <w:t>票。在确定第</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3"/>
          <w:sz w:val="22"/>
          <w:szCs w:val="22"/>
        </w:rPr>
        <w:t>个中标候选人时如果出现同票的，则采用□</w:t>
      </w:r>
      <w:r>
        <w:rPr>
          <w:rFonts w:hint="eastAsia" w:ascii="宋体" w:hAnsi="宋体" w:eastAsia="宋体" w:cs="宋体"/>
          <w:i/>
          <w:iCs/>
          <w:color w:val="auto"/>
          <w:spacing w:val="3"/>
          <w:sz w:val="22"/>
          <w:szCs w:val="22"/>
        </w:rPr>
        <w:t>抽签抽取或报价</w:t>
      </w:r>
      <w:r>
        <w:rPr>
          <w:rFonts w:hint="eastAsia" w:ascii="宋体" w:hAnsi="宋体" w:eastAsia="宋体" w:cs="宋体"/>
          <w:i/>
          <w:iCs/>
          <w:color w:val="auto"/>
          <w:sz w:val="22"/>
          <w:szCs w:val="22"/>
        </w:rPr>
        <w:t>低者</w:t>
      </w:r>
      <w:r>
        <w:rPr>
          <w:rFonts w:hint="eastAsia" w:ascii="宋体" w:hAnsi="宋体" w:eastAsia="宋体" w:cs="宋体"/>
          <w:i/>
          <w:iCs/>
          <w:color w:val="auto"/>
          <w:spacing w:val="-19"/>
          <w:sz w:val="22"/>
          <w:szCs w:val="22"/>
        </w:rPr>
        <w:t>(</w:t>
      </w:r>
      <w:r>
        <w:rPr>
          <w:rFonts w:hint="eastAsia" w:ascii="宋体" w:hAnsi="宋体" w:eastAsia="宋体" w:cs="宋体"/>
          <w:i/>
          <w:iCs/>
          <w:color w:val="auto"/>
          <w:spacing w:val="-10"/>
          <w:sz w:val="22"/>
          <w:szCs w:val="22"/>
        </w:rPr>
        <w:t>报价相同时抽签抽取1个中标候选人)</w:t>
      </w:r>
      <w:r>
        <w:rPr>
          <w:rFonts w:hint="eastAsia" w:ascii="宋体" w:hAnsi="宋体" w:eastAsia="宋体" w:cs="宋体"/>
          <w:color w:val="auto"/>
          <w:spacing w:val="-10"/>
          <w:sz w:val="22"/>
          <w:szCs w:val="22"/>
        </w:rPr>
        <w:t xml:space="preserve"> □</w:t>
      </w:r>
      <w:r>
        <w:rPr>
          <w:rFonts w:hint="eastAsia" w:ascii="宋体" w:hAnsi="宋体" w:eastAsia="宋体" w:cs="宋体"/>
          <w:i/>
          <w:iCs/>
          <w:color w:val="auto"/>
          <w:spacing w:val="-10"/>
          <w:sz w:val="22"/>
          <w:szCs w:val="22"/>
        </w:rPr>
        <w:t>由招标人法定代表人或其委托代表直接</w:t>
      </w:r>
      <w:r>
        <w:rPr>
          <w:rFonts w:hint="eastAsia" w:ascii="宋体" w:hAnsi="宋体" w:eastAsia="宋体" w:cs="宋体"/>
          <w:i/>
          <w:iCs/>
          <w:color w:val="auto"/>
          <w:spacing w:val="-9"/>
          <w:sz w:val="22"/>
          <w:szCs w:val="22"/>
        </w:rPr>
        <w:t>确</w:t>
      </w:r>
      <w:r>
        <w:rPr>
          <w:rFonts w:hint="eastAsia" w:ascii="宋体" w:hAnsi="宋体" w:eastAsia="宋体" w:cs="宋体"/>
          <w:i/>
          <w:iCs/>
          <w:color w:val="auto"/>
          <w:spacing w:val="-5"/>
          <w:sz w:val="22"/>
          <w:szCs w:val="22"/>
        </w:rPr>
        <w:t>定1个中标候选人</w:t>
      </w:r>
      <w:r>
        <w:rPr>
          <w:rFonts w:hint="eastAsia" w:ascii="宋体" w:hAnsi="宋体" w:eastAsia="宋体" w:cs="宋体"/>
          <w:color w:val="auto"/>
          <w:spacing w:val="-5"/>
          <w:sz w:val="22"/>
          <w:szCs w:val="22"/>
        </w:rPr>
        <w:t>进入下一轮的淘汰投票。</w:t>
      </w:r>
    </w:p>
    <w:p w14:paraId="5134177A">
      <w:pPr>
        <w:keepNext w:val="0"/>
        <w:keepLines w:val="0"/>
        <w:pageBreakBefore w:val="0"/>
        <w:widowControl/>
        <w:kinsoku w:val="0"/>
        <w:wordWrap/>
        <w:overflowPunct/>
        <w:topLinePunct w:val="0"/>
        <w:autoSpaceDE w:val="0"/>
        <w:autoSpaceDN w:val="0"/>
        <w:bidi w:val="0"/>
        <w:adjustRightInd w:val="0"/>
        <w:snapToGrid w:val="0"/>
        <w:spacing w:line="360" w:lineRule="auto"/>
        <w:ind w:left="12" w:right="185" w:firstLine="478"/>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对进入淘汰投票的中标候选人逐轮进行淘汰，原则上每轮淘汰1名中标候</w:t>
      </w:r>
      <w:r>
        <w:rPr>
          <w:rFonts w:hint="eastAsia" w:ascii="宋体" w:hAnsi="宋体" w:eastAsia="宋体" w:cs="宋体"/>
          <w:color w:val="auto"/>
          <w:spacing w:val="2"/>
          <w:sz w:val="22"/>
          <w:szCs w:val="22"/>
        </w:rPr>
        <w:t>选</w:t>
      </w:r>
      <w:r>
        <w:rPr>
          <w:rFonts w:hint="eastAsia" w:ascii="宋体" w:hAnsi="宋体" w:eastAsia="宋体" w:cs="宋体"/>
          <w:color w:val="auto"/>
          <w:spacing w:val="12"/>
          <w:sz w:val="22"/>
          <w:szCs w:val="22"/>
        </w:rPr>
        <w:t>人</w:t>
      </w:r>
      <w:r>
        <w:rPr>
          <w:rFonts w:hint="eastAsia" w:ascii="宋体" w:hAnsi="宋体" w:eastAsia="宋体" w:cs="宋体"/>
          <w:color w:val="auto"/>
          <w:spacing w:val="6"/>
          <w:sz w:val="22"/>
          <w:szCs w:val="22"/>
        </w:rPr>
        <w:t>。各轮投票时，每人投1个淘汰单位，该轮得票最多的中标候选人被淘汰。得票</w:t>
      </w:r>
      <w:r>
        <w:rPr>
          <w:rFonts w:hint="eastAsia" w:ascii="宋体" w:hAnsi="宋体" w:eastAsia="宋体" w:cs="宋体"/>
          <w:color w:val="auto"/>
          <w:spacing w:val="12"/>
          <w:sz w:val="22"/>
          <w:szCs w:val="22"/>
        </w:rPr>
        <w:t>最</w:t>
      </w:r>
      <w:r>
        <w:rPr>
          <w:rFonts w:hint="eastAsia" w:ascii="宋体" w:hAnsi="宋体" w:eastAsia="宋体" w:cs="宋体"/>
          <w:color w:val="auto"/>
          <w:spacing w:val="6"/>
          <w:sz w:val="22"/>
          <w:szCs w:val="22"/>
        </w:rPr>
        <w:t>多的中标候选人不止1个时，一并加以淘汰，但必须确保第一次淘汰之后剩余的</w:t>
      </w:r>
      <w:r>
        <w:rPr>
          <w:rFonts w:hint="eastAsia" w:ascii="宋体" w:hAnsi="宋体" w:eastAsia="宋体" w:cs="宋体"/>
          <w:color w:val="auto"/>
          <w:spacing w:val="4"/>
          <w:sz w:val="22"/>
          <w:szCs w:val="22"/>
        </w:rPr>
        <w:t>中标候选人不少于2</w:t>
      </w:r>
      <w:r>
        <w:rPr>
          <w:rFonts w:hint="eastAsia" w:ascii="宋体" w:hAnsi="宋体" w:eastAsia="宋体" w:cs="宋体"/>
          <w:color w:val="auto"/>
          <w:spacing w:val="2"/>
          <w:sz w:val="22"/>
          <w:szCs w:val="22"/>
        </w:rPr>
        <w:t xml:space="preserve">名，否则在得票最多的 </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2"/>
          <w:sz w:val="22"/>
          <w:szCs w:val="22"/>
        </w:rPr>
        <w:t>个中标候选人中按前述规则进行二次</w:t>
      </w:r>
      <w:r>
        <w:rPr>
          <w:rFonts w:hint="eastAsia" w:ascii="宋体" w:hAnsi="宋体" w:eastAsia="宋体" w:cs="宋体"/>
          <w:color w:val="auto"/>
          <w:spacing w:val="12"/>
          <w:sz w:val="22"/>
          <w:szCs w:val="22"/>
        </w:rPr>
        <w:t>淘</w:t>
      </w:r>
      <w:r>
        <w:rPr>
          <w:rFonts w:hint="eastAsia" w:ascii="宋体" w:hAnsi="宋体" w:eastAsia="宋体" w:cs="宋体"/>
          <w:color w:val="auto"/>
          <w:spacing w:val="6"/>
          <w:sz w:val="22"/>
          <w:szCs w:val="22"/>
        </w:rPr>
        <w:t>汰，剩余的中标候选人进入下一轮淘汰投票。根据前述规则，直至剩余1名中标</w:t>
      </w:r>
      <w:r>
        <w:rPr>
          <w:rFonts w:hint="eastAsia" w:ascii="宋体" w:hAnsi="宋体" w:eastAsia="宋体" w:cs="宋体"/>
          <w:color w:val="auto"/>
          <w:spacing w:val="10"/>
          <w:sz w:val="22"/>
          <w:szCs w:val="22"/>
        </w:rPr>
        <w:t>候</w:t>
      </w:r>
      <w:r>
        <w:rPr>
          <w:rFonts w:hint="eastAsia" w:ascii="宋体" w:hAnsi="宋体" w:eastAsia="宋体" w:cs="宋体"/>
          <w:color w:val="auto"/>
          <w:spacing w:val="7"/>
          <w:sz w:val="22"/>
          <w:szCs w:val="22"/>
        </w:rPr>
        <w:t>选人为中标人。</w:t>
      </w:r>
    </w:p>
    <w:p w14:paraId="0B7EFAF4">
      <w:pPr>
        <w:keepNext w:val="0"/>
        <w:keepLines w:val="0"/>
        <w:pageBreakBefore w:val="0"/>
        <w:widowControl/>
        <w:kinsoku w:val="0"/>
        <w:wordWrap/>
        <w:overflowPunct/>
        <w:topLinePunct w:val="0"/>
        <w:autoSpaceDE w:val="0"/>
        <w:autoSpaceDN w:val="0"/>
        <w:bidi w:val="0"/>
        <w:adjustRightInd w:val="0"/>
        <w:snapToGrid w:val="0"/>
        <w:spacing w:line="360" w:lineRule="auto"/>
        <w:ind w:right="120" w:firstLine="516"/>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□逐轮票决法二：定标委员会对全部中标候选人采取多轮逆淘汰方式表决。原</w:t>
      </w:r>
      <w:r>
        <w:rPr>
          <w:rFonts w:hint="eastAsia" w:ascii="宋体" w:hAnsi="宋体" w:eastAsia="宋体" w:cs="宋体"/>
          <w:color w:val="auto"/>
          <w:spacing w:val="6"/>
          <w:sz w:val="22"/>
          <w:szCs w:val="22"/>
        </w:rPr>
        <w:t>则上逐轮</w:t>
      </w:r>
      <w:r>
        <w:rPr>
          <w:rFonts w:hint="eastAsia" w:ascii="宋体" w:hAnsi="宋体" w:eastAsia="宋体" w:cs="宋体"/>
          <w:color w:val="auto"/>
          <w:spacing w:val="3"/>
          <w:sz w:val="22"/>
          <w:szCs w:val="22"/>
        </w:rPr>
        <w:t>淘汰1名中标候选人。各轮投票时，每人投1个淘汰单位，该轮得票最多</w:t>
      </w:r>
      <w:r>
        <w:rPr>
          <w:rFonts w:hint="eastAsia" w:ascii="宋体" w:hAnsi="宋体" w:eastAsia="宋体" w:cs="宋体"/>
          <w:color w:val="auto"/>
          <w:spacing w:val="12"/>
          <w:sz w:val="22"/>
          <w:szCs w:val="22"/>
        </w:rPr>
        <w:t>的中标</w:t>
      </w:r>
      <w:r>
        <w:rPr>
          <w:rFonts w:hint="eastAsia" w:ascii="宋体" w:hAnsi="宋体" w:eastAsia="宋体" w:cs="宋体"/>
          <w:color w:val="auto"/>
          <w:spacing w:val="7"/>
          <w:sz w:val="22"/>
          <w:szCs w:val="22"/>
        </w:rPr>
        <w:t>候</w:t>
      </w:r>
      <w:r>
        <w:rPr>
          <w:rFonts w:hint="eastAsia" w:ascii="宋体" w:hAnsi="宋体" w:eastAsia="宋体" w:cs="宋体"/>
          <w:color w:val="auto"/>
          <w:spacing w:val="6"/>
          <w:sz w:val="22"/>
          <w:szCs w:val="22"/>
        </w:rPr>
        <w:t>选人被淘汰。得票最多的中标候选人不止1个时，一并加以淘汰，但必须</w:t>
      </w:r>
      <w:r>
        <w:rPr>
          <w:rFonts w:hint="eastAsia" w:ascii="宋体" w:hAnsi="宋体" w:eastAsia="宋体" w:cs="宋体"/>
          <w:color w:val="auto"/>
          <w:spacing w:val="12"/>
          <w:sz w:val="22"/>
          <w:szCs w:val="22"/>
        </w:rPr>
        <w:t>确</w:t>
      </w:r>
      <w:r>
        <w:rPr>
          <w:rFonts w:hint="eastAsia" w:ascii="宋体" w:hAnsi="宋体" w:eastAsia="宋体" w:cs="宋体"/>
          <w:color w:val="auto"/>
          <w:spacing w:val="10"/>
          <w:sz w:val="22"/>
          <w:szCs w:val="22"/>
        </w:rPr>
        <w:t>保存在中标人，剩余的中标候选人进入下一轮淘汰投票，最终确定中标人。在确</w:t>
      </w:r>
      <w:r>
        <w:rPr>
          <w:rFonts w:hint="eastAsia" w:ascii="宋体" w:hAnsi="宋体" w:eastAsia="宋体" w:cs="宋体"/>
          <w:color w:val="auto"/>
          <w:spacing w:val="6"/>
          <w:sz w:val="22"/>
          <w:szCs w:val="22"/>
        </w:rPr>
        <w:t>定最终中标人时如果出现同票的，则采用□</w:t>
      </w:r>
      <w:r>
        <w:rPr>
          <w:rFonts w:hint="eastAsia" w:ascii="宋体" w:hAnsi="宋体" w:eastAsia="宋体" w:cs="宋体"/>
          <w:i/>
          <w:iCs/>
          <w:color w:val="auto"/>
          <w:spacing w:val="6"/>
          <w:sz w:val="22"/>
          <w:szCs w:val="22"/>
        </w:rPr>
        <w:t>抽签抽取或报价低者(报价相同时抽</w:t>
      </w:r>
      <w:r>
        <w:rPr>
          <w:rFonts w:hint="eastAsia" w:ascii="宋体" w:hAnsi="宋体" w:eastAsia="宋体" w:cs="宋体"/>
          <w:i/>
          <w:iCs/>
          <w:color w:val="auto"/>
          <w:spacing w:val="3"/>
          <w:sz w:val="22"/>
          <w:szCs w:val="22"/>
        </w:rPr>
        <w:t>签</w:t>
      </w:r>
      <w:r>
        <w:rPr>
          <w:rFonts w:hint="eastAsia" w:ascii="宋体" w:hAnsi="宋体" w:eastAsia="宋体" w:cs="宋体"/>
          <w:color w:val="auto"/>
          <w:sz w:val="22"/>
          <w:szCs w:val="22"/>
        </w:rPr>
        <w:t xml:space="preserve"> </w:t>
      </w:r>
      <w:r>
        <w:rPr>
          <w:rFonts w:hint="eastAsia" w:ascii="宋体" w:hAnsi="宋体" w:eastAsia="宋体" w:cs="宋体"/>
          <w:i/>
          <w:iCs/>
          <w:color w:val="auto"/>
          <w:spacing w:val="-18"/>
          <w:sz w:val="22"/>
          <w:szCs w:val="22"/>
        </w:rPr>
        <w:t>抽</w:t>
      </w:r>
      <w:r>
        <w:rPr>
          <w:rFonts w:hint="eastAsia" w:ascii="宋体" w:hAnsi="宋体" w:eastAsia="宋体" w:cs="宋体"/>
          <w:i/>
          <w:iCs/>
          <w:color w:val="auto"/>
          <w:spacing w:val="-11"/>
          <w:sz w:val="22"/>
          <w:szCs w:val="22"/>
        </w:rPr>
        <w:t>取</w:t>
      </w:r>
      <w:r>
        <w:rPr>
          <w:rFonts w:hint="eastAsia" w:ascii="宋体" w:hAnsi="宋体" w:eastAsia="宋体" w:cs="宋体"/>
          <w:i/>
          <w:iCs/>
          <w:color w:val="auto"/>
          <w:spacing w:val="-9"/>
          <w:sz w:val="22"/>
          <w:szCs w:val="22"/>
        </w:rPr>
        <w:t>1个中标候选人)</w:t>
      </w:r>
      <w:r>
        <w:rPr>
          <w:rFonts w:hint="eastAsia" w:ascii="宋体" w:hAnsi="宋体" w:eastAsia="宋体" w:cs="宋体"/>
          <w:color w:val="auto"/>
          <w:spacing w:val="-9"/>
          <w:sz w:val="22"/>
          <w:szCs w:val="22"/>
        </w:rPr>
        <w:t xml:space="preserve"> □</w:t>
      </w:r>
      <w:r>
        <w:rPr>
          <w:rFonts w:hint="eastAsia" w:ascii="宋体" w:hAnsi="宋体" w:eastAsia="宋体" w:cs="宋体"/>
          <w:i/>
          <w:iCs/>
          <w:color w:val="auto"/>
          <w:spacing w:val="-9"/>
          <w:sz w:val="22"/>
          <w:szCs w:val="22"/>
        </w:rPr>
        <w:t>由招标人法定代表人或其委托代表直接确定</w:t>
      </w:r>
      <w:r>
        <w:rPr>
          <w:rFonts w:hint="eastAsia" w:ascii="宋体" w:hAnsi="宋体" w:eastAsia="宋体" w:cs="宋体"/>
          <w:color w:val="auto"/>
          <w:spacing w:val="-9"/>
          <w:sz w:val="22"/>
          <w:szCs w:val="22"/>
        </w:rPr>
        <w:t>最终的中标</w:t>
      </w:r>
      <w:r>
        <w:rPr>
          <w:rFonts w:hint="eastAsia" w:ascii="宋体" w:hAnsi="宋体" w:eastAsia="宋体" w:cs="宋体"/>
          <w:color w:val="auto"/>
          <w:spacing w:val="6"/>
          <w:sz w:val="22"/>
          <w:szCs w:val="22"/>
        </w:rPr>
        <w:t>人。</w:t>
      </w:r>
    </w:p>
    <w:p w14:paraId="408B8531">
      <w:pPr>
        <w:keepNext w:val="0"/>
        <w:keepLines w:val="0"/>
        <w:pageBreakBefore w:val="0"/>
        <w:widowControl/>
        <w:kinsoku w:val="0"/>
        <w:wordWrap/>
        <w:overflowPunct/>
        <w:topLinePunct w:val="0"/>
        <w:autoSpaceDE w:val="0"/>
        <w:autoSpaceDN w:val="0"/>
        <w:bidi w:val="0"/>
        <w:adjustRightInd w:val="0"/>
        <w:snapToGrid w:val="0"/>
        <w:spacing w:line="360" w:lineRule="auto"/>
        <w:ind w:left="516"/>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lang w:eastAsia="zh-CN"/>
          <w14:textOutline w14:w="4358" w14:cap="sq" w14:cmpd="sng">
            <w14:solidFill>
              <w14:srgbClr w14:val="000000"/>
            </w14:solidFill>
            <w14:prstDash w14:val="solid"/>
            <w14:bevel/>
          </w14:textOutline>
        </w:rPr>
        <w:t>□</w:t>
      </w:r>
      <w:r>
        <w:rPr>
          <w:rFonts w:hint="eastAsia" w:ascii="宋体" w:hAnsi="宋体" w:eastAsia="宋体" w:cs="宋体"/>
          <w:color w:val="auto"/>
          <w:spacing w:val="4"/>
          <w:sz w:val="22"/>
          <w:szCs w:val="22"/>
          <w14:textOutline w14:w="4358" w14:cap="sq" w14:cmpd="sng">
            <w14:solidFill>
              <w14:srgbClr w14:val="000000"/>
            </w14:solidFill>
            <w14:prstDash w14:val="solid"/>
            <w14:bevel/>
          </w14:textOutline>
        </w:rPr>
        <w:t>票决抽签法：</w:t>
      </w:r>
    </w:p>
    <w:p w14:paraId="5900197D">
      <w:pPr>
        <w:keepNext w:val="0"/>
        <w:keepLines w:val="0"/>
        <w:pageBreakBefore w:val="0"/>
        <w:widowControl/>
        <w:kinsoku w:val="0"/>
        <w:wordWrap/>
        <w:overflowPunct/>
        <w:topLinePunct w:val="0"/>
        <w:autoSpaceDE w:val="0"/>
        <w:autoSpaceDN w:val="0"/>
        <w:bidi w:val="0"/>
        <w:adjustRightInd w:val="0"/>
        <w:snapToGrid w:val="0"/>
        <w:spacing w:line="360" w:lineRule="auto"/>
        <w:ind w:left="14" w:right="125" w:firstLine="501"/>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lang w:eastAsia="zh-CN"/>
          <w14:textOutline w14:w="4358" w14:cap="sq" w14:cmpd="sng">
            <w14:solidFill>
              <w14:srgbClr w14:val="000000"/>
            </w14:solidFill>
            <w14:prstDash w14:val="solid"/>
            <w14:bevel/>
          </w14:textOutline>
        </w:rPr>
        <w:t>□</w:t>
      </w:r>
      <w:r>
        <w:rPr>
          <w:rFonts w:hint="eastAsia" w:ascii="宋体" w:hAnsi="宋体" w:eastAsia="宋体" w:cs="宋体"/>
          <w:color w:val="auto"/>
          <w:spacing w:val="9"/>
          <w:sz w:val="22"/>
          <w:szCs w:val="22"/>
        </w:rPr>
        <w:t>票决抽签法一：定标委员会在进入投票范围的中标候选人中，以每人投票支</w:t>
      </w:r>
      <w:r>
        <w:rPr>
          <w:rFonts w:hint="eastAsia" w:ascii="宋体" w:hAnsi="宋体" w:eastAsia="宋体" w:cs="宋体"/>
          <w:color w:val="auto"/>
          <w:spacing w:val="2"/>
          <w:sz w:val="22"/>
          <w:szCs w:val="22"/>
        </w:rPr>
        <w:t xml:space="preserve">持 </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i/>
          <w:iCs/>
          <w:color w:val="auto"/>
          <w:spacing w:val="2"/>
          <w:sz w:val="22"/>
          <w:szCs w:val="22"/>
          <w:u w:val="single" w:color="auto"/>
        </w:rPr>
        <w:t>(</w:t>
      </w:r>
      <w:r>
        <w:rPr>
          <w:rFonts w:hint="eastAsia" w:ascii="宋体" w:hAnsi="宋体" w:eastAsia="宋体" w:cs="宋体"/>
          <w:i/>
          <w:iCs/>
          <w:color w:val="auto"/>
          <w:sz w:val="22"/>
          <w:szCs w:val="22"/>
          <w:u w:val="single" w:color="auto"/>
        </w:rPr>
        <w:t>N</w:t>
      </w:r>
      <w:r>
        <w:rPr>
          <w:rFonts w:hint="eastAsia" w:ascii="宋体" w:hAnsi="宋体" w:eastAsia="宋体" w:cs="宋体"/>
          <w:i/>
          <w:iCs/>
          <w:color w:val="auto"/>
          <w:sz w:val="22"/>
          <w:szCs w:val="22"/>
          <w:u w:val="single" w:color="auto"/>
          <w:lang w:val="en-US" w:eastAsia="zh-CN"/>
        </w:rPr>
        <w:t>=</w:t>
      </w:r>
      <w:r>
        <w:rPr>
          <w:rFonts w:hint="eastAsia" w:ascii="宋体" w:hAnsi="宋体" w:eastAsia="宋体" w:cs="宋体"/>
          <w:i/>
          <w:iCs/>
          <w:color w:val="auto"/>
          <w:spacing w:val="2"/>
          <w:sz w:val="22"/>
          <w:szCs w:val="22"/>
          <w:u w:val="single" w:color="auto"/>
        </w:rPr>
        <w:t>3)</w:t>
      </w:r>
      <w:r>
        <w:rPr>
          <w:rFonts w:hint="eastAsia" w:ascii="宋体" w:hAnsi="宋体" w:eastAsia="宋体" w:cs="宋体"/>
          <w:color w:val="auto"/>
          <w:spacing w:val="2"/>
          <w:sz w:val="22"/>
          <w:szCs w:val="22"/>
        </w:rPr>
        <w:t>个中标候选人的方式，得票较多的</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2"/>
          <w:sz w:val="22"/>
          <w:szCs w:val="22"/>
        </w:rPr>
        <w:t>个中标候选人(最终得票均须</w:t>
      </w:r>
      <w:r>
        <w:rPr>
          <w:rFonts w:hint="eastAsia" w:ascii="宋体" w:hAnsi="宋体" w:eastAsia="宋体" w:cs="宋体"/>
          <w:color w:val="auto"/>
          <w:spacing w:val="1"/>
          <w:sz w:val="22"/>
          <w:szCs w:val="22"/>
        </w:rPr>
        <w:t>超</w:t>
      </w:r>
      <w:r>
        <w:rPr>
          <w:rFonts w:hint="eastAsia" w:ascii="宋体" w:hAnsi="宋体" w:eastAsia="宋体" w:cs="宋体"/>
          <w:color w:val="auto"/>
          <w:sz w:val="22"/>
          <w:szCs w:val="22"/>
        </w:rPr>
        <w:t>过</w:t>
      </w:r>
      <w:r>
        <w:rPr>
          <w:rFonts w:hint="eastAsia" w:ascii="宋体" w:hAnsi="宋体" w:eastAsia="宋体" w:cs="宋体"/>
          <w:color w:val="auto"/>
          <w:spacing w:val="18"/>
          <w:sz w:val="22"/>
          <w:szCs w:val="22"/>
        </w:rPr>
        <w:t>半</w:t>
      </w:r>
      <w:r>
        <w:rPr>
          <w:rFonts w:hint="eastAsia" w:ascii="宋体" w:hAnsi="宋体" w:eastAsia="宋体" w:cs="宋体"/>
          <w:color w:val="auto"/>
          <w:spacing w:val="14"/>
          <w:sz w:val="22"/>
          <w:szCs w:val="22"/>
        </w:rPr>
        <w:t>数</w:t>
      </w:r>
      <w:r>
        <w:rPr>
          <w:rFonts w:hint="eastAsia" w:ascii="宋体" w:hAnsi="宋体" w:eastAsia="宋体" w:cs="宋体"/>
          <w:color w:val="auto"/>
          <w:spacing w:val="9"/>
          <w:sz w:val="22"/>
          <w:szCs w:val="22"/>
        </w:rPr>
        <w:t>)进入抽签环节，中标候选人数量不足时全部进入。投票过程中出现票数相同</w:t>
      </w:r>
      <w:r>
        <w:rPr>
          <w:rFonts w:hint="eastAsia" w:ascii="宋体" w:hAnsi="宋体" w:eastAsia="宋体" w:cs="宋体"/>
          <w:color w:val="auto"/>
          <w:spacing w:val="-1"/>
          <w:sz w:val="22"/>
          <w:szCs w:val="22"/>
        </w:rPr>
        <w:t>时，则采用□</w:t>
      </w:r>
      <w:r>
        <w:rPr>
          <w:rFonts w:hint="eastAsia" w:ascii="宋体" w:hAnsi="宋体" w:eastAsia="宋体" w:cs="宋体"/>
          <w:i/>
          <w:iCs/>
          <w:color w:val="auto"/>
          <w:spacing w:val="-1"/>
          <w:sz w:val="22"/>
          <w:szCs w:val="22"/>
        </w:rPr>
        <w:t>抽签抽取</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
          <w:sz w:val="22"/>
          <w:szCs w:val="22"/>
          <w:lang w:eastAsia="zh-CN"/>
        </w:rPr>
        <w:t>□</w:t>
      </w:r>
      <w:r>
        <w:rPr>
          <w:rFonts w:hint="eastAsia" w:ascii="宋体" w:hAnsi="宋体" w:eastAsia="宋体" w:cs="宋体"/>
          <w:b/>
          <w:bCs/>
          <w:i/>
          <w:iCs/>
          <w:color w:val="auto"/>
          <w:spacing w:val="-1"/>
          <w:sz w:val="22"/>
          <w:szCs w:val="22"/>
        </w:rPr>
        <w:t>报价低者(报价相同时抽签抽取1个</w:t>
      </w:r>
      <w:r>
        <w:rPr>
          <w:rFonts w:hint="eastAsia" w:ascii="宋体" w:hAnsi="宋体" w:eastAsia="宋体" w:cs="宋体"/>
          <w:b/>
          <w:bCs/>
          <w:i/>
          <w:iCs/>
          <w:color w:val="auto"/>
          <w:sz w:val="22"/>
          <w:szCs w:val="22"/>
        </w:rPr>
        <w:t>中标候选人)</w:t>
      </w:r>
      <w:r>
        <w:rPr>
          <w:rFonts w:hint="eastAsia" w:ascii="宋体" w:hAnsi="宋体" w:eastAsia="宋体" w:cs="宋体"/>
          <w:b/>
          <w:bCs/>
          <w:color w:val="auto"/>
          <w:sz w:val="22"/>
          <w:szCs w:val="22"/>
        </w:rPr>
        <w:t xml:space="preserve"> </w:t>
      </w:r>
      <w:r>
        <w:rPr>
          <w:rFonts w:hint="eastAsia" w:ascii="宋体" w:hAnsi="宋体" w:eastAsia="宋体" w:cs="宋体"/>
          <w:color w:val="auto"/>
          <w:sz w:val="22"/>
          <w:szCs w:val="22"/>
        </w:rPr>
        <w:t>□</w:t>
      </w:r>
      <w:r>
        <w:rPr>
          <w:rFonts w:hint="eastAsia" w:ascii="宋体" w:hAnsi="宋体" w:eastAsia="宋体" w:cs="宋体"/>
          <w:i/>
          <w:iCs/>
          <w:color w:val="auto"/>
          <w:sz w:val="22"/>
          <w:szCs w:val="22"/>
        </w:rPr>
        <w:t>由</w:t>
      </w:r>
      <w:r>
        <w:rPr>
          <w:rFonts w:hint="eastAsia" w:ascii="宋体" w:hAnsi="宋体" w:eastAsia="宋体" w:cs="宋体"/>
          <w:i/>
          <w:iCs/>
          <w:color w:val="auto"/>
          <w:spacing w:val="-7"/>
          <w:sz w:val="22"/>
          <w:szCs w:val="22"/>
        </w:rPr>
        <w:t>招标人法定代表人或其委托代表直接确定</w:t>
      </w:r>
      <w:r>
        <w:rPr>
          <w:rFonts w:hint="eastAsia" w:ascii="宋体" w:hAnsi="宋体" w:eastAsia="宋体" w:cs="宋体"/>
          <w:color w:val="auto"/>
          <w:spacing w:val="-7"/>
          <w:sz w:val="22"/>
          <w:szCs w:val="22"/>
        </w:rPr>
        <w:t xml:space="preserve"> </w:t>
      </w:r>
      <w:r>
        <w:rPr>
          <w:rFonts w:hint="eastAsia" w:ascii="宋体" w:hAnsi="宋体" w:eastAsia="宋体" w:cs="宋体"/>
          <w:i/>
          <w:iCs/>
          <w:color w:val="auto"/>
          <w:spacing w:val="-7"/>
          <w:sz w:val="22"/>
          <w:szCs w:val="22"/>
        </w:rPr>
        <w:t>1</w:t>
      </w:r>
      <w:r>
        <w:rPr>
          <w:rFonts w:hint="eastAsia" w:ascii="宋体" w:hAnsi="宋体" w:eastAsia="宋体" w:cs="宋体"/>
          <w:color w:val="auto"/>
          <w:spacing w:val="-7"/>
          <w:sz w:val="22"/>
          <w:szCs w:val="22"/>
        </w:rPr>
        <w:t xml:space="preserve"> </w:t>
      </w:r>
      <w:r>
        <w:rPr>
          <w:rFonts w:hint="eastAsia" w:ascii="宋体" w:hAnsi="宋体" w:eastAsia="宋体" w:cs="宋体"/>
          <w:i/>
          <w:iCs/>
          <w:color w:val="auto"/>
          <w:spacing w:val="-7"/>
          <w:sz w:val="22"/>
          <w:szCs w:val="22"/>
        </w:rPr>
        <w:t>个中标候选人</w:t>
      </w:r>
      <w:r>
        <w:rPr>
          <w:rFonts w:hint="eastAsia" w:ascii="宋体" w:hAnsi="宋体" w:eastAsia="宋体" w:cs="宋体"/>
          <w:color w:val="auto"/>
          <w:spacing w:val="-7"/>
          <w:sz w:val="22"/>
          <w:szCs w:val="22"/>
        </w:rPr>
        <w:t>的方式确定进入抽签范</w:t>
      </w:r>
      <w:r>
        <w:rPr>
          <w:rFonts w:hint="eastAsia" w:ascii="宋体" w:hAnsi="宋体" w:eastAsia="宋体" w:cs="宋体"/>
          <w:color w:val="auto"/>
          <w:spacing w:val="-6"/>
          <w:sz w:val="22"/>
          <w:szCs w:val="22"/>
        </w:rPr>
        <w:t>围</w:t>
      </w:r>
      <w:r>
        <w:rPr>
          <w:rFonts w:hint="eastAsia" w:ascii="宋体" w:hAnsi="宋体" w:eastAsia="宋体" w:cs="宋体"/>
          <w:color w:val="auto"/>
          <w:spacing w:val="12"/>
          <w:sz w:val="22"/>
          <w:szCs w:val="22"/>
        </w:rPr>
        <w:t>的</w:t>
      </w:r>
      <w:r>
        <w:rPr>
          <w:rFonts w:hint="eastAsia" w:ascii="宋体" w:hAnsi="宋体" w:eastAsia="宋体" w:cs="宋体"/>
          <w:color w:val="auto"/>
          <w:spacing w:val="8"/>
          <w:sz w:val="22"/>
          <w:szCs w:val="22"/>
        </w:rPr>
        <w:t>中标候选人。</w:t>
      </w:r>
    </w:p>
    <w:p w14:paraId="19E72107">
      <w:pPr>
        <w:keepNext w:val="0"/>
        <w:keepLines w:val="0"/>
        <w:pageBreakBefore w:val="0"/>
        <w:widowControl/>
        <w:kinsoku w:val="0"/>
        <w:wordWrap/>
        <w:overflowPunct/>
        <w:topLinePunct w:val="0"/>
        <w:autoSpaceDE w:val="0"/>
        <w:autoSpaceDN w:val="0"/>
        <w:bidi w:val="0"/>
        <w:adjustRightInd w:val="0"/>
        <w:snapToGrid w:val="0"/>
        <w:spacing w:line="360" w:lineRule="auto"/>
        <w:ind w:left="4" w:right="89" w:firstLine="502"/>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当得票超</w:t>
      </w:r>
      <w:r>
        <w:rPr>
          <w:rFonts w:hint="eastAsia" w:ascii="宋体" w:hAnsi="宋体" w:eastAsia="宋体" w:cs="宋体"/>
          <w:color w:val="auto"/>
          <w:spacing w:val="5"/>
          <w:sz w:val="22"/>
          <w:szCs w:val="22"/>
        </w:rPr>
        <w:t>过半数的中标候选人数量不足</w:t>
      </w:r>
      <w:r>
        <w:rPr>
          <w:rFonts w:hint="eastAsia" w:ascii="宋体" w:hAnsi="宋体" w:eastAsia="宋体" w:cs="宋体"/>
          <w:color w:val="auto"/>
          <w:sz w:val="22"/>
          <w:szCs w:val="22"/>
        </w:rPr>
        <w:t>N</w:t>
      </w:r>
      <w:r>
        <w:rPr>
          <w:rFonts w:hint="eastAsia" w:ascii="宋体" w:hAnsi="宋体" w:eastAsia="宋体" w:cs="宋体"/>
          <w:color w:val="auto"/>
          <w:spacing w:val="5"/>
          <w:sz w:val="22"/>
          <w:szCs w:val="22"/>
        </w:rPr>
        <w:t>时(假设此时得票超过半</w:t>
      </w:r>
      <w:r>
        <w:rPr>
          <w:rFonts w:hint="eastAsia" w:ascii="宋体" w:hAnsi="宋体" w:eastAsia="宋体" w:cs="宋体"/>
          <w:color w:val="auto"/>
          <w:spacing w:val="5"/>
          <w:sz w:val="22"/>
          <w:szCs w:val="22"/>
          <w:lang w:eastAsia="zh-CN"/>
        </w:rPr>
        <w:t>数的</w:t>
      </w:r>
      <w:r>
        <w:rPr>
          <w:rFonts w:hint="eastAsia" w:ascii="宋体" w:hAnsi="宋体" w:eastAsia="宋体" w:cs="宋体"/>
          <w:color w:val="auto"/>
          <w:spacing w:val="5"/>
          <w:sz w:val="22"/>
          <w:szCs w:val="22"/>
        </w:rPr>
        <w:t>中标候选</w:t>
      </w:r>
      <w:r>
        <w:rPr>
          <w:rFonts w:hint="eastAsia" w:ascii="宋体" w:hAnsi="宋体" w:eastAsia="宋体" w:cs="宋体"/>
          <w:color w:val="auto"/>
          <w:spacing w:val="22"/>
          <w:sz w:val="22"/>
          <w:szCs w:val="22"/>
        </w:rPr>
        <w:t>人</w:t>
      </w:r>
      <w:r>
        <w:rPr>
          <w:rFonts w:hint="eastAsia" w:ascii="宋体" w:hAnsi="宋体" w:eastAsia="宋体" w:cs="宋体"/>
          <w:color w:val="auto"/>
          <w:spacing w:val="16"/>
          <w:sz w:val="22"/>
          <w:szCs w:val="22"/>
        </w:rPr>
        <w:t>数</w:t>
      </w:r>
      <w:r>
        <w:rPr>
          <w:rFonts w:hint="eastAsia" w:ascii="宋体" w:hAnsi="宋体" w:eastAsia="宋体" w:cs="宋体"/>
          <w:color w:val="auto"/>
          <w:spacing w:val="11"/>
          <w:sz w:val="22"/>
          <w:szCs w:val="22"/>
        </w:rPr>
        <w:t>量为</w:t>
      </w:r>
      <w:r>
        <w:rPr>
          <w:rFonts w:hint="eastAsia" w:ascii="宋体" w:hAnsi="宋体" w:eastAsia="宋体" w:cs="宋体"/>
          <w:color w:val="auto"/>
          <w:sz w:val="22"/>
          <w:szCs w:val="22"/>
        </w:rPr>
        <w:t>n</w:t>
      </w:r>
      <w:r>
        <w:rPr>
          <w:rFonts w:hint="eastAsia" w:ascii="宋体" w:hAnsi="宋体" w:eastAsia="宋体" w:cs="宋体"/>
          <w:color w:val="auto"/>
          <w:spacing w:val="11"/>
          <w:sz w:val="22"/>
          <w:szCs w:val="22"/>
        </w:rPr>
        <w:t>) ，按照前一轮得票数量由多到少的顺序，在得票未过半数的中标候选人</w:t>
      </w:r>
      <w:r>
        <w:rPr>
          <w:rFonts w:hint="eastAsia" w:ascii="宋体" w:hAnsi="宋体" w:eastAsia="宋体" w:cs="宋体"/>
          <w:color w:val="auto"/>
          <w:spacing w:val="18"/>
          <w:sz w:val="22"/>
          <w:szCs w:val="22"/>
        </w:rPr>
        <w:t>中</w:t>
      </w:r>
      <w:r>
        <w:rPr>
          <w:rFonts w:hint="eastAsia" w:ascii="宋体" w:hAnsi="宋体" w:eastAsia="宋体" w:cs="宋体"/>
          <w:color w:val="auto"/>
          <w:spacing w:val="16"/>
          <w:sz w:val="22"/>
          <w:szCs w:val="22"/>
        </w:rPr>
        <w:t>，</w:t>
      </w:r>
      <w:r>
        <w:rPr>
          <w:rFonts w:hint="eastAsia" w:ascii="宋体" w:hAnsi="宋体" w:eastAsia="宋体" w:cs="宋体"/>
          <w:color w:val="auto"/>
          <w:spacing w:val="9"/>
          <w:sz w:val="22"/>
          <w:szCs w:val="22"/>
        </w:rPr>
        <w:t>取“</w:t>
      </w:r>
      <w:r>
        <w:rPr>
          <w:rFonts w:hint="eastAsia" w:ascii="宋体" w:hAnsi="宋体" w:eastAsia="宋体" w:cs="宋体"/>
          <w:color w:val="auto"/>
          <w:sz w:val="22"/>
          <w:szCs w:val="22"/>
        </w:rPr>
        <w:t>N</w:t>
      </w:r>
      <w:r>
        <w:rPr>
          <w:rFonts w:hint="eastAsia" w:ascii="宋体" w:hAnsi="宋体" w:eastAsia="宋体" w:cs="宋体"/>
          <w:color w:val="auto"/>
          <w:spacing w:val="9"/>
          <w:sz w:val="22"/>
          <w:szCs w:val="22"/>
        </w:rPr>
        <w:t>-</w:t>
      </w:r>
      <w:r>
        <w:rPr>
          <w:rFonts w:hint="eastAsia" w:ascii="宋体" w:hAnsi="宋体" w:eastAsia="宋体" w:cs="宋体"/>
          <w:color w:val="auto"/>
          <w:sz w:val="22"/>
          <w:szCs w:val="22"/>
        </w:rPr>
        <w:t>n</w:t>
      </w:r>
      <w:r>
        <w:rPr>
          <w:rFonts w:hint="eastAsia" w:ascii="宋体" w:hAnsi="宋体" w:eastAsia="宋体" w:cs="宋体"/>
          <w:color w:val="auto"/>
          <w:spacing w:val="9"/>
          <w:sz w:val="22"/>
          <w:szCs w:val="22"/>
        </w:rPr>
        <w:t>+2”个中标候选人进行二次投票 (在取第“</w:t>
      </w:r>
      <w:r>
        <w:rPr>
          <w:rFonts w:hint="eastAsia" w:ascii="宋体" w:hAnsi="宋体" w:eastAsia="宋体" w:cs="宋体"/>
          <w:color w:val="auto"/>
          <w:sz w:val="22"/>
          <w:szCs w:val="22"/>
        </w:rPr>
        <w:t>N</w:t>
      </w:r>
      <w:r>
        <w:rPr>
          <w:rFonts w:hint="eastAsia" w:ascii="宋体" w:hAnsi="宋体" w:eastAsia="宋体" w:cs="宋体"/>
          <w:color w:val="auto"/>
          <w:spacing w:val="9"/>
          <w:sz w:val="22"/>
          <w:szCs w:val="22"/>
        </w:rPr>
        <w:t>-</w:t>
      </w:r>
      <w:r>
        <w:rPr>
          <w:rFonts w:hint="eastAsia" w:ascii="宋体" w:hAnsi="宋体" w:eastAsia="宋体" w:cs="宋体"/>
          <w:color w:val="auto"/>
          <w:sz w:val="22"/>
          <w:szCs w:val="22"/>
        </w:rPr>
        <w:t>n</w:t>
      </w:r>
      <w:r>
        <w:rPr>
          <w:rFonts w:hint="eastAsia" w:ascii="宋体" w:hAnsi="宋体" w:eastAsia="宋体" w:cs="宋体"/>
          <w:color w:val="auto"/>
          <w:spacing w:val="9"/>
          <w:sz w:val="22"/>
          <w:szCs w:val="22"/>
        </w:rPr>
        <w:t>+2”个中标候选人时出</w:t>
      </w:r>
      <w:r>
        <w:rPr>
          <w:rFonts w:hint="eastAsia" w:ascii="宋体" w:hAnsi="宋体" w:eastAsia="宋体" w:cs="宋体"/>
          <w:color w:val="auto"/>
          <w:spacing w:val="10"/>
          <w:sz w:val="22"/>
          <w:szCs w:val="22"/>
        </w:rPr>
        <w:t>现同票的，一并进入二次投票)，以每人投票支持“</w:t>
      </w:r>
      <w:r>
        <w:rPr>
          <w:rFonts w:hint="eastAsia" w:ascii="宋体" w:hAnsi="宋体" w:eastAsia="宋体" w:cs="宋体"/>
          <w:color w:val="auto"/>
          <w:sz w:val="22"/>
          <w:szCs w:val="22"/>
        </w:rPr>
        <w:t>N</w:t>
      </w:r>
      <w:r>
        <w:rPr>
          <w:rFonts w:hint="eastAsia" w:ascii="宋体" w:hAnsi="宋体" w:eastAsia="宋体" w:cs="宋体"/>
          <w:color w:val="auto"/>
          <w:spacing w:val="10"/>
          <w:sz w:val="22"/>
          <w:szCs w:val="22"/>
        </w:rPr>
        <w:t>-</w:t>
      </w:r>
      <w:r>
        <w:rPr>
          <w:rFonts w:hint="eastAsia" w:ascii="宋体" w:hAnsi="宋体" w:eastAsia="宋体" w:cs="宋体"/>
          <w:color w:val="auto"/>
          <w:sz w:val="22"/>
          <w:szCs w:val="22"/>
        </w:rPr>
        <w:t>n</w:t>
      </w:r>
      <w:r>
        <w:rPr>
          <w:rFonts w:hint="eastAsia" w:ascii="宋体" w:hAnsi="宋体" w:eastAsia="宋体" w:cs="宋体"/>
          <w:color w:val="auto"/>
          <w:spacing w:val="10"/>
          <w:sz w:val="22"/>
          <w:szCs w:val="22"/>
        </w:rPr>
        <w:t>”个中标候选人，直至确</w:t>
      </w:r>
      <w:r>
        <w:rPr>
          <w:rFonts w:hint="eastAsia" w:ascii="宋体" w:hAnsi="宋体" w:eastAsia="宋体" w:cs="宋体"/>
          <w:color w:val="auto"/>
          <w:spacing w:val="3"/>
          <w:sz w:val="22"/>
          <w:szCs w:val="22"/>
        </w:rPr>
        <w:t>定</w:t>
      </w:r>
      <w:r>
        <w:rPr>
          <w:rFonts w:hint="eastAsia" w:ascii="宋体" w:hAnsi="宋体" w:eastAsia="宋体" w:cs="宋体"/>
          <w:color w:val="auto"/>
          <w:sz w:val="22"/>
          <w:szCs w:val="22"/>
        </w:rPr>
        <w:t xml:space="preserve"> N</w:t>
      </w:r>
      <w:r>
        <w:rPr>
          <w:rFonts w:hint="eastAsia" w:ascii="宋体" w:hAnsi="宋体" w:eastAsia="宋体" w:cs="宋体"/>
          <w:color w:val="auto"/>
          <w:spacing w:val="8"/>
          <w:sz w:val="22"/>
          <w:szCs w:val="22"/>
        </w:rPr>
        <w:t xml:space="preserve"> </w:t>
      </w:r>
      <w:r>
        <w:rPr>
          <w:rFonts w:hint="eastAsia" w:ascii="宋体" w:hAnsi="宋体" w:eastAsia="宋体" w:cs="宋体"/>
          <w:color w:val="auto"/>
          <w:spacing w:val="5"/>
          <w:sz w:val="22"/>
          <w:szCs w:val="22"/>
        </w:rPr>
        <w:t>个得票超过半数的中标候选人为止。定标委员会在上述</w:t>
      </w:r>
      <w:r>
        <w:rPr>
          <w:rFonts w:hint="eastAsia" w:ascii="宋体" w:hAnsi="宋体" w:eastAsia="宋体" w:cs="宋体"/>
          <w:color w:val="auto"/>
          <w:sz w:val="22"/>
          <w:szCs w:val="22"/>
        </w:rPr>
        <w:t>N</w:t>
      </w:r>
      <w:r>
        <w:rPr>
          <w:rFonts w:hint="eastAsia" w:ascii="宋体" w:hAnsi="宋体" w:eastAsia="宋体" w:cs="宋体"/>
          <w:color w:val="auto"/>
          <w:spacing w:val="5"/>
          <w:sz w:val="22"/>
          <w:szCs w:val="22"/>
        </w:rPr>
        <w:t>个中标候选人中随机抽签</w:t>
      </w:r>
      <w:r>
        <w:rPr>
          <w:rFonts w:hint="eastAsia" w:ascii="宋体" w:hAnsi="宋体" w:eastAsia="宋体" w:cs="宋体"/>
          <w:color w:val="auto"/>
          <w:spacing w:val="8"/>
          <w:sz w:val="22"/>
          <w:szCs w:val="22"/>
        </w:rPr>
        <w:t>确定中标人。</w:t>
      </w:r>
    </w:p>
    <w:p w14:paraId="0812E54D">
      <w:pPr>
        <w:keepNext w:val="0"/>
        <w:keepLines w:val="0"/>
        <w:pageBreakBefore w:val="0"/>
        <w:widowControl/>
        <w:kinsoku w:val="0"/>
        <w:wordWrap/>
        <w:overflowPunct/>
        <w:topLinePunct w:val="0"/>
        <w:autoSpaceDE w:val="0"/>
        <w:autoSpaceDN w:val="0"/>
        <w:bidi w:val="0"/>
        <w:adjustRightInd w:val="0"/>
        <w:snapToGrid w:val="0"/>
        <w:spacing w:line="360" w:lineRule="auto"/>
        <w:ind w:firstLine="516"/>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14:textOutline w14:w="4358" w14:cap="sq" w14:cmpd="sng">
            <w14:solidFill>
              <w14:srgbClr w14:val="000000"/>
            </w14:solidFill>
            <w14:prstDash w14:val="solid"/>
            <w14:bevel/>
          </w14:textOutline>
        </w:rPr>
        <w:t>□</w:t>
      </w:r>
      <w:r>
        <w:rPr>
          <w:rFonts w:hint="eastAsia" w:ascii="宋体" w:hAnsi="宋体" w:eastAsia="宋体" w:cs="宋体"/>
          <w:color w:val="auto"/>
          <w:spacing w:val="15"/>
          <w:sz w:val="22"/>
          <w:szCs w:val="22"/>
        </w:rPr>
        <w:t>票决抽签法二：定标委员会对全部中标候选人采取逐轮逆淘汰方式表决。</w:t>
      </w:r>
      <w:r>
        <w:rPr>
          <w:rFonts w:hint="eastAsia" w:ascii="宋体" w:hAnsi="宋体" w:eastAsia="宋体" w:cs="宋体"/>
          <w:color w:val="auto"/>
          <w:spacing w:val="14"/>
          <w:sz w:val="22"/>
          <w:szCs w:val="22"/>
        </w:rPr>
        <w:t>原</w:t>
      </w:r>
      <w:r>
        <w:rPr>
          <w:rFonts w:hint="eastAsia" w:ascii="宋体" w:hAnsi="宋体" w:eastAsia="宋体" w:cs="宋体"/>
          <w:color w:val="auto"/>
          <w:spacing w:val="26"/>
          <w:sz w:val="22"/>
          <w:szCs w:val="22"/>
        </w:rPr>
        <w:t>则</w:t>
      </w:r>
      <w:r>
        <w:rPr>
          <w:rFonts w:hint="eastAsia" w:ascii="宋体" w:hAnsi="宋体" w:eastAsia="宋体" w:cs="宋体"/>
          <w:color w:val="auto"/>
          <w:spacing w:val="15"/>
          <w:sz w:val="22"/>
          <w:szCs w:val="22"/>
        </w:rPr>
        <w:t>上逐轮淘汰1名中标候选人。各轮投票时，每人投1个淘汰单位，该轮得票最多的</w:t>
      </w:r>
      <w:r>
        <w:rPr>
          <w:rFonts w:hint="eastAsia" w:ascii="宋体" w:hAnsi="宋体" w:eastAsia="宋体" w:cs="宋体"/>
          <w:color w:val="auto"/>
          <w:spacing w:val="19"/>
          <w:sz w:val="22"/>
          <w:szCs w:val="22"/>
        </w:rPr>
        <w:t>中</w:t>
      </w:r>
      <w:r>
        <w:rPr>
          <w:rFonts w:hint="eastAsia" w:ascii="宋体" w:hAnsi="宋体" w:eastAsia="宋体" w:cs="宋体"/>
          <w:color w:val="auto"/>
          <w:spacing w:val="12"/>
          <w:sz w:val="22"/>
          <w:szCs w:val="22"/>
        </w:rPr>
        <w:t>标候选人被淘汰。得票最多的中标候选人不止1个时，一并加以淘汰，但必须确保</w:t>
      </w:r>
      <w:r>
        <w:rPr>
          <w:rFonts w:hint="eastAsia" w:ascii="宋体" w:hAnsi="宋体" w:eastAsia="宋体" w:cs="宋体"/>
          <w:color w:val="auto"/>
          <w:sz w:val="22"/>
          <w:szCs w:val="22"/>
        </w:rPr>
        <w:t xml:space="preserve"> </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23"/>
          <w:sz w:val="22"/>
          <w:szCs w:val="22"/>
        </w:rPr>
        <w:t>个中标候选人，剩余的中标候选人进入下一轮淘汰投票，最终确定</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23"/>
          <w:sz w:val="22"/>
          <w:szCs w:val="22"/>
        </w:rPr>
        <w:t>个中标候</w:t>
      </w:r>
      <w:r>
        <w:rPr>
          <w:rFonts w:hint="eastAsia" w:ascii="宋体" w:hAnsi="宋体" w:eastAsia="宋体" w:cs="宋体"/>
          <w:color w:val="auto"/>
          <w:spacing w:val="17"/>
          <w:sz w:val="22"/>
          <w:szCs w:val="22"/>
        </w:rPr>
        <w:t>选人</w:t>
      </w:r>
      <w:r>
        <w:rPr>
          <w:rFonts w:hint="eastAsia" w:ascii="宋体" w:hAnsi="宋体" w:eastAsia="宋体" w:cs="宋体"/>
          <w:color w:val="auto"/>
          <w:spacing w:val="13"/>
          <w:sz w:val="22"/>
          <w:szCs w:val="22"/>
        </w:rPr>
        <w:t>。在最终确定第</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13"/>
          <w:sz w:val="22"/>
          <w:szCs w:val="22"/>
        </w:rPr>
        <w:t>个中标候选人时如果出现同票的，则采用□</w:t>
      </w:r>
      <w:r>
        <w:rPr>
          <w:rFonts w:hint="eastAsia" w:ascii="宋体" w:hAnsi="宋体" w:eastAsia="宋体" w:cs="宋体"/>
          <w:i/>
          <w:iCs/>
          <w:color w:val="auto"/>
          <w:spacing w:val="13"/>
          <w:sz w:val="22"/>
          <w:szCs w:val="22"/>
        </w:rPr>
        <w:t>抽签抽取</w:t>
      </w:r>
      <w:r>
        <w:rPr>
          <w:rFonts w:hint="eastAsia" w:ascii="宋体" w:hAnsi="宋体" w:eastAsia="宋体" w:cs="宋体"/>
          <w:color w:val="auto"/>
          <w:spacing w:val="13"/>
          <w:sz w:val="22"/>
          <w:szCs w:val="22"/>
        </w:rPr>
        <w:t xml:space="preserve"> □</w:t>
      </w:r>
      <w:r>
        <w:rPr>
          <w:rFonts w:hint="eastAsia" w:ascii="宋体" w:hAnsi="宋体" w:eastAsia="宋体" w:cs="宋体"/>
          <w:i/>
          <w:iCs/>
          <w:color w:val="auto"/>
          <w:spacing w:val="13"/>
          <w:sz w:val="22"/>
          <w:szCs w:val="22"/>
        </w:rPr>
        <w:t>报价低</w:t>
      </w:r>
      <w:r>
        <w:rPr>
          <w:rFonts w:hint="eastAsia" w:ascii="宋体" w:hAnsi="宋体" w:eastAsia="宋体" w:cs="宋体"/>
          <w:i/>
          <w:iCs/>
          <w:color w:val="auto"/>
          <w:spacing w:val="5"/>
          <w:sz w:val="22"/>
          <w:szCs w:val="22"/>
        </w:rPr>
        <w:t>者(报价相同时抽签抽取1个中标候选人)</w:t>
      </w:r>
      <w:r>
        <w:rPr>
          <w:rFonts w:hint="eastAsia" w:ascii="宋体" w:hAnsi="宋体" w:eastAsia="宋体" w:cs="宋体"/>
          <w:color w:val="auto"/>
          <w:spacing w:val="5"/>
          <w:sz w:val="22"/>
          <w:szCs w:val="22"/>
        </w:rPr>
        <w:t xml:space="preserve"> □</w:t>
      </w:r>
      <w:r>
        <w:rPr>
          <w:rFonts w:hint="eastAsia" w:ascii="宋体" w:hAnsi="宋体" w:eastAsia="宋体" w:cs="宋体"/>
          <w:i/>
          <w:iCs/>
          <w:color w:val="auto"/>
          <w:spacing w:val="5"/>
          <w:sz w:val="22"/>
          <w:szCs w:val="22"/>
        </w:rPr>
        <w:t>由招标人法定代表人或其委托代表</w:t>
      </w:r>
      <w:r>
        <w:rPr>
          <w:rFonts w:hint="eastAsia" w:ascii="宋体" w:hAnsi="宋体" w:eastAsia="宋体" w:cs="宋体"/>
          <w:i/>
          <w:iCs/>
          <w:color w:val="auto"/>
          <w:spacing w:val="2"/>
          <w:sz w:val="22"/>
          <w:szCs w:val="22"/>
        </w:rPr>
        <w:t>直</w:t>
      </w:r>
      <w:r>
        <w:rPr>
          <w:rFonts w:hint="eastAsia" w:ascii="宋体" w:hAnsi="宋体" w:eastAsia="宋体" w:cs="宋体"/>
          <w:color w:val="auto"/>
          <w:sz w:val="22"/>
          <w:szCs w:val="22"/>
        </w:rPr>
        <w:t xml:space="preserve"> </w:t>
      </w:r>
      <w:r>
        <w:rPr>
          <w:rFonts w:hint="eastAsia" w:ascii="宋体" w:hAnsi="宋体" w:eastAsia="宋体" w:cs="宋体"/>
          <w:i/>
          <w:iCs/>
          <w:color w:val="auto"/>
          <w:spacing w:val="20"/>
          <w:sz w:val="22"/>
          <w:szCs w:val="22"/>
        </w:rPr>
        <w:t>接确</w:t>
      </w:r>
      <w:r>
        <w:rPr>
          <w:rFonts w:hint="eastAsia" w:ascii="宋体" w:hAnsi="宋体" w:eastAsia="宋体" w:cs="宋体"/>
          <w:i/>
          <w:iCs/>
          <w:color w:val="auto"/>
          <w:spacing w:val="11"/>
          <w:sz w:val="22"/>
          <w:szCs w:val="22"/>
        </w:rPr>
        <w:t>定</w:t>
      </w:r>
      <w:r>
        <w:rPr>
          <w:rFonts w:hint="eastAsia" w:ascii="宋体" w:hAnsi="宋体" w:eastAsia="宋体" w:cs="宋体"/>
          <w:color w:val="auto"/>
          <w:spacing w:val="10"/>
          <w:sz w:val="22"/>
          <w:szCs w:val="22"/>
        </w:rPr>
        <w:t>进入抽签环节的中标候选人。定标委员会在上述</w:t>
      </w:r>
      <w:r>
        <w:rPr>
          <w:rFonts w:hint="eastAsia" w:ascii="宋体" w:hAnsi="宋体" w:eastAsia="宋体" w:cs="宋体"/>
          <w:i/>
          <w:iCs/>
          <w:color w:val="auto"/>
          <w:sz w:val="22"/>
          <w:szCs w:val="22"/>
          <w:u w:val="single" w:color="auto"/>
        </w:rPr>
        <w:t>N</w:t>
      </w:r>
      <w:r>
        <w:rPr>
          <w:rFonts w:hint="eastAsia" w:ascii="宋体" w:hAnsi="宋体" w:eastAsia="宋体" w:cs="宋体"/>
          <w:color w:val="auto"/>
          <w:spacing w:val="10"/>
          <w:sz w:val="22"/>
          <w:szCs w:val="22"/>
        </w:rPr>
        <w:t>个中标候选人中随机抽签确定</w:t>
      </w:r>
      <w:r>
        <w:rPr>
          <w:rFonts w:hint="eastAsia" w:ascii="宋体" w:hAnsi="宋体" w:eastAsia="宋体" w:cs="宋体"/>
          <w:color w:val="auto"/>
          <w:spacing w:val="8"/>
          <w:sz w:val="22"/>
          <w:szCs w:val="22"/>
        </w:rPr>
        <w:t>中标人。</w:t>
      </w:r>
    </w:p>
    <w:p w14:paraId="644712E6">
      <w:pPr>
        <w:keepNext w:val="0"/>
        <w:keepLines w:val="0"/>
        <w:pageBreakBefore w:val="0"/>
        <w:widowControl/>
        <w:kinsoku w:val="0"/>
        <w:wordWrap/>
        <w:overflowPunct/>
        <w:topLinePunct w:val="0"/>
        <w:autoSpaceDE w:val="0"/>
        <w:autoSpaceDN w:val="0"/>
        <w:bidi w:val="0"/>
        <w:adjustRightInd w:val="0"/>
        <w:snapToGrid w:val="0"/>
        <w:spacing w:line="360" w:lineRule="auto"/>
        <w:ind w:left="16" w:right="269" w:firstLine="499"/>
        <w:textAlignment w:val="baseline"/>
        <w:rPr>
          <w:rFonts w:hint="eastAsia" w:ascii="宋体" w:hAnsi="宋体" w:eastAsia="宋体" w:cs="宋体"/>
          <w:color w:val="auto"/>
          <w:sz w:val="22"/>
          <w:szCs w:val="22"/>
        </w:rPr>
      </w:pPr>
      <w:r>
        <w:rPr>
          <w:rFonts w:hint="eastAsia" w:ascii="宋体" w:hAnsi="宋体" w:eastAsia="宋体" w:cs="宋体"/>
          <w:color w:val="auto"/>
          <w:spacing w:val="9"/>
          <w:sz w:val="22"/>
          <w:szCs w:val="22"/>
        </w:rPr>
        <w:t>□集体议事法。由定标委员会进行集体商议，定标委员会成员各自发表意见，</w:t>
      </w:r>
      <w:r>
        <w:rPr>
          <w:rFonts w:hint="eastAsia" w:ascii="宋体" w:hAnsi="宋体" w:eastAsia="宋体" w:cs="宋体"/>
          <w:color w:val="auto"/>
          <w:spacing w:val="18"/>
          <w:sz w:val="22"/>
          <w:szCs w:val="22"/>
        </w:rPr>
        <w:t>由定</w:t>
      </w:r>
      <w:r>
        <w:rPr>
          <w:rFonts w:hint="eastAsia" w:ascii="宋体" w:hAnsi="宋体" w:eastAsia="宋体" w:cs="宋体"/>
          <w:color w:val="auto"/>
          <w:spacing w:val="12"/>
          <w:sz w:val="22"/>
          <w:szCs w:val="22"/>
        </w:rPr>
        <w:t>标</w:t>
      </w:r>
      <w:r>
        <w:rPr>
          <w:rFonts w:hint="eastAsia" w:ascii="宋体" w:hAnsi="宋体" w:eastAsia="宋体" w:cs="宋体"/>
          <w:color w:val="auto"/>
          <w:spacing w:val="9"/>
          <w:sz w:val="22"/>
          <w:szCs w:val="22"/>
        </w:rPr>
        <w:t>委员会组长最终确定中标人。所有参加会议的定标委员会成员的意见应当作</w:t>
      </w:r>
      <w:r>
        <w:rPr>
          <w:rFonts w:hint="eastAsia" w:ascii="宋体" w:hAnsi="宋体" w:eastAsia="宋体" w:cs="宋体"/>
          <w:color w:val="auto"/>
          <w:spacing w:val="16"/>
          <w:sz w:val="22"/>
          <w:szCs w:val="22"/>
        </w:rPr>
        <w:t>书</w:t>
      </w:r>
      <w:r>
        <w:rPr>
          <w:rFonts w:hint="eastAsia" w:ascii="宋体" w:hAnsi="宋体" w:eastAsia="宋体" w:cs="宋体"/>
          <w:color w:val="auto"/>
          <w:spacing w:val="13"/>
          <w:sz w:val="22"/>
          <w:szCs w:val="22"/>
        </w:rPr>
        <w:t>面</w:t>
      </w:r>
      <w:r>
        <w:rPr>
          <w:rFonts w:hint="eastAsia" w:ascii="宋体" w:hAnsi="宋体" w:eastAsia="宋体" w:cs="宋体"/>
          <w:color w:val="auto"/>
          <w:spacing w:val="8"/>
          <w:sz w:val="22"/>
          <w:szCs w:val="22"/>
        </w:rPr>
        <w:t>记录，并由定标委员会成员签字确认。</w:t>
      </w:r>
    </w:p>
    <w:p w14:paraId="6F853FB0">
      <w:pPr>
        <w:keepNext w:val="0"/>
        <w:keepLines w:val="0"/>
        <w:pageBreakBefore w:val="0"/>
        <w:widowControl/>
        <w:kinsoku w:val="0"/>
        <w:wordWrap/>
        <w:overflowPunct/>
        <w:topLinePunct w:val="0"/>
        <w:autoSpaceDE w:val="0"/>
        <w:autoSpaceDN w:val="0"/>
        <w:bidi w:val="0"/>
        <w:adjustRightInd w:val="0"/>
        <w:snapToGrid w:val="0"/>
        <w:spacing w:line="360" w:lineRule="auto"/>
        <w:ind w:left="516"/>
        <w:textAlignment w:val="baseline"/>
        <w:rPr>
          <w:rFonts w:hint="eastAsia" w:ascii="宋体" w:hAnsi="宋体" w:eastAsia="宋体" w:cs="宋体"/>
          <w:color w:val="auto"/>
          <w:sz w:val="22"/>
          <w:szCs w:val="22"/>
        </w:rPr>
      </w:pPr>
      <w:r>
        <w:rPr>
          <w:rFonts w:hint="eastAsia" w:ascii="宋体" w:hAnsi="宋体" w:eastAsia="宋体" w:cs="宋体"/>
          <w:color w:val="auto"/>
          <w:spacing w:val="-6"/>
          <w:sz w:val="22"/>
          <w:szCs w:val="22"/>
        </w:rPr>
        <w:t>□其</w:t>
      </w:r>
      <w:r>
        <w:rPr>
          <w:rFonts w:hint="eastAsia" w:ascii="宋体" w:hAnsi="宋体" w:eastAsia="宋体" w:cs="宋体"/>
          <w:color w:val="auto"/>
          <w:spacing w:val="-3"/>
          <w:sz w:val="22"/>
          <w:szCs w:val="22"/>
        </w:rPr>
        <w:t>他定标办法：</w:t>
      </w:r>
      <w:r>
        <w:rPr>
          <w:rFonts w:hint="eastAsia" w:ascii="宋体" w:hAnsi="宋体" w:eastAsia="宋体" w:cs="宋体"/>
          <w:color w:val="auto"/>
          <w:spacing w:val="-3"/>
          <w:sz w:val="22"/>
          <w:szCs w:val="22"/>
          <w:u w:val="single" w:color="auto"/>
        </w:rPr>
        <w:t xml:space="preserve">                    </w:t>
      </w:r>
      <w:r>
        <w:rPr>
          <w:rFonts w:hint="eastAsia" w:ascii="宋体" w:hAnsi="宋体" w:eastAsia="宋体" w:cs="宋体"/>
          <w:color w:val="auto"/>
          <w:spacing w:val="-3"/>
          <w:sz w:val="22"/>
          <w:szCs w:val="22"/>
        </w:rPr>
        <w:t>。</w:t>
      </w:r>
    </w:p>
    <w:p w14:paraId="2FA482A6">
      <w:pPr>
        <w:keepNext w:val="0"/>
        <w:keepLines w:val="0"/>
        <w:pageBreakBefore w:val="0"/>
        <w:widowControl/>
        <w:kinsoku w:val="0"/>
        <w:wordWrap/>
        <w:overflowPunct/>
        <w:topLinePunct w:val="0"/>
        <w:autoSpaceDE w:val="0"/>
        <w:autoSpaceDN w:val="0"/>
        <w:bidi w:val="0"/>
        <w:adjustRightInd w:val="0"/>
        <w:snapToGrid w:val="0"/>
        <w:spacing w:line="360" w:lineRule="auto"/>
        <w:ind w:left="514"/>
        <w:textAlignment w:val="baseline"/>
        <w:outlineLvl w:val="2"/>
        <w:rPr>
          <w:rFonts w:hint="eastAsia" w:ascii="宋体" w:hAnsi="宋体" w:eastAsia="宋体" w:cs="宋体"/>
          <w:color w:val="auto"/>
          <w:sz w:val="22"/>
          <w:szCs w:val="22"/>
        </w:rPr>
      </w:pPr>
      <w:bookmarkStart w:id="118" w:name="_Toc28526"/>
      <w:bookmarkStart w:id="119" w:name="_Toc15291"/>
      <w:r>
        <w:rPr>
          <w:rFonts w:hint="eastAsia" w:ascii="宋体" w:hAnsi="宋体" w:eastAsia="宋体" w:cs="宋体"/>
          <w:color w:val="auto"/>
          <w:spacing w:val="7"/>
          <w:sz w:val="22"/>
          <w:szCs w:val="22"/>
          <w14:textOutline w14:w="4358" w14:cap="sq" w14:cmpd="sng">
            <w14:solidFill>
              <w14:srgbClr w14:val="000000"/>
            </w14:solidFill>
            <w14:prstDash w14:val="solid"/>
            <w14:bevel/>
          </w14:textOutline>
        </w:rPr>
        <w:t>四</w:t>
      </w:r>
      <w:r>
        <w:rPr>
          <w:rFonts w:hint="eastAsia" w:ascii="宋体" w:hAnsi="宋体" w:eastAsia="宋体" w:cs="宋体"/>
          <w:color w:val="auto"/>
          <w:spacing w:val="5"/>
          <w:sz w:val="22"/>
          <w:szCs w:val="22"/>
          <w14:textOutline w14:w="4358" w14:cap="sq" w14:cmpd="sng">
            <w14:solidFill>
              <w14:srgbClr w14:val="000000"/>
            </w14:solidFill>
            <w14:prstDash w14:val="solid"/>
            <w14:bevel/>
          </w14:textOutline>
        </w:rPr>
        <w:t>、定标报告</w:t>
      </w:r>
      <w:bookmarkEnd w:id="118"/>
      <w:bookmarkEnd w:id="119"/>
    </w:p>
    <w:p w14:paraId="14F76B99">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14:textOutline w14:w="4358" w14:cap="sq" w14:cmpd="sng">
            <w14:solidFill>
              <w14:srgbClr w14:val="000000"/>
            </w14:solidFill>
            <w14:prstDash w14:val="solid"/>
            <w14:bevel/>
          </w14:textOutline>
        </w:rPr>
        <w:t>(</w:t>
      </w:r>
      <w:r>
        <w:rPr>
          <w:rFonts w:hint="eastAsia" w:ascii="宋体" w:hAnsi="宋体" w:eastAsia="宋体" w:cs="宋体"/>
          <w:color w:val="auto"/>
          <w:spacing w:val="9"/>
          <w:sz w:val="22"/>
          <w:szCs w:val="22"/>
          <w14:textOutline w14:w="4358" w14:cap="sq" w14:cmpd="sng">
            <w14:solidFill>
              <w14:srgbClr w14:val="000000"/>
            </w14:solidFill>
            <w14:prstDash w14:val="solid"/>
            <w14:bevel/>
          </w14:textOutline>
        </w:rPr>
        <w:t>一)</w:t>
      </w:r>
      <w:r>
        <w:rPr>
          <w:rFonts w:hint="eastAsia" w:ascii="宋体" w:hAnsi="宋体" w:eastAsia="宋体" w:cs="宋体"/>
          <w:color w:val="auto"/>
          <w:spacing w:val="9"/>
          <w:sz w:val="22"/>
          <w:szCs w:val="22"/>
        </w:rPr>
        <w:t xml:space="preserve"> </w:t>
      </w:r>
      <w:r>
        <w:rPr>
          <w:rFonts w:hint="eastAsia" w:ascii="宋体" w:hAnsi="宋体" w:eastAsia="宋体" w:cs="宋体"/>
          <w:color w:val="auto"/>
          <w:spacing w:val="9"/>
          <w:sz w:val="22"/>
          <w:szCs w:val="22"/>
          <w14:textOutline w14:w="4358" w14:cap="sq" w14:cmpd="sng">
            <w14:solidFill>
              <w14:srgbClr w14:val="000000"/>
            </w14:solidFill>
            <w14:prstDash w14:val="solid"/>
            <w14:bevel/>
          </w14:textOutline>
        </w:rPr>
        <w:t>定标委员会应当向招标人提交书面定标报告。</w:t>
      </w:r>
      <w:r>
        <w:rPr>
          <w:rFonts w:hint="eastAsia" w:ascii="宋体" w:hAnsi="宋体" w:eastAsia="宋体" w:cs="宋体"/>
          <w:color w:val="auto"/>
          <w:spacing w:val="9"/>
          <w:sz w:val="22"/>
          <w:szCs w:val="22"/>
        </w:rPr>
        <w:t>定标报告由定标委员会全</w:t>
      </w:r>
      <w:r>
        <w:rPr>
          <w:rFonts w:hint="eastAsia" w:ascii="宋体" w:hAnsi="宋体" w:eastAsia="宋体" w:cs="宋体"/>
          <w:color w:val="auto"/>
          <w:spacing w:val="18"/>
          <w:sz w:val="22"/>
          <w:szCs w:val="22"/>
        </w:rPr>
        <w:t>体成</w:t>
      </w:r>
      <w:r>
        <w:rPr>
          <w:rFonts w:hint="eastAsia" w:ascii="宋体" w:hAnsi="宋体" w:eastAsia="宋体" w:cs="宋体"/>
          <w:color w:val="auto"/>
          <w:spacing w:val="17"/>
          <w:sz w:val="22"/>
          <w:szCs w:val="22"/>
        </w:rPr>
        <w:t>员</w:t>
      </w:r>
      <w:r>
        <w:rPr>
          <w:rFonts w:hint="eastAsia" w:ascii="宋体" w:hAnsi="宋体" w:eastAsia="宋体" w:cs="宋体"/>
          <w:color w:val="auto"/>
          <w:spacing w:val="9"/>
          <w:sz w:val="22"/>
          <w:szCs w:val="22"/>
        </w:rPr>
        <w:t>签字。对定标结果有不同意见的定标委员会成员应当以书面形式说明其不同</w:t>
      </w:r>
      <w:r>
        <w:rPr>
          <w:rFonts w:hint="eastAsia" w:ascii="宋体" w:hAnsi="宋体" w:eastAsia="宋体" w:cs="宋体"/>
          <w:color w:val="auto"/>
          <w:spacing w:val="18"/>
          <w:sz w:val="22"/>
          <w:szCs w:val="22"/>
        </w:rPr>
        <w:t>意见</w:t>
      </w:r>
      <w:r>
        <w:rPr>
          <w:rFonts w:hint="eastAsia" w:ascii="宋体" w:hAnsi="宋体" w:eastAsia="宋体" w:cs="宋体"/>
          <w:color w:val="auto"/>
          <w:spacing w:val="16"/>
          <w:sz w:val="22"/>
          <w:szCs w:val="22"/>
        </w:rPr>
        <w:t>和</w:t>
      </w:r>
      <w:r>
        <w:rPr>
          <w:rFonts w:hint="eastAsia" w:ascii="宋体" w:hAnsi="宋体" w:eastAsia="宋体" w:cs="宋体"/>
          <w:color w:val="auto"/>
          <w:spacing w:val="9"/>
          <w:sz w:val="22"/>
          <w:szCs w:val="22"/>
        </w:rPr>
        <w:t>理由，定标报告应当注明该不同意见。定标委员会成员拒绝在定标报告上签</w:t>
      </w:r>
      <w:r>
        <w:rPr>
          <w:rFonts w:hint="eastAsia" w:ascii="宋体" w:hAnsi="宋体" w:eastAsia="宋体" w:cs="宋体"/>
          <w:color w:val="auto"/>
          <w:sz w:val="22"/>
          <w:szCs w:val="22"/>
        </w:rPr>
        <w:t xml:space="preserve"> </w:t>
      </w:r>
      <w:r>
        <w:rPr>
          <w:rFonts w:hint="eastAsia" w:ascii="宋体" w:hAnsi="宋体" w:eastAsia="宋体" w:cs="宋体"/>
          <w:color w:val="auto"/>
          <w:spacing w:val="14"/>
          <w:sz w:val="22"/>
          <w:szCs w:val="22"/>
        </w:rPr>
        <w:t>字</w:t>
      </w:r>
      <w:r>
        <w:rPr>
          <w:rFonts w:hint="eastAsia" w:ascii="宋体" w:hAnsi="宋体" w:eastAsia="宋体" w:cs="宋体"/>
          <w:color w:val="auto"/>
          <w:spacing w:val="9"/>
          <w:sz w:val="22"/>
          <w:szCs w:val="22"/>
        </w:rPr>
        <w:t>又不书面说明其不同意见和理由的，视为同意定标结果。</w:t>
      </w:r>
    </w:p>
    <w:p w14:paraId="641C4CE3">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rPr>
          <w:rFonts w:hint="eastAsia" w:ascii="宋体" w:hAnsi="宋体" w:eastAsia="宋体" w:cs="宋体"/>
          <w:color w:val="auto"/>
          <w:sz w:val="22"/>
          <w:szCs w:val="22"/>
        </w:rPr>
      </w:pPr>
      <w:r>
        <w:rPr>
          <w:rFonts w:hint="eastAsia" w:ascii="宋体" w:hAnsi="宋体" w:eastAsia="宋体" w:cs="宋体"/>
          <w:color w:val="auto"/>
          <w:spacing w:val="21"/>
          <w:sz w:val="22"/>
          <w:szCs w:val="22"/>
          <w14:textOutline w14:w="4358" w14:cap="sq" w14:cmpd="sng">
            <w14:solidFill>
              <w14:srgbClr w14:val="000000"/>
            </w14:solidFill>
            <w14:prstDash w14:val="solid"/>
            <w14:bevel/>
          </w14:textOutline>
        </w:rPr>
        <w:t>(</w:t>
      </w:r>
      <w:r>
        <w:rPr>
          <w:rFonts w:hint="eastAsia" w:ascii="宋体" w:hAnsi="宋体" w:eastAsia="宋体" w:cs="宋体"/>
          <w:color w:val="auto"/>
          <w:spacing w:val="15"/>
          <w:sz w:val="22"/>
          <w:szCs w:val="22"/>
          <w14:textOutline w14:w="4358" w14:cap="sq" w14:cmpd="sng">
            <w14:solidFill>
              <w14:srgbClr w14:val="000000"/>
            </w14:solidFill>
            <w14:prstDash w14:val="solid"/>
            <w14:bevel/>
          </w14:textOutline>
        </w:rPr>
        <w:t>二)</w:t>
      </w:r>
      <w:r>
        <w:rPr>
          <w:rFonts w:hint="eastAsia" w:ascii="宋体" w:hAnsi="宋体" w:eastAsia="宋体" w:cs="宋体"/>
          <w:color w:val="auto"/>
          <w:spacing w:val="15"/>
          <w:sz w:val="22"/>
          <w:szCs w:val="22"/>
        </w:rPr>
        <w:t xml:space="preserve"> </w:t>
      </w:r>
      <w:r>
        <w:rPr>
          <w:rFonts w:hint="eastAsia" w:ascii="宋体" w:hAnsi="宋体" w:eastAsia="宋体" w:cs="宋体"/>
          <w:color w:val="auto"/>
          <w:spacing w:val="15"/>
          <w:sz w:val="22"/>
          <w:szCs w:val="22"/>
          <w14:textOutline w14:w="4358" w14:cap="sq" w14:cmpd="sng">
            <w14:solidFill>
              <w14:srgbClr w14:val="000000"/>
            </w14:solidFill>
            <w14:prstDash w14:val="solid"/>
            <w14:bevel/>
          </w14:textOutline>
        </w:rPr>
        <w:t>定标报告应包括以下内容：</w:t>
      </w:r>
    </w:p>
    <w:p w14:paraId="2D45C256">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宋体" w:hAnsi="宋体" w:eastAsia="宋体" w:cs="宋体"/>
          <w:color w:val="auto"/>
          <w:spacing w:val="17"/>
          <w:sz w:val="22"/>
          <w:szCs w:val="22"/>
        </w:rPr>
      </w:pPr>
      <w:r>
        <w:rPr>
          <w:rFonts w:hint="eastAsia" w:ascii="宋体" w:hAnsi="宋体" w:eastAsia="宋体" w:cs="宋体"/>
          <w:color w:val="auto"/>
          <w:spacing w:val="17"/>
          <w:sz w:val="22"/>
          <w:szCs w:val="22"/>
        </w:rPr>
        <w:t>1.定标程序；</w:t>
      </w:r>
    </w:p>
    <w:p w14:paraId="12316B54">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宋体" w:hAnsi="宋体" w:eastAsia="宋体" w:cs="宋体"/>
          <w:color w:val="auto"/>
          <w:spacing w:val="17"/>
          <w:sz w:val="22"/>
          <w:szCs w:val="22"/>
        </w:rPr>
      </w:pPr>
      <w:r>
        <w:rPr>
          <w:rFonts w:hint="eastAsia" w:ascii="宋体" w:hAnsi="宋体" w:eastAsia="宋体" w:cs="宋体"/>
          <w:color w:val="auto"/>
          <w:spacing w:val="17"/>
          <w:sz w:val="22"/>
          <w:szCs w:val="22"/>
        </w:rPr>
        <w:t>2.定标委员名单；</w:t>
      </w:r>
    </w:p>
    <w:p w14:paraId="0478B8BE">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宋体" w:hAnsi="宋体" w:eastAsia="宋体" w:cs="宋体"/>
          <w:color w:val="auto"/>
          <w:spacing w:val="17"/>
          <w:sz w:val="22"/>
          <w:szCs w:val="22"/>
        </w:rPr>
      </w:pPr>
      <w:r>
        <w:rPr>
          <w:rFonts w:hint="eastAsia" w:ascii="宋体" w:hAnsi="宋体" w:eastAsia="宋体" w:cs="宋体"/>
          <w:color w:val="auto"/>
          <w:spacing w:val="17"/>
          <w:sz w:val="22"/>
          <w:szCs w:val="22"/>
        </w:rPr>
        <w:t>3.定标要素；</w:t>
      </w:r>
    </w:p>
    <w:p w14:paraId="7D020C20">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宋体" w:hAnsi="宋体" w:eastAsia="宋体" w:cs="宋体"/>
          <w:color w:val="auto"/>
          <w:spacing w:val="17"/>
          <w:sz w:val="22"/>
          <w:szCs w:val="22"/>
        </w:rPr>
      </w:pPr>
      <w:r>
        <w:rPr>
          <w:rFonts w:hint="eastAsia" w:ascii="宋体" w:hAnsi="宋体" w:eastAsia="宋体" w:cs="宋体"/>
          <w:color w:val="auto"/>
          <w:spacing w:val="17"/>
          <w:sz w:val="22"/>
          <w:szCs w:val="22"/>
        </w:rPr>
        <w:t>4.定标办法；</w:t>
      </w:r>
    </w:p>
    <w:p w14:paraId="308A63ED">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宋体" w:hAnsi="宋体" w:eastAsia="宋体" w:cs="宋体"/>
          <w:color w:val="auto"/>
          <w:spacing w:val="17"/>
          <w:sz w:val="22"/>
          <w:szCs w:val="22"/>
        </w:rPr>
      </w:pPr>
      <w:r>
        <w:rPr>
          <w:rFonts w:hint="eastAsia" w:ascii="宋体" w:hAnsi="宋体" w:eastAsia="宋体" w:cs="宋体"/>
          <w:color w:val="auto"/>
          <w:spacing w:val="17"/>
          <w:sz w:val="22"/>
          <w:szCs w:val="22"/>
        </w:rPr>
        <w:t>5.定标结果。</w:t>
      </w:r>
    </w:p>
    <w:p w14:paraId="012433B3">
      <w:pPr>
        <w:keepNext w:val="0"/>
        <w:keepLines w:val="0"/>
        <w:pageBreakBefore w:val="0"/>
        <w:widowControl/>
        <w:kinsoku w:val="0"/>
        <w:wordWrap/>
        <w:overflowPunct/>
        <w:topLinePunct w:val="0"/>
        <w:autoSpaceDE w:val="0"/>
        <w:autoSpaceDN w:val="0"/>
        <w:bidi w:val="0"/>
        <w:adjustRightInd w:val="0"/>
        <w:snapToGrid w:val="0"/>
        <w:spacing w:line="360" w:lineRule="auto"/>
        <w:ind w:firstLine="508" w:firstLineChars="200"/>
        <w:textAlignment w:val="baseline"/>
        <w:rPr>
          <w:rFonts w:hint="eastAsia" w:ascii="宋体" w:hAnsi="宋体" w:eastAsia="宋体" w:cs="宋体"/>
          <w:color w:val="auto"/>
          <w:spacing w:val="17"/>
          <w:sz w:val="22"/>
          <w:szCs w:val="22"/>
        </w:rPr>
        <w:sectPr>
          <w:footerReference r:id="rId23" w:type="default"/>
          <w:pgSz w:w="11907" w:h="16840"/>
          <w:pgMar w:top="1431" w:right="1465" w:bottom="1309" w:left="1528" w:header="1134" w:footer="1149" w:gutter="0"/>
          <w:pgNumType w:fmt="decimal"/>
          <w:cols w:space="720" w:num="1"/>
        </w:sectPr>
      </w:pPr>
    </w:p>
    <w:p w14:paraId="6FE558DA">
      <w:pPr>
        <w:spacing w:before="139" w:line="225" w:lineRule="auto"/>
        <w:ind w:left="2184"/>
        <w:outlineLvl w:val="0"/>
        <w:rPr>
          <w:rFonts w:ascii="黑体" w:hAnsi="黑体" w:eastAsia="黑体" w:cs="黑体"/>
          <w:color w:val="auto"/>
          <w:sz w:val="43"/>
          <w:szCs w:val="43"/>
        </w:rPr>
      </w:pPr>
      <w:bookmarkStart w:id="120" w:name="_Toc31740"/>
      <w:r>
        <w:rPr>
          <w:rFonts w:ascii="黑体" w:hAnsi="黑体" w:eastAsia="黑体" w:cs="黑体"/>
          <w:color w:val="auto"/>
          <w:spacing w:val="-3"/>
          <w:sz w:val="43"/>
          <w:szCs w:val="43"/>
        </w:rPr>
        <w:t>第</w:t>
      </w:r>
      <w:r>
        <w:rPr>
          <w:rFonts w:ascii="黑体" w:hAnsi="黑体" w:eastAsia="黑体" w:cs="黑体"/>
          <w:color w:val="auto"/>
          <w:spacing w:val="-2"/>
          <w:sz w:val="43"/>
          <w:szCs w:val="43"/>
        </w:rPr>
        <w:t>四章 合同条款及格式</w:t>
      </w:r>
      <w:bookmarkEnd w:id="120"/>
    </w:p>
    <w:p w14:paraId="322312C5">
      <w:pPr>
        <w:pStyle w:val="4"/>
        <w:keepNext w:val="0"/>
        <w:keepLines w:val="0"/>
        <w:spacing w:line="400" w:lineRule="exact"/>
        <w:ind w:right="-578" w:rightChars="-275"/>
        <w:jc w:val="center"/>
        <w:rPr>
          <w:rFonts w:hint="eastAsia" w:ascii="宋体" w:hAnsi="宋体" w:eastAsia="宋体" w:cs="宋体"/>
          <w:color w:val="auto"/>
          <w:sz w:val="28"/>
          <w:szCs w:val="28"/>
        </w:rPr>
      </w:pPr>
      <w:bookmarkStart w:id="121" w:name="_Toc26240"/>
      <w:bookmarkStart w:id="122" w:name="_Toc351203480"/>
      <w:bookmarkStart w:id="123" w:name="_Toc296503025"/>
      <w:bookmarkStart w:id="124" w:name="_Toc27140"/>
      <w:bookmarkStart w:id="125" w:name="_Toc296890982"/>
      <w:bookmarkStart w:id="126" w:name="_Toc7292"/>
      <w:r>
        <w:rPr>
          <w:rFonts w:hint="eastAsia" w:ascii="宋体" w:hAnsi="宋体" w:eastAsia="宋体" w:cs="宋体"/>
          <w:color w:val="auto"/>
          <w:sz w:val="28"/>
          <w:szCs w:val="28"/>
        </w:rPr>
        <w:t>第一部分 合同协议书</w:t>
      </w:r>
      <w:bookmarkEnd w:id="121"/>
      <w:bookmarkEnd w:id="122"/>
      <w:bookmarkEnd w:id="123"/>
      <w:bookmarkEnd w:id="124"/>
      <w:bookmarkEnd w:id="125"/>
      <w:bookmarkEnd w:id="126"/>
    </w:p>
    <w:p w14:paraId="57A63F8F">
      <w:pPr>
        <w:pageBreakBefore w:val="0"/>
        <w:kinsoku/>
        <w:wordWrap/>
        <w:overflowPunct/>
        <w:topLinePunct w:val="0"/>
        <w:bidi w:val="0"/>
        <w:spacing w:line="360" w:lineRule="auto"/>
        <w:ind w:right="-578" w:rightChars="-275"/>
        <w:rPr>
          <w:rFonts w:hint="eastAsia" w:ascii="宋体" w:hAnsi="宋体" w:eastAsia="宋体" w:cs="宋体"/>
          <w:b/>
          <w:color w:val="auto"/>
          <w:sz w:val="22"/>
          <w:szCs w:val="22"/>
          <w:u w:val="single"/>
        </w:rPr>
      </w:pPr>
      <w:r>
        <w:rPr>
          <w:rFonts w:hint="eastAsia" w:ascii="宋体" w:hAnsi="宋体" w:eastAsia="宋体" w:cs="宋体"/>
          <w:b/>
          <w:color w:val="auto"/>
          <w:sz w:val="22"/>
          <w:szCs w:val="22"/>
        </w:rPr>
        <w:t>发包人（全称）：</w:t>
      </w:r>
      <w:r>
        <w:rPr>
          <w:rFonts w:hint="eastAsia" w:ascii="宋体" w:hAnsi="宋体" w:eastAsia="宋体" w:cs="宋体"/>
          <w:b/>
          <w:color w:val="auto"/>
          <w:sz w:val="22"/>
          <w:szCs w:val="22"/>
          <w:u w:val="single"/>
          <w:lang w:eastAsia="zh-CN"/>
        </w:rPr>
        <w:t>龙游县智创企业管理有限公司</w:t>
      </w:r>
      <w:r>
        <w:rPr>
          <w:rFonts w:hint="eastAsia" w:ascii="宋体" w:hAnsi="宋体" w:eastAsia="宋体" w:cs="宋体"/>
          <w:b/>
          <w:color w:val="auto"/>
          <w:sz w:val="22"/>
          <w:szCs w:val="22"/>
          <w:u w:val="single"/>
        </w:rPr>
        <w:t xml:space="preserve"> </w:t>
      </w:r>
    </w:p>
    <w:p w14:paraId="2E78DC9E">
      <w:pPr>
        <w:pageBreakBefore w:val="0"/>
        <w:kinsoku/>
        <w:wordWrap/>
        <w:overflowPunct/>
        <w:topLinePunct w:val="0"/>
        <w:bidi w:val="0"/>
        <w:spacing w:line="360" w:lineRule="auto"/>
        <w:ind w:right="-578" w:rightChars="-275"/>
        <w:rPr>
          <w:rFonts w:hint="eastAsia" w:ascii="宋体" w:hAnsi="宋体" w:eastAsia="宋体" w:cs="宋体"/>
          <w:b/>
          <w:color w:val="auto"/>
          <w:sz w:val="22"/>
          <w:szCs w:val="22"/>
          <w:u w:val="single"/>
        </w:rPr>
      </w:pPr>
      <w:r>
        <w:rPr>
          <w:rFonts w:hint="eastAsia" w:ascii="宋体" w:hAnsi="宋体" w:eastAsia="宋体" w:cs="宋体"/>
          <w:b/>
          <w:color w:val="auto"/>
          <w:sz w:val="22"/>
          <w:szCs w:val="22"/>
        </w:rPr>
        <w:t>承包人（全称）：</w:t>
      </w:r>
      <w:r>
        <w:rPr>
          <w:rFonts w:hint="eastAsia" w:ascii="宋体" w:hAnsi="宋体" w:eastAsia="宋体" w:cs="宋体"/>
          <w:b/>
          <w:color w:val="auto"/>
          <w:sz w:val="22"/>
          <w:szCs w:val="22"/>
          <w:u w:val="single"/>
        </w:rPr>
        <w:t>              </w:t>
      </w:r>
    </w:p>
    <w:p w14:paraId="15E0C5F3">
      <w:pPr>
        <w:pageBreakBefore w:val="0"/>
        <w:kinsoku/>
        <w:wordWrap/>
        <w:overflowPunct/>
        <w:topLinePunct w:val="0"/>
        <w:bidi w:val="0"/>
        <w:spacing w:line="360" w:lineRule="auto"/>
        <w:ind w:right="46" w:rightChars="22"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根据《中华人民共和国</w:t>
      </w:r>
      <w:r>
        <w:rPr>
          <w:rFonts w:hint="eastAsia" w:ascii="宋体" w:hAnsi="宋体" w:eastAsia="宋体" w:cs="宋体"/>
          <w:color w:val="auto"/>
          <w:sz w:val="22"/>
          <w:szCs w:val="22"/>
          <w:lang w:eastAsia="zh-CN"/>
        </w:rPr>
        <w:t>民法典</w:t>
      </w:r>
      <w:r>
        <w:rPr>
          <w:rFonts w:hint="eastAsia" w:ascii="宋体" w:hAnsi="宋体" w:eastAsia="宋体" w:cs="宋体"/>
          <w:color w:val="auto"/>
          <w:sz w:val="22"/>
          <w:szCs w:val="22"/>
        </w:rPr>
        <w:t>》、《中华人民共和国建筑法》及有关法律规定，遵循平等、自愿、公平和诚实信用的原则，双方就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龙游瀫智慧产业园(一期)室内装修</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工程施工及有关事项协商一致，共同达成如下协议：</w:t>
      </w:r>
    </w:p>
    <w:p w14:paraId="0A62A5AE">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r>
        <w:rPr>
          <w:rFonts w:hint="eastAsia" w:ascii="宋体" w:hAnsi="宋体" w:eastAsia="宋体" w:cs="宋体"/>
          <w:b w:val="0"/>
          <w:color w:val="auto"/>
          <w:sz w:val="22"/>
          <w:szCs w:val="22"/>
        </w:rPr>
        <w:t xml:space="preserve"> </w:t>
      </w:r>
      <w:bookmarkStart w:id="127" w:name="_Toc704"/>
      <w:bookmarkStart w:id="128" w:name="_Toc7017"/>
      <w:bookmarkStart w:id="129" w:name="_Toc4583"/>
      <w:bookmarkStart w:id="130" w:name="_Toc351203481"/>
      <w:r>
        <w:rPr>
          <w:rFonts w:hint="eastAsia" w:ascii="宋体" w:hAnsi="宋体" w:eastAsia="宋体" w:cs="宋体"/>
          <w:b w:val="0"/>
          <w:color w:val="auto"/>
          <w:sz w:val="22"/>
          <w:szCs w:val="22"/>
        </w:rPr>
        <w:t>一、工程概况</w:t>
      </w:r>
      <w:bookmarkEnd w:id="127"/>
      <w:bookmarkEnd w:id="128"/>
      <w:bookmarkEnd w:id="129"/>
      <w:bookmarkEnd w:id="130"/>
    </w:p>
    <w:p w14:paraId="3011FCB3">
      <w:pPr>
        <w:pageBreakBefore w:val="0"/>
        <w:kinsoku/>
        <w:wordWrap/>
        <w:overflowPunct/>
        <w:topLinePunct w:val="0"/>
        <w:bidi w:val="0"/>
        <w:spacing w:line="360" w:lineRule="auto"/>
        <w:ind w:right="-578" w:rightChars="-275" w:firstLine="431" w:firstLineChars="196"/>
        <w:rPr>
          <w:rFonts w:hint="eastAsia" w:ascii="宋体" w:hAnsi="宋体" w:eastAsia="宋体" w:cs="宋体"/>
          <w:color w:val="auto"/>
          <w:sz w:val="22"/>
          <w:szCs w:val="22"/>
          <w:u w:val="single"/>
        </w:rPr>
      </w:pPr>
      <w:r>
        <w:rPr>
          <w:rFonts w:hint="eastAsia" w:ascii="宋体" w:hAnsi="宋体" w:eastAsia="宋体" w:cs="宋体"/>
          <w:bCs/>
          <w:color w:val="auto"/>
          <w:sz w:val="22"/>
          <w:szCs w:val="22"/>
        </w:rPr>
        <w:t>1.工程名称</w:t>
      </w:r>
      <w:r>
        <w:rPr>
          <w:rFonts w:hint="eastAsia" w:ascii="宋体" w:hAnsi="宋体" w:eastAsia="宋体" w:cs="宋体"/>
          <w:color w:val="auto"/>
          <w:sz w:val="22"/>
          <w:szCs w:val="22"/>
        </w:rPr>
        <w:t>：</w:t>
      </w:r>
      <w:r>
        <w:rPr>
          <w:rFonts w:hint="eastAsia" w:ascii="宋体" w:hAnsi="宋体" w:eastAsia="宋体" w:cs="宋体"/>
          <w:color w:val="auto"/>
          <w:sz w:val="22"/>
          <w:szCs w:val="22"/>
          <w:u w:val="single"/>
          <w:lang w:eastAsia="zh-CN"/>
        </w:rPr>
        <w:t>龙游瀫智慧产业园(一期)室内装修工程</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6ED8DD12">
      <w:pPr>
        <w:pageBreakBefore w:val="0"/>
        <w:kinsoku/>
        <w:wordWrap/>
        <w:overflowPunct/>
        <w:topLinePunct w:val="0"/>
        <w:bidi w:val="0"/>
        <w:spacing w:line="360" w:lineRule="auto"/>
        <w:ind w:right="-578" w:rightChars="-275" w:firstLine="431" w:firstLineChars="196"/>
        <w:rPr>
          <w:rFonts w:hint="eastAsia" w:ascii="宋体" w:hAnsi="宋体" w:eastAsia="宋体" w:cs="宋体"/>
          <w:bCs/>
          <w:color w:val="auto"/>
          <w:sz w:val="22"/>
          <w:szCs w:val="22"/>
        </w:rPr>
      </w:pPr>
      <w:r>
        <w:rPr>
          <w:rFonts w:hint="eastAsia" w:ascii="宋体" w:hAnsi="宋体" w:eastAsia="宋体" w:cs="宋体"/>
          <w:bCs/>
          <w:color w:val="auto"/>
          <w:sz w:val="22"/>
          <w:szCs w:val="22"/>
        </w:rPr>
        <w:t>2.工程地点：</w:t>
      </w:r>
      <w:r>
        <w:rPr>
          <w:rFonts w:hint="eastAsia" w:ascii="宋体" w:hAnsi="宋体" w:eastAsia="宋体" w:cs="宋体"/>
          <w:color w:val="auto"/>
          <w:sz w:val="22"/>
          <w:szCs w:val="22"/>
          <w:u w:val="single"/>
          <w:lang w:eastAsia="zh-CN"/>
        </w:rPr>
        <w:t>位于龙游县龙游北入城口核心区，西侧及北侧为320过道及主干道龙洲路</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329BD550">
      <w:pPr>
        <w:pageBreakBefore w:val="0"/>
        <w:shd w:val="clear" w:color="auto" w:fill="auto"/>
        <w:kinsoku/>
        <w:wordWrap/>
        <w:overflowPunct/>
        <w:topLinePunct w:val="0"/>
        <w:bidi w:val="0"/>
        <w:spacing w:line="360" w:lineRule="auto"/>
        <w:ind w:right="-578" w:rightChars="-275" w:firstLine="431" w:firstLineChars="196"/>
        <w:rPr>
          <w:rFonts w:hint="eastAsia" w:ascii="宋体" w:hAnsi="宋体" w:eastAsia="宋体" w:cs="宋体"/>
          <w:bCs/>
          <w:color w:val="auto"/>
          <w:sz w:val="22"/>
          <w:szCs w:val="22"/>
        </w:rPr>
      </w:pPr>
      <w:r>
        <w:rPr>
          <w:rFonts w:hint="eastAsia" w:ascii="宋体" w:hAnsi="宋体" w:eastAsia="宋体" w:cs="宋体"/>
          <w:bCs/>
          <w:color w:val="auto"/>
          <w:sz w:val="22"/>
          <w:szCs w:val="22"/>
        </w:rPr>
        <w:t>3.工程立项批准文号：</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w:t>
      </w:r>
    </w:p>
    <w:p w14:paraId="11000393">
      <w:pPr>
        <w:pageBreakBefore w:val="0"/>
        <w:shd w:val="clear" w:color="auto" w:fill="auto"/>
        <w:kinsoku/>
        <w:wordWrap/>
        <w:overflowPunct/>
        <w:topLinePunct w:val="0"/>
        <w:bidi w:val="0"/>
        <w:spacing w:line="360" w:lineRule="auto"/>
        <w:ind w:right="-578" w:rightChars="-275" w:firstLine="431" w:firstLineChars="196"/>
        <w:rPr>
          <w:rFonts w:hint="eastAsia" w:ascii="宋体" w:hAnsi="宋体" w:eastAsia="宋体" w:cs="宋体"/>
          <w:bCs/>
          <w:color w:val="auto"/>
          <w:sz w:val="22"/>
          <w:szCs w:val="22"/>
          <w:u w:val="none"/>
        </w:rPr>
      </w:pPr>
      <w:r>
        <w:rPr>
          <w:rFonts w:hint="eastAsia" w:ascii="宋体" w:hAnsi="宋体" w:eastAsia="宋体" w:cs="宋体"/>
          <w:bCs/>
          <w:color w:val="auto"/>
          <w:sz w:val="22"/>
          <w:szCs w:val="22"/>
        </w:rPr>
        <w:t>4.资金来源</w:t>
      </w:r>
      <w:r>
        <w:rPr>
          <w:rFonts w:hint="eastAsia" w:ascii="宋体" w:hAnsi="宋体" w:eastAsia="宋体" w:cs="宋体"/>
          <w:bCs/>
          <w:color w:val="auto"/>
          <w:sz w:val="22"/>
          <w:szCs w:val="22"/>
          <w:u w:val="none"/>
        </w:rPr>
        <w:t>：</w:t>
      </w:r>
      <w:r>
        <w:rPr>
          <w:rFonts w:hint="eastAsia" w:ascii="宋体" w:hAnsi="宋体" w:eastAsia="宋体" w:cs="宋体"/>
          <w:bCs/>
          <w:color w:val="auto"/>
          <w:sz w:val="22"/>
          <w:szCs w:val="22"/>
          <w:u w:val="single"/>
        </w:rPr>
        <w:t></w:t>
      </w:r>
      <w:r>
        <w:rPr>
          <w:rFonts w:hint="eastAsia" w:ascii="宋体" w:hAnsi="宋体" w:eastAsia="宋体" w:cs="宋体"/>
          <w:bCs/>
          <w:color w:val="auto"/>
          <w:sz w:val="22"/>
          <w:szCs w:val="22"/>
          <w:u w:val="single"/>
          <w:lang w:val="en-US" w:eastAsia="zh-CN"/>
        </w:rPr>
        <w:t>自筹</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u w:val="none"/>
        </w:rPr>
        <w:t>。</w:t>
      </w:r>
    </w:p>
    <w:p w14:paraId="5D633410">
      <w:pPr>
        <w:pageBreakBefore w:val="0"/>
        <w:shd w:val="clear" w:color="auto" w:fill="auto"/>
        <w:kinsoku/>
        <w:wordWrap/>
        <w:overflowPunct/>
        <w:topLinePunct w:val="0"/>
        <w:bidi w:val="0"/>
        <w:spacing w:line="360" w:lineRule="auto"/>
        <w:ind w:right="-578" w:rightChars="-275" w:firstLine="431" w:firstLineChars="196"/>
        <w:rPr>
          <w:rFonts w:hint="eastAsia" w:ascii="宋体" w:hAnsi="宋体" w:eastAsia="宋体" w:cs="宋体"/>
          <w:bCs/>
          <w:color w:val="auto"/>
          <w:sz w:val="22"/>
          <w:szCs w:val="22"/>
        </w:rPr>
      </w:pPr>
      <w:r>
        <w:rPr>
          <w:rFonts w:hint="eastAsia" w:ascii="宋体" w:hAnsi="宋体" w:eastAsia="宋体" w:cs="宋体"/>
          <w:bCs/>
          <w:color w:val="auto"/>
          <w:sz w:val="22"/>
          <w:szCs w:val="22"/>
          <w:u w:val="none"/>
        </w:rPr>
        <w:t>5.工程内容：</w:t>
      </w:r>
      <w:r>
        <w:rPr>
          <w:rFonts w:hint="eastAsia" w:ascii="宋体" w:hAnsi="宋体" w:eastAsia="宋体" w:cs="宋体"/>
          <w:bCs/>
          <w:color w:val="auto"/>
          <w:sz w:val="22"/>
          <w:szCs w:val="22"/>
          <w:u w:val="single"/>
        </w:rPr>
        <w:t> （具体以施工图纸及工程量清单为准）</w:t>
      </w:r>
      <w:r>
        <w:rPr>
          <w:rFonts w:hint="eastAsia" w:ascii="宋体" w:hAnsi="宋体" w:eastAsia="宋体" w:cs="宋体"/>
          <w:bCs/>
          <w:color w:val="auto"/>
          <w:sz w:val="22"/>
          <w:szCs w:val="22"/>
        </w:rPr>
        <w:t>。</w:t>
      </w:r>
    </w:p>
    <w:p w14:paraId="63D90DB4">
      <w:pPr>
        <w:pageBreakBefore w:val="0"/>
        <w:shd w:val="clear" w:color="auto" w:fill="auto"/>
        <w:kinsoku/>
        <w:wordWrap/>
        <w:overflowPunct/>
        <w:topLinePunct w:val="0"/>
        <w:bidi w:val="0"/>
        <w:spacing w:line="360" w:lineRule="auto"/>
        <w:ind w:right="-578" w:rightChars="-275" w:firstLine="431" w:firstLineChars="196"/>
        <w:rPr>
          <w:rFonts w:hint="eastAsia" w:ascii="宋体" w:hAnsi="宋体" w:eastAsia="宋体" w:cs="宋体"/>
          <w:bCs/>
          <w:color w:val="auto"/>
          <w:sz w:val="22"/>
          <w:szCs w:val="22"/>
        </w:rPr>
      </w:pPr>
      <w:r>
        <w:rPr>
          <w:rFonts w:hint="eastAsia" w:ascii="宋体" w:hAnsi="宋体" w:eastAsia="宋体" w:cs="宋体"/>
          <w:bCs/>
          <w:color w:val="auto"/>
          <w:sz w:val="22"/>
          <w:szCs w:val="22"/>
        </w:rPr>
        <w:t>群体工程应附《承包人承揽工程项目一览表》（附件1）。</w:t>
      </w:r>
    </w:p>
    <w:p w14:paraId="5AB798C1">
      <w:pPr>
        <w:pageBreakBefore w:val="0"/>
        <w:shd w:val="clear" w:color="auto" w:fill="auto"/>
        <w:kinsoku/>
        <w:wordWrap/>
        <w:overflowPunct/>
        <w:topLinePunct w:val="0"/>
        <w:bidi w:val="0"/>
        <w:spacing w:line="360" w:lineRule="auto"/>
        <w:ind w:right="-578" w:rightChars="-275" w:firstLine="431" w:firstLineChars="196"/>
        <w:rPr>
          <w:rFonts w:hint="eastAsia" w:ascii="宋体" w:hAnsi="宋体" w:eastAsia="宋体" w:cs="宋体"/>
          <w:bCs/>
          <w:color w:val="auto"/>
          <w:sz w:val="22"/>
          <w:szCs w:val="22"/>
        </w:rPr>
      </w:pPr>
      <w:r>
        <w:rPr>
          <w:rFonts w:hint="eastAsia" w:ascii="宋体" w:hAnsi="宋体" w:eastAsia="宋体" w:cs="宋体"/>
          <w:bCs/>
          <w:color w:val="auto"/>
          <w:sz w:val="22"/>
          <w:szCs w:val="22"/>
        </w:rPr>
        <w:t>6.工程承包范围：</w:t>
      </w:r>
      <w:r>
        <w:rPr>
          <w:rFonts w:hint="eastAsia" w:ascii="宋体" w:hAnsi="宋体" w:eastAsia="宋体" w:cs="宋体"/>
          <w:bCs/>
          <w:color w:val="auto"/>
          <w:sz w:val="22"/>
          <w:szCs w:val="22"/>
          <w:u w:val="single"/>
        </w:rPr>
        <w:t>发包人提供的</w:t>
      </w:r>
      <w:r>
        <w:rPr>
          <w:rFonts w:hint="eastAsia" w:ascii="宋体" w:hAnsi="宋体" w:eastAsia="宋体" w:cs="宋体"/>
          <w:bCs/>
          <w:color w:val="auto"/>
          <w:sz w:val="22"/>
          <w:szCs w:val="22"/>
          <w:u w:val="single"/>
          <w:lang w:eastAsia="zh-CN"/>
        </w:rPr>
        <w:t>招标文件、</w:t>
      </w:r>
      <w:r>
        <w:rPr>
          <w:rFonts w:hint="eastAsia" w:ascii="宋体" w:hAnsi="宋体" w:eastAsia="宋体" w:cs="宋体"/>
          <w:bCs/>
          <w:color w:val="auto"/>
          <w:sz w:val="22"/>
          <w:szCs w:val="22"/>
          <w:u w:val="single"/>
        </w:rPr>
        <w:t>施工图纸和工程量清单范围（含施工过程中工程变更及工程量清单修整等）所包含的工程。</w:t>
      </w:r>
    </w:p>
    <w:p w14:paraId="5925C2E3">
      <w:pPr>
        <w:pStyle w:val="5"/>
        <w:pageBreakBefore w:val="0"/>
        <w:kinsoku/>
        <w:wordWrap/>
        <w:overflowPunct/>
        <w:topLinePunct w:val="0"/>
        <w:bidi w:val="0"/>
        <w:spacing w:before="0" w:after="0" w:line="360" w:lineRule="auto"/>
        <w:ind w:right="-578" w:rightChars="-275"/>
        <w:rPr>
          <w:rFonts w:hint="eastAsia" w:ascii="宋体" w:hAnsi="宋体" w:eastAsia="宋体" w:cs="宋体"/>
          <w:b w:val="0"/>
          <w:color w:val="auto"/>
          <w:sz w:val="22"/>
          <w:szCs w:val="22"/>
        </w:rPr>
      </w:pPr>
      <w:r>
        <w:rPr>
          <w:rFonts w:hint="eastAsia" w:ascii="宋体" w:hAnsi="宋体" w:eastAsia="宋体" w:cs="宋体"/>
          <w:b w:val="0"/>
          <w:color w:val="auto"/>
          <w:sz w:val="22"/>
          <w:szCs w:val="22"/>
        </w:rPr>
        <w:t xml:space="preserve">   </w:t>
      </w:r>
      <w:bookmarkStart w:id="131" w:name="_Toc9703"/>
      <w:bookmarkStart w:id="132" w:name="_Toc351203482"/>
      <w:bookmarkStart w:id="133" w:name="_Toc15749"/>
      <w:bookmarkStart w:id="134" w:name="_Toc810"/>
      <w:r>
        <w:rPr>
          <w:rFonts w:hint="eastAsia" w:ascii="宋体" w:hAnsi="宋体" w:eastAsia="宋体" w:cs="宋体"/>
          <w:b w:val="0"/>
          <w:color w:val="auto"/>
          <w:sz w:val="22"/>
          <w:szCs w:val="22"/>
        </w:rPr>
        <w:t>二、合同工期</w:t>
      </w:r>
      <w:bookmarkEnd w:id="131"/>
      <w:bookmarkEnd w:id="132"/>
      <w:bookmarkEnd w:id="133"/>
      <w:bookmarkEnd w:id="134"/>
    </w:p>
    <w:p w14:paraId="28413ADE">
      <w:pPr>
        <w:pageBreakBefore w:val="0"/>
        <w:kinsoku/>
        <w:wordWrap/>
        <w:overflowPunct/>
        <w:topLinePunct w:val="0"/>
        <w:bidi w:val="0"/>
        <w:spacing w:line="360" w:lineRule="auto"/>
        <w:ind w:right="-578" w:rightChars="-275" w:firstLine="459"/>
        <w:rPr>
          <w:rFonts w:hint="eastAsia" w:ascii="宋体" w:hAnsi="宋体" w:eastAsia="宋体" w:cs="宋体"/>
          <w:color w:val="auto"/>
          <w:sz w:val="22"/>
          <w:szCs w:val="22"/>
        </w:rPr>
      </w:pPr>
      <w:r>
        <w:rPr>
          <w:rFonts w:hint="eastAsia" w:ascii="宋体" w:hAnsi="宋体" w:eastAsia="宋体" w:cs="宋体"/>
          <w:color w:val="auto"/>
          <w:sz w:val="22"/>
          <w:szCs w:val="22"/>
        </w:rPr>
        <w:t>计划开工日期：</w:t>
      </w:r>
      <w:r>
        <w:rPr>
          <w:rFonts w:hint="eastAsia" w:ascii="宋体" w:hAnsi="宋体" w:eastAsia="宋体" w:cs="宋体"/>
          <w:color w:val="auto"/>
          <w:sz w:val="22"/>
          <w:szCs w:val="22"/>
          <w:u w:val="single"/>
        </w:rPr>
        <w:t>202</w:t>
      </w:r>
      <w:r>
        <w:rPr>
          <w:rFonts w:hint="eastAsia" w:ascii="宋体" w:hAnsi="宋体" w:eastAsia="宋体" w:cs="宋体"/>
          <w:color w:val="auto"/>
          <w:sz w:val="22"/>
          <w:szCs w:val="22"/>
          <w:u w:val="single"/>
          <w:lang w:val="en-US" w:eastAsia="zh-CN"/>
        </w:rPr>
        <w:t>4</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年</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月</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日。</w:t>
      </w:r>
      <w:r>
        <w:rPr>
          <w:rFonts w:hint="eastAsia" w:ascii="宋体" w:hAnsi="宋体" w:eastAsia="宋体" w:cs="宋体"/>
          <w:color w:val="auto"/>
          <w:sz w:val="21"/>
          <w:szCs w:val="21"/>
          <w:highlight w:val="none"/>
          <w:lang w:val="en-US" w:eastAsia="zh-CN"/>
        </w:rPr>
        <w:t>(以实际开工报告为准）</w:t>
      </w:r>
    </w:p>
    <w:p w14:paraId="0B34B6B9">
      <w:pPr>
        <w:pageBreakBefore w:val="0"/>
        <w:kinsoku/>
        <w:wordWrap/>
        <w:overflowPunct/>
        <w:topLinePunct w:val="0"/>
        <w:bidi w:val="0"/>
        <w:spacing w:line="360" w:lineRule="auto"/>
        <w:ind w:right="-578" w:rightChars="-275" w:firstLine="459"/>
        <w:rPr>
          <w:rFonts w:hint="eastAsia" w:ascii="宋体" w:hAnsi="宋体" w:eastAsia="宋体" w:cs="宋体"/>
          <w:color w:val="auto"/>
          <w:sz w:val="22"/>
          <w:szCs w:val="22"/>
        </w:rPr>
      </w:pPr>
      <w:r>
        <w:rPr>
          <w:rFonts w:hint="eastAsia" w:ascii="宋体" w:hAnsi="宋体" w:eastAsia="宋体" w:cs="宋体"/>
          <w:color w:val="auto"/>
          <w:sz w:val="22"/>
          <w:szCs w:val="22"/>
        </w:rPr>
        <w:t>计划竣工日期：</w:t>
      </w:r>
      <w:r>
        <w:rPr>
          <w:rFonts w:hint="eastAsia" w:ascii="宋体" w:hAnsi="宋体" w:eastAsia="宋体" w:cs="宋体"/>
          <w:color w:val="auto"/>
          <w:sz w:val="22"/>
          <w:szCs w:val="22"/>
          <w:u w:val="single"/>
        </w:rPr>
        <w:t>202</w:t>
      </w:r>
      <w:r>
        <w:rPr>
          <w:rFonts w:hint="eastAsia" w:ascii="宋体" w:hAnsi="宋体" w:eastAsia="宋体" w:cs="宋体"/>
          <w:color w:val="auto"/>
          <w:sz w:val="22"/>
          <w:szCs w:val="22"/>
          <w:u w:val="single"/>
          <w:lang w:val="en-US" w:eastAsia="zh-CN"/>
        </w:rPr>
        <w:t xml:space="preserve">5 </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年</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月</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日。</w:t>
      </w:r>
    </w:p>
    <w:p w14:paraId="4BDD1662">
      <w:pPr>
        <w:pageBreakBefore w:val="0"/>
        <w:kinsoku/>
        <w:wordWrap/>
        <w:overflowPunct/>
        <w:topLinePunct w:val="0"/>
        <w:bidi w:val="0"/>
        <w:spacing w:line="360" w:lineRule="auto"/>
        <w:ind w:right="46" w:rightChars="22" w:firstLine="459"/>
        <w:rPr>
          <w:rFonts w:hint="eastAsia" w:ascii="宋体" w:hAnsi="宋体" w:eastAsia="宋体" w:cs="宋体"/>
          <w:color w:val="auto"/>
          <w:sz w:val="22"/>
          <w:szCs w:val="22"/>
        </w:rPr>
      </w:pPr>
      <w:r>
        <w:rPr>
          <w:rFonts w:hint="eastAsia" w:ascii="宋体" w:hAnsi="宋体" w:eastAsia="宋体" w:cs="宋体"/>
          <w:color w:val="auto"/>
          <w:sz w:val="22"/>
          <w:szCs w:val="22"/>
        </w:rPr>
        <w:t>工期总天数：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天。工期总天数与根据前述计划开竣工日期计算的工期天数不一致的，以工期总天数为准。</w:t>
      </w:r>
    </w:p>
    <w:p w14:paraId="1C404AFF">
      <w:pPr>
        <w:pageBreakBefore w:val="0"/>
        <w:kinsoku/>
        <w:wordWrap/>
        <w:overflowPunct/>
        <w:topLinePunct w:val="0"/>
        <w:bidi w:val="0"/>
        <w:spacing w:line="360" w:lineRule="auto"/>
        <w:ind w:right="-578" w:rightChars="-275" w:firstLine="459"/>
        <w:rPr>
          <w:rFonts w:hint="eastAsia" w:ascii="宋体" w:hAnsi="宋体" w:eastAsia="宋体" w:cs="宋体"/>
          <w:color w:val="auto"/>
          <w:sz w:val="22"/>
          <w:szCs w:val="22"/>
        </w:rPr>
      </w:pPr>
      <w:r>
        <w:rPr>
          <w:rFonts w:hint="eastAsia" w:ascii="宋体" w:hAnsi="宋体" w:eastAsia="宋体" w:cs="宋体"/>
          <w:color w:val="auto"/>
          <w:sz w:val="22"/>
          <w:szCs w:val="22"/>
        </w:rPr>
        <w:t>关于工期</w:t>
      </w:r>
      <w:r>
        <w:rPr>
          <w:rFonts w:hint="eastAsia" w:ascii="宋体" w:hAnsi="宋体" w:eastAsia="宋体" w:cs="宋体"/>
          <w:color w:val="auto"/>
          <w:sz w:val="22"/>
          <w:szCs w:val="22"/>
          <w:lang w:eastAsia="zh-CN"/>
        </w:rPr>
        <w:t>的其他</w:t>
      </w:r>
      <w:r>
        <w:rPr>
          <w:rFonts w:hint="eastAsia" w:ascii="宋体" w:hAnsi="宋体" w:eastAsia="宋体" w:cs="宋体"/>
          <w:color w:val="auto"/>
          <w:sz w:val="22"/>
          <w:szCs w:val="22"/>
        </w:rPr>
        <w:t>约定：</w:t>
      </w:r>
      <w:r>
        <w:rPr>
          <w:rFonts w:hint="eastAsia" w:ascii="宋体" w:hAnsi="宋体" w:eastAsia="宋体" w:cs="宋体"/>
          <w:color w:val="auto"/>
          <w:sz w:val="22"/>
          <w:szCs w:val="22"/>
          <w:u w:val="single"/>
        </w:rPr>
        <w:t>                        </w:t>
      </w:r>
    </w:p>
    <w:p w14:paraId="2F10B991">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bookmarkStart w:id="135" w:name="_Toc6288"/>
      <w:bookmarkStart w:id="136" w:name="_Toc351203483"/>
      <w:bookmarkStart w:id="137" w:name="_Toc18401"/>
      <w:bookmarkStart w:id="138" w:name="_Toc29534"/>
      <w:r>
        <w:rPr>
          <w:rFonts w:hint="eastAsia" w:ascii="宋体" w:hAnsi="宋体" w:eastAsia="宋体" w:cs="宋体"/>
          <w:b w:val="0"/>
          <w:color w:val="auto"/>
          <w:sz w:val="22"/>
          <w:szCs w:val="22"/>
        </w:rPr>
        <w:t>三、质量标准</w:t>
      </w:r>
      <w:bookmarkEnd w:id="135"/>
      <w:bookmarkEnd w:id="136"/>
      <w:bookmarkEnd w:id="137"/>
      <w:bookmarkEnd w:id="138"/>
    </w:p>
    <w:p w14:paraId="4B0C73C6">
      <w:pPr>
        <w:pageBreakBefore w:val="0"/>
        <w:kinsoku/>
        <w:wordWrap/>
        <w:overflowPunct/>
        <w:topLinePunct w:val="0"/>
        <w:bidi w:val="0"/>
        <w:spacing w:line="360" w:lineRule="auto"/>
        <w:ind w:right="-578" w:rightChars="-275" w:firstLine="459"/>
        <w:rPr>
          <w:rFonts w:hint="eastAsia" w:ascii="宋体" w:hAnsi="宋体" w:eastAsia="宋体" w:cs="宋体"/>
          <w:color w:val="auto"/>
          <w:sz w:val="22"/>
          <w:szCs w:val="22"/>
        </w:rPr>
      </w:pPr>
      <w:r>
        <w:rPr>
          <w:rFonts w:hint="eastAsia" w:ascii="宋体" w:hAnsi="宋体" w:eastAsia="宋体" w:cs="宋体"/>
          <w:color w:val="auto"/>
          <w:sz w:val="22"/>
          <w:szCs w:val="22"/>
        </w:rPr>
        <w:t>工程质量按照国家质量验收标准，综合评定指标达到国家质量</w:t>
      </w:r>
      <w:r>
        <w:rPr>
          <w:rFonts w:hint="eastAsia" w:ascii="宋体" w:hAnsi="宋体" w:eastAsia="宋体" w:cs="宋体"/>
          <w:color w:val="auto"/>
          <w:sz w:val="22"/>
          <w:szCs w:val="22"/>
          <w:u w:val="single"/>
          <w:lang w:val="en-US" w:eastAsia="zh-CN"/>
        </w:rPr>
        <w:t xml:space="preserve"> 合格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标准</w:t>
      </w:r>
      <w:r>
        <w:rPr>
          <w:rFonts w:hint="eastAsia" w:ascii="宋体" w:hAnsi="宋体" w:eastAsia="宋体" w:cs="宋体"/>
          <w:color w:val="auto"/>
          <w:sz w:val="22"/>
          <w:szCs w:val="22"/>
          <w:lang w:eastAsia="zh-CN"/>
        </w:rPr>
        <w:t>，</w:t>
      </w:r>
      <w:r>
        <w:rPr>
          <w:rFonts w:hint="eastAsia" w:ascii="Times New Roman" w:hAnsi="Times New Roman" w:eastAsia="宋体" w:cs="Times New Roman"/>
          <w:i/>
          <w:iCs/>
          <w:color w:val="auto"/>
          <w:sz w:val="22"/>
          <w:szCs w:val="22"/>
          <w:highlight w:val="none"/>
          <w:lang w:val="zh-CN" w:eastAsia="zh-CN"/>
        </w:rPr>
        <w:t>并要求配合土建总承包单位确保5#技术创新研发中心和6#创新培训共享中心通过“衢江杯”优质工程评审，争创“钱江杯”优质工程。</w:t>
      </w:r>
    </w:p>
    <w:p w14:paraId="29BB134A">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r>
        <w:rPr>
          <w:rFonts w:hint="eastAsia" w:ascii="宋体" w:hAnsi="宋体" w:eastAsia="宋体" w:cs="宋体"/>
          <w:b w:val="0"/>
          <w:color w:val="auto"/>
          <w:sz w:val="22"/>
          <w:szCs w:val="22"/>
        </w:rPr>
        <w:t xml:space="preserve"> </w:t>
      </w:r>
      <w:bookmarkStart w:id="139" w:name="_Toc7822"/>
      <w:bookmarkStart w:id="140" w:name="_Toc16151"/>
      <w:bookmarkStart w:id="141" w:name="_Toc351203484"/>
      <w:bookmarkStart w:id="142" w:name="_Toc32681"/>
      <w:r>
        <w:rPr>
          <w:rFonts w:hint="eastAsia" w:ascii="宋体" w:hAnsi="宋体" w:eastAsia="宋体" w:cs="宋体"/>
          <w:b w:val="0"/>
          <w:color w:val="auto"/>
          <w:sz w:val="22"/>
          <w:szCs w:val="22"/>
        </w:rPr>
        <w:t>四、签约合同价与合同价格形式</w:t>
      </w:r>
      <w:bookmarkEnd w:id="139"/>
      <w:bookmarkEnd w:id="140"/>
      <w:bookmarkEnd w:id="141"/>
      <w:bookmarkEnd w:id="142"/>
      <w:r>
        <w:rPr>
          <w:rFonts w:hint="eastAsia" w:ascii="宋体" w:hAnsi="宋体" w:eastAsia="宋体" w:cs="宋体"/>
          <w:b w:val="0"/>
          <w:color w:val="auto"/>
          <w:sz w:val="22"/>
          <w:szCs w:val="22"/>
        </w:rPr>
        <w:tab/>
      </w:r>
    </w:p>
    <w:p w14:paraId="5D14CB19">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1.签约合同价为：人民币（大写）</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元)；</w:t>
      </w:r>
    </w:p>
    <w:p w14:paraId="05ADC37B">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color w:val="auto"/>
          <w:sz w:val="22"/>
          <w:szCs w:val="22"/>
        </w:rPr>
      </w:pPr>
      <w:r>
        <w:rPr>
          <w:rFonts w:hint="eastAsia" w:ascii="宋体" w:hAnsi="宋体" w:cs="宋体"/>
          <w:color w:val="auto"/>
          <w:sz w:val="22"/>
          <w:szCs w:val="22"/>
          <w:highlight w:val="none"/>
          <w:u w:val="none"/>
          <w:lang w:val="en-US" w:eastAsia="zh-CN"/>
        </w:rPr>
        <w:t>税率：</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none"/>
          <w:lang w:val="en-US" w:eastAsia="zh-CN"/>
        </w:rPr>
        <w:t xml:space="preserve"> ，不含税金额:</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none"/>
          <w:lang w:val="en-US" w:eastAsia="zh-CN"/>
        </w:rPr>
        <w:t>元，税金：</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none"/>
          <w:lang w:val="en-US" w:eastAsia="zh-CN"/>
        </w:rPr>
        <w:t xml:space="preserve"> 元。</w:t>
      </w:r>
    </w:p>
    <w:p w14:paraId="47CC326F">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其中：</w:t>
      </w:r>
    </w:p>
    <w:p w14:paraId="60BA9961">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（1）安全文明施工费：人民币（大写）</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元)；</w:t>
      </w:r>
    </w:p>
    <w:p w14:paraId="42B37933">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（2）材料和工程设备暂估价金额：人民币（大写）</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元)；</w:t>
      </w:r>
    </w:p>
    <w:p w14:paraId="0F2938B6">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（3）专业工程暂估价金额：人民币（大写）</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元)；</w:t>
      </w:r>
    </w:p>
    <w:p w14:paraId="27CB8848">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（4）暂列金额：人民币（大写）</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元)。</w:t>
      </w:r>
    </w:p>
    <w:p w14:paraId="51249A35">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rPr>
        <w:t>（5）人工费：</w:t>
      </w:r>
      <w:r>
        <w:rPr>
          <w:rFonts w:hint="eastAsia" w:ascii="宋体" w:hAnsi="宋体" w:eastAsia="宋体" w:cs="宋体"/>
          <w:color w:val="auto"/>
          <w:sz w:val="22"/>
          <w:szCs w:val="22"/>
          <w:highlight w:val="none"/>
          <w:u w:val="single"/>
          <w:lang w:val="en-US" w:eastAsia="zh-CN"/>
        </w:rPr>
        <w:t>民工工资暂定合同价的30%</w:t>
      </w:r>
      <w:r>
        <w:rPr>
          <w:rFonts w:hint="eastAsia" w:ascii="宋体" w:hAnsi="宋体" w:eastAsia="宋体" w:cs="宋体"/>
          <w:color w:val="auto"/>
          <w:sz w:val="22"/>
          <w:szCs w:val="22"/>
          <w:highlight w:val="none"/>
          <w:u w:val="single"/>
        </w:rPr>
        <w:t xml:space="preserve"> </w:t>
      </w:r>
    </w:p>
    <w:p w14:paraId="17EEC231">
      <w:pPr>
        <w:pageBreakBefore w:val="0"/>
        <w:kinsoku/>
        <w:wordWrap/>
        <w:overflowPunct/>
        <w:topLinePunct w:val="0"/>
        <w:bidi w:val="0"/>
        <w:spacing w:line="360" w:lineRule="auto"/>
        <w:ind w:right="-578" w:rightChars="-275"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2.合同价格形式</w:t>
      </w:r>
      <w:r>
        <w:rPr>
          <w:rFonts w:hint="eastAsia" w:ascii="宋体" w:hAnsi="宋体" w:eastAsia="宋体" w:cs="宋体"/>
          <w:color w:val="auto"/>
          <w:sz w:val="22"/>
          <w:szCs w:val="22"/>
          <w:u w:val="none"/>
          <w:lang w:val="en-US" w:eastAsia="zh-CN"/>
        </w:rPr>
        <w:t>：</w:t>
      </w:r>
      <w:r>
        <w:rPr>
          <w:rFonts w:hint="eastAsia" w:ascii="宋体" w:hAnsi="宋体" w:eastAsia="宋体" w:cs="宋体"/>
          <w:color w:val="auto"/>
          <w:sz w:val="22"/>
          <w:szCs w:val="22"/>
          <w:u w:val="single"/>
          <w:lang w:val="en-US" w:eastAsia="zh-CN"/>
        </w:rPr>
        <w:t xml:space="preserve">固定综合单价 </w:t>
      </w:r>
    </w:p>
    <w:p w14:paraId="3E2CACA9">
      <w:pPr>
        <w:pageBreakBefore w:val="0"/>
        <w:shd w:val="clear" w:color="auto" w:fill="auto"/>
        <w:kinsoku/>
        <w:wordWrap/>
        <w:overflowPunct/>
        <w:topLinePunct w:val="0"/>
        <w:bidi w:val="0"/>
        <w:spacing w:line="360" w:lineRule="auto"/>
        <w:ind w:right="46" w:rightChars="22"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3.发包人向承包人支付工程价款及其他应当支付的款项均须汇入承包人合同约定的银行账户，承包人收取款项时应开具</w:t>
      </w:r>
      <w:r>
        <w:rPr>
          <w:rFonts w:hint="eastAsia" w:ascii="宋体" w:hAnsi="宋体" w:eastAsia="宋体" w:cs="宋体"/>
          <w:color w:val="auto"/>
          <w:sz w:val="22"/>
          <w:szCs w:val="22"/>
          <w:u w:val="single"/>
        </w:rPr>
        <w:t>建筑业增值税发票</w:t>
      </w:r>
      <w:r>
        <w:rPr>
          <w:rFonts w:hint="eastAsia" w:ascii="宋体" w:hAnsi="宋体" w:eastAsia="宋体" w:cs="宋体"/>
          <w:color w:val="auto"/>
          <w:sz w:val="22"/>
          <w:szCs w:val="22"/>
        </w:rPr>
        <w:t>。</w:t>
      </w:r>
    </w:p>
    <w:p w14:paraId="75C7ECEA">
      <w:pPr>
        <w:pageBreakBefore w:val="0"/>
        <w:shd w:val="clear" w:color="auto" w:fill="auto"/>
        <w:kinsoku/>
        <w:wordWrap/>
        <w:overflowPunct/>
        <w:topLinePunct w:val="0"/>
        <w:bidi w:val="0"/>
        <w:spacing w:line="360" w:lineRule="auto"/>
        <w:ind w:right="46" w:rightChars="22"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4.承包人对</w:t>
      </w:r>
      <w:r>
        <w:rPr>
          <w:rFonts w:hint="eastAsia" w:ascii="宋体" w:hAnsi="宋体" w:eastAsia="宋体" w:cs="宋体"/>
          <w:color w:val="auto"/>
          <w:sz w:val="22"/>
          <w:szCs w:val="22"/>
          <w:u w:val="single"/>
        </w:rPr>
        <w:t>安全文明施工费、人工费</w:t>
      </w:r>
      <w:r>
        <w:rPr>
          <w:rFonts w:hint="eastAsia" w:ascii="宋体" w:hAnsi="宋体" w:eastAsia="宋体" w:cs="宋体"/>
          <w:color w:val="auto"/>
          <w:sz w:val="22"/>
          <w:szCs w:val="22"/>
        </w:rPr>
        <w:t>应专款专用，在财务账目中应单独列项备查，不得挪作他用。</w:t>
      </w:r>
    </w:p>
    <w:p w14:paraId="68CC58A2">
      <w:pPr>
        <w:pStyle w:val="5"/>
        <w:pageBreakBefore w:val="0"/>
        <w:kinsoku/>
        <w:wordWrap/>
        <w:overflowPunct/>
        <w:topLinePunct w:val="0"/>
        <w:bidi w:val="0"/>
        <w:spacing w:before="0" w:after="0" w:line="360" w:lineRule="auto"/>
        <w:ind w:right="-578" w:rightChars="-275"/>
        <w:rPr>
          <w:rFonts w:hint="eastAsia" w:ascii="宋体" w:hAnsi="宋体" w:eastAsia="宋体" w:cs="宋体"/>
          <w:b w:val="0"/>
          <w:color w:val="auto"/>
          <w:sz w:val="22"/>
          <w:szCs w:val="22"/>
        </w:rPr>
      </w:pPr>
      <w:r>
        <w:rPr>
          <w:rFonts w:hint="eastAsia" w:ascii="宋体" w:hAnsi="宋体" w:eastAsia="宋体" w:cs="宋体"/>
          <w:bCs w:val="0"/>
          <w:color w:val="auto"/>
          <w:sz w:val="22"/>
          <w:szCs w:val="22"/>
        </w:rPr>
        <w:t xml:space="preserve">   </w:t>
      </w:r>
      <w:r>
        <w:rPr>
          <w:rFonts w:hint="eastAsia" w:ascii="宋体" w:hAnsi="宋体" w:eastAsia="宋体" w:cs="宋体"/>
          <w:b w:val="0"/>
          <w:color w:val="auto"/>
          <w:sz w:val="22"/>
          <w:szCs w:val="22"/>
        </w:rPr>
        <w:t xml:space="preserve"> </w:t>
      </w:r>
      <w:bookmarkStart w:id="143" w:name="_Toc351203485"/>
      <w:bookmarkStart w:id="144" w:name="_Toc4875"/>
      <w:bookmarkStart w:id="145" w:name="_Toc7362"/>
      <w:bookmarkStart w:id="146" w:name="_Toc21197"/>
      <w:r>
        <w:rPr>
          <w:rFonts w:hint="eastAsia" w:ascii="宋体" w:hAnsi="宋体" w:eastAsia="宋体" w:cs="宋体"/>
          <w:b w:val="0"/>
          <w:color w:val="auto"/>
          <w:sz w:val="22"/>
          <w:szCs w:val="22"/>
        </w:rPr>
        <w:t>五、</w:t>
      </w:r>
      <w:bookmarkEnd w:id="143"/>
      <w:r>
        <w:rPr>
          <w:rFonts w:hint="eastAsia" w:ascii="宋体" w:hAnsi="宋体" w:eastAsia="宋体" w:cs="宋体"/>
          <w:b w:val="0"/>
          <w:color w:val="auto"/>
          <w:sz w:val="22"/>
          <w:szCs w:val="22"/>
        </w:rPr>
        <w:t>项目经理</w:t>
      </w:r>
      <w:bookmarkEnd w:id="144"/>
      <w:bookmarkEnd w:id="145"/>
      <w:bookmarkEnd w:id="146"/>
    </w:p>
    <w:p w14:paraId="2ADC3FE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（姓名及注册建造师证号）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AEBB61E">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r>
        <w:rPr>
          <w:rFonts w:hint="eastAsia" w:ascii="宋体" w:hAnsi="宋体" w:eastAsia="宋体" w:cs="宋体"/>
          <w:b w:val="0"/>
          <w:color w:val="auto"/>
          <w:sz w:val="22"/>
          <w:szCs w:val="22"/>
        </w:rPr>
        <w:t xml:space="preserve"> </w:t>
      </w:r>
      <w:bookmarkStart w:id="147" w:name="_Toc22299"/>
      <w:bookmarkStart w:id="148" w:name="_Toc12036"/>
      <w:bookmarkStart w:id="149" w:name="_Toc351203486"/>
      <w:bookmarkStart w:id="150" w:name="_Toc26443"/>
      <w:r>
        <w:rPr>
          <w:rFonts w:hint="eastAsia" w:ascii="宋体" w:hAnsi="宋体" w:eastAsia="宋体" w:cs="宋体"/>
          <w:b w:val="0"/>
          <w:color w:val="auto"/>
          <w:sz w:val="22"/>
          <w:szCs w:val="22"/>
        </w:rPr>
        <w:t>六、合同文件构成</w:t>
      </w:r>
      <w:bookmarkEnd w:id="147"/>
      <w:bookmarkEnd w:id="148"/>
      <w:bookmarkEnd w:id="149"/>
      <w:bookmarkEnd w:id="150"/>
    </w:p>
    <w:p w14:paraId="61AC0C7B">
      <w:pPr>
        <w:pageBreakBefore w:val="0"/>
        <w:kinsoku/>
        <w:wordWrap/>
        <w:overflowPunct/>
        <w:topLinePunct w:val="0"/>
        <w:bidi w:val="0"/>
        <w:spacing w:line="360" w:lineRule="auto"/>
        <w:ind w:right="-578" w:rightChars="-275"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本协议书与下列文件一起构成合同文件：</w:t>
      </w:r>
    </w:p>
    <w:p w14:paraId="60C39073">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（1）中标通知书；</w:t>
      </w:r>
    </w:p>
    <w:p w14:paraId="66375AF5">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 xml:space="preserve">（2）投标函及其附录； </w:t>
      </w:r>
    </w:p>
    <w:p w14:paraId="6FB09D72">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（3）专用合同条款及其附件；</w:t>
      </w:r>
    </w:p>
    <w:p w14:paraId="045CCDDF">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（4）通用合同条款；</w:t>
      </w:r>
    </w:p>
    <w:p w14:paraId="70FE3185">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（5）技术标准和要求；</w:t>
      </w:r>
    </w:p>
    <w:p w14:paraId="4280CD2E">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（6）图纸；</w:t>
      </w:r>
    </w:p>
    <w:p w14:paraId="517D9001">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（7）已标价工程量清单</w:t>
      </w:r>
      <w:r>
        <w:rPr>
          <w:rFonts w:hint="eastAsia" w:ascii="宋体" w:hAnsi="宋体" w:eastAsia="宋体" w:cs="宋体"/>
          <w:color w:val="auto"/>
          <w:sz w:val="21"/>
          <w:szCs w:val="21"/>
          <w:highlight w:val="none"/>
        </w:rPr>
        <w:t>或预算书</w:t>
      </w:r>
      <w:r>
        <w:rPr>
          <w:rFonts w:hint="eastAsia" w:ascii="宋体" w:hAnsi="宋体" w:eastAsia="宋体" w:cs="宋体"/>
          <w:color w:val="auto"/>
          <w:sz w:val="22"/>
          <w:szCs w:val="22"/>
        </w:rPr>
        <w:t>；</w:t>
      </w:r>
    </w:p>
    <w:p w14:paraId="41BDDDC5">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（8）其他合同文件。</w:t>
      </w:r>
    </w:p>
    <w:p w14:paraId="7C2BE995">
      <w:pPr>
        <w:pageBreakBefore w:val="0"/>
        <w:kinsoku/>
        <w:wordWrap/>
        <w:overflowPunct/>
        <w:topLinePunct w:val="0"/>
        <w:autoSpaceDE w:val="0"/>
        <w:autoSpaceDN w:val="0"/>
        <w:bidi w:val="0"/>
        <w:adjustRightInd w:val="0"/>
        <w:spacing w:line="360" w:lineRule="auto"/>
        <w:ind w:right="-578" w:rightChars="-275"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在合同订立及履行过程中形成的与合同有关的文件均构成合同文件组成部分。</w:t>
      </w:r>
    </w:p>
    <w:p w14:paraId="2D77C7B5">
      <w:pPr>
        <w:pageBreakBefore w:val="0"/>
        <w:kinsoku/>
        <w:wordWrap/>
        <w:overflowPunct/>
        <w:topLinePunct w:val="0"/>
        <w:autoSpaceDE w:val="0"/>
        <w:autoSpaceDN w:val="0"/>
        <w:bidi w:val="0"/>
        <w:adjustRightInd w:val="0"/>
        <w:spacing w:line="360" w:lineRule="auto"/>
        <w:ind w:right="-162" w:rightChars="-77" w:firstLine="440" w:firstLineChars="200"/>
        <w:jc w:val="left"/>
        <w:rPr>
          <w:rFonts w:hint="eastAsia" w:ascii="宋体" w:hAnsi="宋体" w:eastAsia="宋体" w:cs="宋体"/>
          <w:color w:val="auto"/>
          <w:sz w:val="22"/>
          <w:szCs w:val="22"/>
        </w:rPr>
      </w:pPr>
      <w:r>
        <w:rPr>
          <w:rFonts w:hint="eastAsia" w:ascii="宋体" w:hAnsi="宋体" w:eastAsia="宋体" w:cs="宋体"/>
          <w:color w:val="auto"/>
          <w:sz w:val="22"/>
          <w:szCs w:val="22"/>
        </w:rPr>
        <w:t>上述各项合同文件包括合同当事人就该项合同文件所作出的补充和修改，属于同一类内容的文件，应以最新签署的为准。专用合同条款及其附件须经合同当事人签字或盖章。</w:t>
      </w:r>
    </w:p>
    <w:p w14:paraId="41DBE6D7">
      <w:pPr>
        <w:pageBreakBefore w:val="0"/>
        <w:kinsoku/>
        <w:wordWrap/>
        <w:overflowPunct/>
        <w:topLinePunct w:val="0"/>
        <w:bidi w:val="0"/>
        <w:spacing w:line="360" w:lineRule="auto"/>
        <w:ind w:right="-162" w:rightChars="-77"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除专用合同条款另有约定外，组成本合同的文件及优先解释顺序与本合同第二部分《通用条款》第1.5款赋予的规定一致。</w:t>
      </w:r>
    </w:p>
    <w:p w14:paraId="14C43F43">
      <w:pPr>
        <w:pStyle w:val="5"/>
        <w:pageBreakBefore w:val="0"/>
        <w:kinsoku/>
        <w:wordWrap/>
        <w:overflowPunct/>
        <w:topLinePunct w:val="0"/>
        <w:bidi w:val="0"/>
        <w:spacing w:before="0" w:after="0" w:line="360" w:lineRule="auto"/>
        <w:ind w:right="-162" w:rightChars="-77"/>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   </w:t>
      </w:r>
      <w:r>
        <w:rPr>
          <w:rFonts w:hint="eastAsia" w:ascii="宋体" w:hAnsi="宋体" w:eastAsia="宋体" w:cs="宋体"/>
          <w:b w:val="0"/>
          <w:color w:val="auto"/>
          <w:sz w:val="22"/>
          <w:szCs w:val="22"/>
        </w:rPr>
        <w:t xml:space="preserve"> </w:t>
      </w:r>
      <w:bookmarkStart w:id="151" w:name="_Toc5314"/>
      <w:bookmarkStart w:id="152" w:name="_Toc23361"/>
      <w:bookmarkStart w:id="153" w:name="_Toc3239"/>
      <w:bookmarkStart w:id="154" w:name="_Toc351203487"/>
      <w:r>
        <w:rPr>
          <w:rFonts w:hint="eastAsia" w:ascii="宋体" w:hAnsi="宋体" w:eastAsia="宋体" w:cs="宋体"/>
          <w:b w:val="0"/>
          <w:color w:val="auto"/>
          <w:sz w:val="22"/>
          <w:szCs w:val="22"/>
        </w:rPr>
        <w:t>七、承诺</w:t>
      </w:r>
      <w:bookmarkEnd w:id="151"/>
      <w:bookmarkEnd w:id="152"/>
      <w:bookmarkEnd w:id="153"/>
      <w:bookmarkEnd w:id="154"/>
    </w:p>
    <w:p w14:paraId="0A2B6168">
      <w:pPr>
        <w:pageBreakBefore w:val="0"/>
        <w:kinsoku/>
        <w:wordWrap/>
        <w:overflowPunct/>
        <w:topLinePunct w:val="0"/>
        <w:bidi w:val="0"/>
        <w:spacing w:line="360" w:lineRule="auto"/>
        <w:ind w:right="-162" w:rightChars="-77"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1.发包人承诺按照法律规定履行项目审批手续、筹集工程建设资金并按照合同约定的期限和方式支付合同价款。</w:t>
      </w:r>
    </w:p>
    <w:p w14:paraId="7D1367E5">
      <w:pPr>
        <w:pageBreakBefore w:val="0"/>
        <w:kinsoku/>
        <w:wordWrap/>
        <w:overflowPunct/>
        <w:topLinePunct w:val="0"/>
        <w:bidi w:val="0"/>
        <w:spacing w:line="360" w:lineRule="auto"/>
        <w:ind w:right="-162" w:rightChars="-77"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2.承包人承诺按照法律规定及合同约定组织完成工程施工，确保工程质量和安全，不进行转包及违法分包，并在缺陷责任期及保修期内承担相应的工程维修责任。</w:t>
      </w:r>
    </w:p>
    <w:p w14:paraId="28661C98">
      <w:pPr>
        <w:pageBreakBefore w:val="0"/>
        <w:kinsoku/>
        <w:wordWrap/>
        <w:overflowPunct/>
        <w:topLinePunct w:val="0"/>
        <w:bidi w:val="0"/>
        <w:spacing w:line="360" w:lineRule="auto"/>
        <w:ind w:right="-162" w:rightChars="-77"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3.发包人和承包人通过招投标形式签订合同的，双方理解并承诺不再就同一工程另行签订与合同实质性内容相背离的协议。</w:t>
      </w:r>
    </w:p>
    <w:p w14:paraId="37564BBE">
      <w:pPr>
        <w:pageBreakBefore w:val="0"/>
        <w:kinsoku/>
        <w:wordWrap/>
        <w:overflowPunct/>
        <w:topLinePunct w:val="0"/>
        <w:bidi w:val="0"/>
        <w:spacing w:line="360" w:lineRule="auto"/>
        <w:ind w:right="-578" w:rightChars="-275"/>
        <w:rPr>
          <w:rFonts w:hint="eastAsia" w:ascii="宋体" w:hAnsi="宋体" w:eastAsia="宋体" w:cs="宋体"/>
          <w:bCs/>
          <w:color w:val="auto"/>
          <w:sz w:val="22"/>
          <w:szCs w:val="22"/>
        </w:rPr>
      </w:pPr>
      <w:bookmarkStart w:id="155" w:name="_Toc351203488"/>
      <w:r>
        <w:rPr>
          <w:rFonts w:hint="eastAsia" w:ascii="宋体" w:hAnsi="宋体" w:eastAsia="宋体" w:cs="宋体"/>
          <w:b/>
          <w:color w:val="auto"/>
          <w:sz w:val="22"/>
          <w:szCs w:val="22"/>
        </w:rPr>
        <w:t xml:space="preserve">    八、词语含义</w:t>
      </w:r>
      <w:bookmarkEnd w:id="155"/>
    </w:p>
    <w:p w14:paraId="12A6C340">
      <w:pPr>
        <w:pageBreakBefore w:val="0"/>
        <w:kinsoku/>
        <w:wordWrap/>
        <w:overflowPunct/>
        <w:topLinePunct w:val="0"/>
        <w:bidi w:val="0"/>
        <w:spacing w:line="360" w:lineRule="auto"/>
        <w:ind w:right="-578" w:rightChars="-275"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本协议书中词语含义与第二部分通用合同条款中赋予的含义相同。</w:t>
      </w:r>
    </w:p>
    <w:p w14:paraId="29B24687">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r>
        <w:rPr>
          <w:rFonts w:hint="eastAsia" w:ascii="宋体" w:hAnsi="宋体" w:eastAsia="宋体" w:cs="宋体"/>
          <w:b w:val="0"/>
          <w:color w:val="auto"/>
          <w:sz w:val="22"/>
          <w:szCs w:val="22"/>
        </w:rPr>
        <w:t xml:space="preserve">  </w:t>
      </w:r>
      <w:bookmarkStart w:id="156" w:name="_Toc859"/>
      <w:bookmarkStart w:id="157" w:name="_Toc351203489"/>
      <w:bookmarkStart w:id="158" w:name="_Toc32280"/>
      <w:bookmarkStart w:id="159" w:name="_Toc32507"/>
      <w:r>
        <w:rPr>
          <w:rFonts w:hint="eastAsia" w:ascii="宋体" w:hAnsi="宋体" w:eastAsia="宋体" w:cs="宋体"/>
          <w:b w:val="0"/>
          <w:color w:val="auto"/>
          <w:sz w:val="22"/>
          <w:szCs w:val="22"/>
        </w:rPr>
        <w:t>九、签订时间</w:t>
      </w:r>
      <w:bookmarkEnd w:id="156"/>
      <w:bookmarkEnd w:id="157"/>
      <w:bookmarkEnd w:id="158"/>
      <w:bookmarkEnd w:id="159"/>
    </w:p>
    <w:p w14:paraId="5A15CDDB">
      <w:pPr>
        <w:pageBreakBefore w:val="0"/>
        <w:kinsoku/>
        <w:wordWrap/>
        <w:overflowPunct/>
        <w:topLinePunct w:val="0"/>
        <w:bidi w:val="0"/>
        <w:spacing w:line="360" w:lineRule="auto"/>
        <w:ind w:right="-578" w:rightChars="-275"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本合同于</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日签订。</w:t>
      </w:r>
    </w:p>
    <w:p w14:paraId="6519C4B9">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bookmarkStart w:id="160" w:name="_Toc25108"/>
      <w:bookmarkStart w:id="161" w:name="_Toc32028"/>
      <w:bookmarkStart w:id="162" w:name="_Toc24504"/>
      <w:bookmarkStart w:id="163" w:name="_Toc351203490"/>
      <w:r>
        <w:rPr>
          <w:rFonts w:hint="eastAsia" w:ascii="宋体" w:hAnsi="宋体" w:eastAsia="宋体" w:cs="宋体"/>
          <w:b w:val="0"/>
          <w:color w:val="auto"/>
          <w:sz w:val="22"/>
          <w:szCs w:val="22"/>
        </w:rPr>
        <w:t>十、签订地点</w:t>
      </w:r>
      <w:bookmarkEnd w:id="160"/>
      <w:bookmarkEnd w:id="161"/>
      <w:bookmarkEnd w:id="162"/>
      <w:bookmarkEnd w:id="163"/>
    </w:p>
    <w:p w14:paraId="3302C993">
      <w:pPr>
        <w:pageBreakBefore w:val="0"/>
        <w:kinsoku/>
        <w:wordWrap/>
        <w:overflowPunct/>
        <w:topLinePunct w:val="0"/>
        <w:bidi w:val="0"/>
        <w:spacing w:line="360" w:lineRule="auto"/>
        <w:ind w:right="-578" w:rightChars="-275"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本合同在</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签订。</w:t>
      </w:r>
    </w:p>
    <w:p w14:paraId="5FFF4C7B">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bookmarkStart w:id="164" w:name="_Toc4142"/>
      <w:bookmarkStart w:id="165" w:name="_Toc351203491"/>
      <w:bookmarkStart w:id="166" w:name="_Toc1139"/>
      <w:bookmarkStart w:id="167" w:name="_Toc13976"/>
      <w:r>
        <w:rPr>
          <w:rFonts w:hint="eastAsia" w:ascii="宋体" w:hAnsi="宋体" w:eastAsia="宋体" w:cs="宋体"/>
          <w:b w:val="0"/>
          <w:color w:val="auto"/>
          <w:sz w:val="22"/>
          <w:szCs w:val="22"/>
        </w:rPr>
        <w:t>十一、补充协议</w:t>
      </w:r>
      <w:bookmarkEnd w:id="164"/>
      <w:bookmarkEnd w:id="165"/>
      <w:bookmarkEnd w:id="166"/>
      <w:bookmarkEnd w:id="167"/>
    </w:p>
    <w:p w14:paraId="164B5BED">
      <w:pPr>
        <w:pageBreakBefore w:val="0"/>
        <w:kinsoku/>
        <w:wordWrap/>
        <w:overflowPunct/>
        <w:topLinePunct w:val="0"/>
        <w:bidi w:val="0"/>
        <w:spacing w:line="360" w:lineRule="auto"/>
        <w:ind w:right="-578" w:rightChars="-275" w:firstLine="440" w:firstLineChars="200"/>
        <w:rPr>
          <w:rFonts w:hint="eastAsia" w:ascii="宋体" w:hAnsi="宋体" w:eastAsia="宋体" w:cs="宋体"/>
          <w:b/>
          <w:bCs/>
          <w:color w:val="auto"/>
          <w:sz w:val="22"/>
          <w:szCs w:val="22"/>
        </w:rPr>
      </w:pPr>
      <w:r>
        <w:rPr>
          <w:rFonts w:hint="eastAsia" w:ascii="宋体" w:hAnsi="宋体" w:eastAsia="宋体" w:cs="宋体"/>
          <w:bCs/>
          <w:color w:val="auto"/>
          <w:sz w:val="22"/>
          <w:szCs w:val="22"/>
        </w:rPr>
        <w:t>合同未尽事宜，合同当事人另行签订补充协议，补充协议是合同的组成部分。</w:t>
      </w:r>
    </w:p>
    <w:p w14:paraId="106BC8B5">
      <w:pPr>
        <w:pStyle w:val="5"/>
        <w:pageBreakBefore w:val="0"/>
        <w:kinsoku/>
        <w:wordWrap/>
        <w:overflowPunct/>
        <w:topLinePunct w:val="0"/>
        <w:bidi w:val="0"/>
        <w:spacing w:before="0" w:after="0" w:line="360" w:lineRule="auto"/>
        <w:ind w:right="46" w:rightChars="22"/>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bookmarkStart w:id="168" w:name="_Toc351203492"/>
      <w:bookmarkStart w:id="169" w:name="_Toc18468"/>
      <w:bookmarkStart w:id="170" w:name="_Toc356"/>
      <w:bookmarkStart w:id="171" w:name="_Toc22100"/>
      <w:r>
        <w:rPr>
          <w:rFonts w:hint="eastAsia" w:ascii="宋体" w:hAnsi="宋体" w:eastAsia="宋体" w:cs="宋体"/>
          <w:b w:val="0"/>
          <w:color w:val="auto"/>
          <w:sz w:val="22"/>
          <w:szCs w:val="22"/>
        </w:rPr>
        <w:t>十二、合同生效</w:t>
      </w:r>
      <w:bookmarkEnd w:id="168"/>
      <w:bookmarkEnd w:id="169"/>
      <w:bookmarkEnd w:id="170"/>
      <w:bookmarkEnd w:id="171"/>
    </w:p>
    <w:p w14:paraId="0D06347F">
      <w:pPr>
        <w:pageBreakBefore w:val="0"/>
        <w:kinsoku/>
        <w:wordWrap/>
        <w:overflowPunct/>
        <w:topLinePunct w:val="0"/>
        <w:bidi w:val="0"/>
        <w:spacing w:line="360" w:lineRule="auto"/>
        <w:ind w:right="-578" w:rightChars="-275" w:firstLine="440" w:firstLineChars="200"/>
        <w:rPr>
          <w:rFonts w:hint="eastAsia" w:ascii="宋体" w:hAnsi="宋体" w:eastAsia="宋体" w:cs="宋体"/>
          <w:bCs/>
          <w:color w:val="auto"/>
          <w:sz w:val="22"/>
          <w:szCs w:val="22"/>
        </w:rPr>
      </w:pPr>
      <w:r>
        <w:rPr>
          <w:rFonts w:hint="eastAsia" w:ascii="宋体" w:hAnsi="宋体" w:eastAsia="宋体" w:cs="宋体"/>
          <w:bCs/>
          <w:color w:val="auto"/>
          <w:sz w:val="22"/>
          <w:szCs w:val="22"/>
        </w:rPr>
        <w:t>本合同自</w:t>
      </w:r>
      <w:r>
        <w:rPr>
          <w:rFonts w:hint="eastAsia" w:ascii="宋体" w:hAnsi="宋体" w:eastAsia="宋体" w:cs="宋体"/>
          <w:bCs/>
          <w:color w:val="auto"/>
          <w:sz w:val="22"/>
          <w:szCs w:val="22"/>
          <w:u w:val="single"/>
        </w:rPr>
        <w:t xml:space="preserve">  双方签字、盖章后   </w:t>
      </w:r>
      <w:r>
        <w:rPr>
          <w:rFonts w:hint="eastAsia" w:ascii="宋体" w:hAnsi="宋体" w:eastAsia="宋体" w:cs="宋体"/>
          <w:bCs/>
          <w:color w:val="auto"/>
          <w:sz w:val="22"/>
          <w:szCs w:val="22"/>
        </w:rPr>
        <w:t>生效。</w:t>
      </w:r>
    </w:p>
    <w:p w14:paraId="0573D6C6">
      <w:pPr>
        <w:pStyle w:val="5"/>
        <w:pageBreakBefore w:val="0"/>
        <w:kinsoku/>
        <w:wordWrap/>
        <w:overflowPunct/>
        <w:topLinePunct w:val="0"/>
        <w:bidi w:val="0"/>
        <w:spacing w:before="0" w:after="0" w:line="360" w:lineRule="auto"/>
        <w:ind w:right="-578" w:rightChars="-275"/>
        <w:rPr>
          <w:rFonts w:hint="eastAsia" w:ascii="宋体" w:hAnsi="宋体" w:eastAsia="宋体" w:cs="宋体"/>
          <w:bCs w:val="0"/>
          <w:color w:val="auto"/>
          <w:sz w:val="22"/>
          <w:szCs w:val="22"/>
        </w:rPr>
      </w:pPr>
      <w:r>
        <w:rPr>
          <w:rFonts w:hint="eastAsia" w:ascii="宋体" w:hAnsi="宋体" w:eastAsia="宋体" w:cs="宋体"/>
          <w:bCs w:val="0"/>
          <w:color w:val="auto"/>
          <w:sz w:val="22"/>
          <w:szCs w:val="22"/>
        </w:rPr>
        <w:t xml:space="preserve">    </w:t>
      </w:r>
      <w:bookmarkStart w:id="172" w:name="_Toc13870"/>
      <w:bookmarkStart w:id="173" w:name="_Toc822"/>
      <w:bookmarkStart w:id="174" w:name="_Toc18777"/>
      <w:bookmarkStart w:id="175" w:name="_Toc351203493"/>
      <w:r>
        <w:rPr>
          <w:rFonts w:hint="eastAsia" w:ascii="宋体" w:hAnsi="宋体" w:eastAsia="宋体" w:cs="宋体"/>
          <w:b w:val="0"/>
          <w:color w:val="auto"/>
          <w:sz w:val="22"/>
          <w:szCs w:val="22"/>
        </w:rPr>
        <w:t>十三、合同份数</w:t>
      </w:r>
      <w:bookmarkEnd w:id="172"/>
      <w:bookmarkEnd w:id="173"/>
      <w:bookmarkEnd w:id="174"/>
      <w:bookmarkEnd w:id="175"/>
    </w:p>
    <w:p w14:paraId="3B92E91A">
      <w:pPr>
        <w:pageBreakBefore w:val="0"/>
        <w:kinsoku/>
        <w:wordWrap/>
        <w:overflowPunct/>
        <w:topLinePunct w:val="0"/>
        <w:bidi w:val="0"/>
        <w:spacing w:line="360" w:lineRule="auto"/>
        <w:ind w:right="-578" w:rightChars="-275" w:firstLine="440" w:firstLineChars="200"/>
        <w:rPr>
          <w:rFonts w:hint="default" w:ascii="宋体" w:hAnsi="宋体" w:eastAsia="宋体" w:cs="宋体"/>
          <w:bCs/>
          <w:color w:val="auto"/>
          <w:sz w:val="22"/>
          <w:szCs w:val="22"/>
          <w:u w:val="single"/>
          <w:lang w:val="en-US" w:eastAsia="zh-CN"/>
        </w:rPr>
      </w:pPr>
      <w:r>
        <w:rPr>
          <w:rFonts w:hint="eastAsia" w:ascii="宋体" w:hAnsi="宋体" w:eastAsia="宋体" w:cs="宋体"/>
          <w:bCs/>
          <w:color w:val="auto"/>
          <w:sz w:val="22"/>
          <w:szCs w:val="22"/>
        </w:rPr>
        <w:t>本合同一式</w:t>
      </w:r>
      <w:r>
        <w:rPr>
          <w:rFonts w:hint="eastAsia" w:ascii="宋体" w:hAnsi="宋体" w:eastAsia="宋体" w:cs="宋体"/>
          <w:bCs/>
          <w:color w:val="auto"/>
          <w:sz w:val="22"/>
          <w:szCs w:val="22"/>
          <w:u w:val="single"/>
          <w:lang w:val="en-US" w:eastAsia="zh-CN"/>
        </w:rPr>
        <w:t>十二</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份，均具有同等法律效力，发包人执</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u w:val="single"/>
          <w:lang w:val="en-US" w:eastAsia="zh-CN"/>
        </w:rPr>
        <w:t>五</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份，承包人执</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u w:val="single"/>
          <w:lang w:val="en-US" w:eastAsia="zh-CN"/>
        </w:rPr>
        <w:t>五</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份，</w:t>
      </w:r>
      <w:r>
        <w:rPr>
          <w:rFonts w:hint="eastAsia" w:ascii="宋体" w:hAnsi="宋体" w:eastAsia="宋体" w:cs="宋体"/>
          <w:bCs/>
          <w:color w:val="auto"/>
          <w:sz w:val="22"/>
          <w:szCs w:val="22"/>
          <w:u w:val="single"/>
        </w:rPr>
        <w:t>合同备案机构执一份</w:t>
      </w:r>
      <w:r>
        <w:rPr>
          <w:rFonts w:hint="eastAsia" w:ascii="宋体" w:hAnsi="宋体" w:eastAsia="宋体" w:cs="宋体"/>
          <w:bCs/>
          <w:color w:val="auto"/>
          <w:sz w:val="22"/>
          <w:szCs w:val="22"/>
          <w:u w:val="single"/>
          <w:lang w:eastAsia="zh-CN"/>
        </w:rPr>
        <w:t>，</w:t>
      </w:r>
      <w:r>
        <w:rPr>
          <w:rFonts w:hint="eastAsia" w:ascii="宋体" w:hAnsi="宋体" w:eastAsia="宋体" w:cs="宋体"/>
          <w:bCs/>
          <w:color w:val="auto"/>
          <w:sz w:val="22"/>
          <w:szCs w:val="22"/>
          <w:u w:val="single"/>
          <w:lang w:val="en-US" w:eastAsia="zh-CN"/>
        </w:rPr>
        <w:t>代理机构执一份。</w:t>
      </w:r>
    </w:p>
    <w:p w14:paraId="1F5FC491">
      <w:pPr>
        <w:pStyle w:val="3"/>
        <w:pageBreakBefore w:val="0"/>
        <w:wordWrap/>
        <w:overflowPunct/>
        <w:topLinePunct w:val="0"/>
        <w:bidi w:val="0"/>
        <w:spacing w:before="0" w:after="0" w:line="360" w:lineRule="auto"/>
        <w:jc w:val="both"/>
        <w:rPr>
          <w:rFonts w:hint="default" w:eastAsia="宋体"/>
          <w:color w:val="auto"/>
          <w:lang w:val="en-US" w:eastAsia="zh-CN"/>
        </w:rPr>
      </w:pPr>
      <w:bookmarkStart w:id="176" w:name="_Toc27772"/>
      <w:bookmarkStart w:id="177" w:name="_Toc30617"/>
      <w:bookmarkStart w:id="178" w:name="_Toc11769"/>
      <w:r>
        <w:rPr>
          <w:rFonts w:hint="eastAsia" w:ascii="宋体" w:hAnsi="宋体" w:eastAsia="宋体" w:cs="宋体"/>
          <w:bCs/>
          <w:color w:val="auto"/>
          <w:sz w:val="22"/>
          <w:szCs w:val="22"/>
          <w:u w:val="single"/>
          <w:lang w:val="en-US" w:eastAsia="zh-CN"/>
        </w:rPr>
        <w:t>签署页，以下无正文：</w:t>
      </w:r>
      <w:bookmarkEnd w:id="176"/>
      <w:bookmarkEnd w:id="177"/>
      <w:bookmarkEnd w:id="178"/>
    </w:p>
    <w:tbl>
      <w:tblPr>
        <w:tblStyle w:val="19"/>
        <w:tblW w:w="0" w:type="auto"/>
        <w:tblInd w:w="0" w:type="dxa"/>
        <w:tblLayout w:type="fixed"/>
        <w:tblCellMar>
          <w:top w:w="0" w:type="dxa"/>
          <w:left w:w="108" w:type="dxa"/>
          <w:bottom w:w="0" w:type="dxa"/>
          <w:right w:w="108" w:type="dxa"/>
        </w:tblCellMar>
      </w:tblPr>
      <w:tblGrid>
        <w:gridCol w:w="4611"/>
        <w:gridCol w:w="4609"/>
      </w:tblGrid>
      <w:tr w14:paraId="223C10EC">
        <w:tblPrEx>
          <w:tblCellMar>
            <w:top w:w="0" w:type="dxa"/>
            <w:left w:w="108" w:type="dxa"/>
            <w:bottom w:w="0" w:type="dxa"/>
            <w:right w:w="108" w:type="dxa"/>
          </w:tblCellMar>
        </w:tblPrEx>
        <w:trPr>
          <w:trHeight w:val="545" w:hRule="atLeast"/>
        </w:trPr>
        <w:tc>
          <w:tcPr>
            <w:tcW w:w="4611" w:type="dxa"/>
            <w:noWrap w:val="0"/>
            <w:vAlign w:val="center"/>
          </w:tcPr>
          <w:p w14:paraId="2295461A">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发包人：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(盖章)</w:t>
            </w:r>
          </w:p>
        </w:tc>
        <w:tc>
          <w:tcPr>
            <w:tcW w:w="4609" w:type="dxa"/>
            <w:noWrap w:val="0"/>
            <w:vAlign w:val="center"/>
          </w:tcPr>
          <w:p w14:paraId="0345C937">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承包人：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(盖章)</w:t>
            </w:r>
          </w:p>
        </w:tc>
      </w:tr>
      <w:tr w14:paraId="1486A266">
        <w:tblPrEx>
          <w:tblCellMar>
            <w:top w:w="0" w:type="dxa"/>
            <w:left w:w="108" w:type="dxa"/>
            <w:bottom w:w="0" w:type="dxa"/>
            <w:right w:w="108" w:type="dxa"/>
          </w:tblCellMar>
        </w:tblPrEx>
        <w:trPr>
          <w:trHeight w:val="1090" w:hRule="atLeast"/>
        </w:trPr>
        <w:tc>
          <w:tcPr>
            <w:tcW w:w="4611" w:type="dxa"/>
            <w:noWrap w:val="0"/>
            <w:vAlign w:val="center"/>
          </w:tcPr>
          <w:p w14:paraId="532FC87A">
            <w:pPr>
              <w:pageBreakBefore w:val="0"/>
              <w:kinsoku/>
              <w:wordWrap/>
              <w:overflowPunct/>
              <w:topLinePunct w:val="0"/>
              <w:bidi w:val="0"/>
              <w:spacing w:line="360" w:lineRule="auto"/>
              <w:ind w:right="-578" w:rightChars="-275"/>
              <w:jc w:val="left"/>
              <w:rPr>
                <w:rFonts w:hint="eastAsia" w:ascii="宋体" w:hAnsi="宋体" w:eastAsia="宋体" w:cs="宋体"/>
                <w:color w:val="auto"/>
                <w:sz w:val="22"/>
                <w:szCs w:val="22"/>
              </w:rPr>
            </w:pPr>
            <w:r>
              <w:rPr>
                <w:rFonts w:hint="eastAsia" w:ascii="宋体" w:hAnsi="宋体" w:eastAsia="宋体" w:cs="宋体"/>
                <w:color w:val="auto"/>
                <w:sz w:val="22"/>
                <w:szCs w:val="22"/>
              </w:rPr>
              <w:t>法定代表人或其</w:t>
            </w:r>
          </w:p>
          <w:p w14:paraId="693B9B7A">
            <w:pPr>
              <w:pageBreakBefore w:val="0"/>
              <w:kinsoku/>
              <w:wordWrap/>
              <w:overflowPunct/>
              <w:topLinePunct w:val="0"/>
              <w:bidi w:val="0"/>
              <w:spacing w:line="360" w:lineRule="auto"/>
              <w:ind w:right="-578" w:rightChars="-275"/>
              <w:jc w:val="left"/>
              <w:rPr>
                <w:rFonts w:hint="eastAsia" w:ascii="宋体" w:hAnsi="宋体" w:eastAsia="宋体" w:cs="宋体"/>
                <w:color w:val="auto"/>
                <w:sz w:val="22"/>
                <w:szCs w:val="22"/>
              </w:rPr>
            </w:pPr>
            <w:r>
              <w:rPr>
                <w:rFonts w:hint="eastAsia" w:ascii="宋体" w:hAnsi="宋体" w:eastAsia="宋体" w:cs="宋体"/>
                <w:color w:val="auto"/>
                <w:sz w:val="22"/>
                <w:szCs w:val="22"/>
              </w:rPr>
              <w:t>委托代理人：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(签字)</w:t>
            </w:r>
          </w:p>
        </w:tc>
        <w:tc>
          <w:tcPr>
            <w:tcW w:w="4609" w:type="dxa"/>
            <w:noWrap w:val="0"/>
            <w:vAlign w:val="center"/>
          </w:tcPr>
          <w:p w14:paraId="2B1B941F">
            <w:pPr>
              <w:pageBreakBefore w:val="0"/>
              <w:kinsoku/>
              <w:wordWrap/>
              <w:overflowPunct/>
              <w:topLinePunct w:val="0"/>
              <w:bidi w:val="0"/>
              <w:spacing w:line="360" w:lineRule="auto"/>
              <w:ind w:right="-578" w:rightChars="-275"/>
              <w:jc w:val="left"/>
              <w:rPr>
                <w:rFonts w:hint="eastAsia" w:ascii="宋体" w:hAnsi="宋体" w:eastAsia="宋体" w:cs="宋体"/>
                <w:color w:val="auto"/>
                <w:sz w:val="22"/>
                <w:szCs w:val="22"/>
              </w:rPr>
            </w:pPr>
            <w:r>
              <w:rPr>
                <w:rFonts w:hint="eastAsia" w:ascii="宋体" w:hAnsi="宋体" w:eastAsia="宋体" w:cs="宋体"/>
                <w:color w:val="auto"/>
                <w:sz w:val="22"/>
                <w:szCs w:val="22"/>
              </w:rPr>
              <w:t>法定代表人或其</w:t>
            </w:r>
          </w:p>
          <w:p w14:paraId="46E17231">
            <w:pPr>
              <w:pageBreakBefore w:val="0"/>
              <w:kinsoku/>
              <w:wordWrap/>
              <w:overflowPunct/>
              <w:topLinePunct w:val="0"/>
              <w:bidi w:val="0"/>
              <w:spacing w:line="360" w:lineRule="auto"/>
              <w:ind w:right="-578" w:rightChars="-275"/>
              <w:jc w:val="left"/>
              <w:rPr>
                <w:rFonts w:hint="eastAsia" w:ascii="宋体" w:hAnsi="宋体" w:eastAsia="宋体" w:cs="宋体"/>
                <w:color w:val="auto"/>
                <w:sz w:val="22"/>
                <w:szCs w:val="22"/>
              </w:rPr>
            </w:pPr>
            <w:r>
              <w:rPr>
                <w:rFonts w:hint="eastAsia" w:ascii="宋体" w:hAnsi="宋体" w:eastAsia="宋体" w:cs="宋体"/>
                <w:color w:val="auto"/>
                <w:sz w:val="22"/>
                <w:szCs w:val="22"/>
              </w:rPr>
              <w:t>委托代理人：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(签字)</w:t>
            </w:r>
          </w:p>
        </w:tc>
      </w:tr>
      <w:tr w14:paraId="617E22EF">
        <w:tblPrEx>
          <w:tblCellMar>
            <w:top w:w="0" w:type="dxa"/>
            <w:left w:w="108" w:type="dxa"/>
            <w:bottom w:w="0" w:type="dxa"/>
            <w:right w:w="108" w:type="dxa"/>
          </w:tblCellMar>
        </w:tblPrEx>
        <w:trPr>
          <w:trHeight w:val="545" w:hRule="atLeast"/>
        </w:trPr>
        <w:tc>
          <w:tcPr>
            <w:tcW w:w="4611" w:type="dxa"/>
            <w:noWrap w:val="0"/>
            <w:vAlign w:val="center"/>
          </w:tcPr>
          <w:p w14:paraId="726580BF">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统一社会信用代码：</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w:t>
            </w:r>
          </w:p>
        </w:tc>
        <w:tc>
          <w:tcPr>
            <w:tcW w:w="4609" w:type="dxa"/>
            <w:noWrap w:val="0"/>
            <w:vAlign w:val="center"/>
          </w:tcPr>
          <w:p w14:paraId="4C1B6C64">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统一社会信用代码：</w:t>
            </w:r>
            <w:r>
              <w:rPr>
                <w:rFonts w:hint="eastAsia" w:ascii="宋体" w:hAnsi="宋体" w:eastAsia="宋体" w:cs="宋体"/>
                <w:color w:val="auto"/>
                <w:sz w:val="22"/>
                <w:szCs w:val="22"/>
                <w:u w:val="single"/>
              </w:rPr>
              <w:t xml:space="preserve">                                     </w:t>
            </w:r>
          </w:p>
        </w:tc>
      </w:tr>
      <w:tr w14:paraId="395E5D6F">
        <w:tblPrEx>
          <w:tblCellMar>
            <w:top w:w="0" w:type="dxa"/>
            <w:left w:w="108" w:type="dxa"/>
            <w:bottom w:w="0" w:type="dxa"/>
            <w:right w:w="108" w:type="dxa"/>
          </w:tblCellMar>
        </w:tblPrEx>
        <w:trPr>
          <w:trHeight w:val="545" w:hRule="atLeast"/>
        </w:trPr>
        <w:tc>
          <w:tcPr>
            <w:tcW w:w="4611" w:type="dxa"/>
            <w:noWrap w:val="0"/>
            <w:vAlign w:val="center"/>
          </w:tcPr>
          <w:p w14:paraId="401644BC">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地址：</w:t>
            </w:r>
            <w:r>
              <w:rPr>
                <w:rFonts w:hint="eastAsia" w:ascii="宋体" w:hAnsi="宋体" w:eastAsia="宋体" w:cs="宋体"/>
                <w:color w:val="auto"/>
                <w:sz w:val="22"/>
                <w:szCs w:val="22"/>
                <w:u w:val="single"/>
              </w:rPr>
              <w:t xml:space="preserve">                                    </w:t>
            </w:r>
          </w:p>
        </w:tc>
        <w:tc>
          <w:tcPr>
            <w:tcW w:w="4609" w:type="dxa"/>
            <w:noWrap w:val="0"/>
            <w:vAlign w:val="center"/>
          </w:tcPr>
          <w:p w14:paraId="2B191C26">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地址：</w:t>
            </w:r>
            <w:r>
              <w:rPr>
                <w:rFonts w:hint="eastAsia" w:ascii="宋体" w:hAnsi="宋体" w:eastAsia="宋体" w:cs="宋体"/>
                <w:color w:val="auto"/>
                <w:sz w:val="22"/>
                <w:szCs w:val="22"/>
                <w:u w:val="single"/>
              </w:rPr>
              <w:t xml:space="preserve">                                     </w:t>
            </w:r>
          </w:p>
        </w:tc>
      </w:tr>
      <w:tr w14:paraId="08C4B03E">
        <w:tblPrEx>
          <w:tblCellMar>
            <w:top w:w="0" w:type="dxa"/>
            <w:left w:w="108" w:type="dxa"/>
            <w:bottom w:w="0" w:type="dxa"/>
            <w:right w:w="108" w:type="dxa"/>
          </w:tblCellMar>
        </w:tblPrEx>
        <w:trPr>
          <w:trHeight w:val="545" w:hRule="atLeast"/>
        </w:trPr>
        <w:tc>
          <w:tcPr>
            <w:tcW w:w="4611" w:type="dxa"/>
            <w:noWrap w:val="0"/>
            <w:vAlign w:val="center"/>
          </w:tcPr>
          <w:p w14:paraId="68D49B45">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邮政编码：</w:t>
            </w:r>
            <w:r>
              <w:rPr>
                <w:rFonts w:hint="eastAsia" w:ascii="宋体" w:hAnsi="宋体" w:eastAsia="宋体" w:cs="宋体"/>
                <w:color w:val="auto"/>
                <w:sz w:val="22"/>
                <w:szCs w:val="22"/>
                <w:u w:val="single"/>
              </w:rPr>
              <w:t xml:space="preserve">                                    </w:t>
            </w:r>
          </w:p>
        </w:tc>
        <w:tc>
          <w:tcPr>
            <w:tcW w:w="4609" w:type="dxa"/>
            <w:noWrap w:val="0"/>
            <w:vAlign w:val="center"/>
          </w:tcPr>
          <w:p w14:paraId="5DE9B3FE">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邮政编码：</w:t>
            </w:r>
            <w:r>
              <w:rPr>
                <w:rFonts w:hint="eastAsia" w:ascii="宋体" w:hAnsi="宋体" w:eastAsia="宋体" w:cs="宋体"/>
                <w:color w:val="auto"/>
                <w:sz w:val="22"/>
                <w:szCs w:val="22"/>
                <w:u w:val="single"/>
              </w:rPr>
              <w:t xml:space="preserve">                                     </w:t>
            </w:r>
          </w:p>
        </w:tc>
      </w:tr>
      <w:tr w14:paraId="77CE54AF">
        <w:tblPrEx>
          <w:tblCellMar>
            <w:top w:w="0" w:type="dxa"/>
            <w:left w:w="108" w:type="dxa"/>
            <w:bottom w:w="0" w:type="dxa"/>
            <w:right w:w="108" w:type="dxa"/>
          </w:tblCellMar>
        </w:tblPrEx>
        <w:trPr>
          <w:trHeight w:val="545" w:hRule="atLeast"/>
        </w:trPr>
        <w:tc>
          <w:tcPr>
            <w:tcW w:w="4611" w:type="dxa"/>
            <w:noWrap w:val="0"/>
            <w:vAlign w:val="center"/>
          </w:tcPr>
          <w:p w14:paraId="6E9EA1DA">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法定代表人：</w:t>
            </w:r>
            <w:r>
              <w:rPr>
                <w:rFonts w:hint="eastAsia" w:ascii="宋体" w:hAnsi="宋体" w:eastAsia="宋体" w:cs="宋体"/>
                <w:color w:val="auto"/>
                <w:sz w:val="22"/>
                <w:szCs w:val="22"/>
                <w:u w:val="single"/>
              </w:rPr>
              <w:t xml:space="preserve">                                </w:t>
            </w:r>
          </w:p>
        </w:tc>
        <w:tc>
          <w:tcPr>
            <w:tcW w:w="4609" w:type="dxa"/>
            <w:noWrap w:val="0"/>
            <w:vAlign w:val="center"/>
          </w:tcPr>
          <w:p w14:paraId="53076B0C">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法定代表人：</w:t>
            </w:r>
            <w:r>
              <w:rPr>
                <w:rFonts w:hint="eastAsia" w:ascii="宋体" w:hAnsi="宋体" w:eastAsia="宋体" w:cs="宋体"/>
                <w:color w:val="auto"/>
                <w:sz w:val="22"/>
                <w:szCs w:val="22"/>
                <w:u w:val="single"/>
              </w:rPr>
              <w:t xml:space="preserve">                                </w:t>
            </w:r>
          </w:p>
        </w:tc>
      </w:tr>
      <w:tr w14:paraId="127C876D">
        <w:tblPrEx>
          <w:tblCellMar>
            <w:top w:w="0" w:type="dxa"/>
            <w:left w:w="108" w:type="dxa"/>
            <w:bottom w:w="0" w:type="dxa"/>
            <w:right w:w="108" w:type="dxa"/>
          </w:tblCellMar>
        </w:tblPrEx>
        <w:trPr>
          <w:trHeight w:val="545" w:hRule="atLeast"/>
        </w:trPr>
        <w:tc>
          <w:tcPr>
            <w:tcW w:w="4611" w:type="dxa"/>
            <w:noWrap w:val="0"/>
            <w:vAlign w:val="center"/>
          </w:tcPr>
          <w:p w14:paraId="3E2C92FB">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委托代理人：</w:t>
            </w:r>
            <w:r>
              <w:rPr>
                <w:rFonts w:hint="eastAsia" w:ascii="宋体" w:hAnsi="宋体" w:eastAsia="宋体" w:cs="宋体"/>
                <w:color w:val="auto"/>
                <w:sz w:val="22"/>
                <w:szCs w:val="22"/>
                <w:u w:val="single"/>
              </w:rPr>
              <w:t xml:space="preserve">                              </w:t>
            </w:r>
          </w:p>
        </w:tc>
        <w:tc>
          <w:tcPr>
            <w:tcW w:w="4609" w:type="dxa"/>
            <w:noWrap w:val="0"/>
            <w:vAlign w:val="center"/>
          </w:tcPr>
          <w:p w14:paraId="2145F0B9">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委托代理人：</w:t>
            </w:r>
            <w:r>
              <w:rPr>
                <w:rFonts w:hint="eastAsia" w:ascii="宋体" w:hAnsi="宋体" w:eastAsia="宋体" w:cs="宋体"/>
                <w:color w:val="auto"/>
                <w:sz w:val="22"/>
                <w:szCs w:val="22"/>
                <w:u w:val="single"/>
              </w:rPr>
              <w:t xml:space="preserve">                              </w:t>
            </w:r>
          </w:p>
        </w:tc>
      </w:tr>
      <w:tr w14:paraId="2C5C733D">
        <w:tblPrEx>
          <w:tblCellMar>
            <w:top w:w="0" w:type="dxa"/>
            <w:left w:w="108" w:type="dxa"/>
            <w:bottom w:w="0" w:type="dxa"/>
            <w:right w:w="108" w:type="dxa"/>
          </w:tblCellMar>
        </w:tblPrEx>
        <w:trPr>
          <w:trHeight w:val="545" w:hRule="atLeast"/>
        </w:trPr>
        <w:tc>
          <w:tcPr>
            <w:tcW w:w="4611" w:type="dxa"/>
            <w:noWrap w:val="0"/>
            <w:vAlign w:val="center"/>
          </w:tcPr>
          <w:p w14:paraId="36670708">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电话：</w:t>
            </w:r>
            <w:r>
              <w:rPr>
                <w:rFonts w:hint="eastAsia" w:ascii="宋体" w:hAnsi="宋体" w:eastAsia="宋体" w:cs="宋体"/>
                <w:color w:val="auto"/>
                <w:sz w:val="22"/>
                <w:szCs w:val="22"/>
                <w:u w:val="single"/>
              </w:rPr>
              <w:t xml:space="preserve">                              </w:t>
            </w:r>
          </w:p>
        </w:tc>
        <w:tc>
          <w:tcPr>
            <w:tcW w:w="4609" w:type="dxa"/>
            <w:noWrap w:val="0"/>
            <w:vAlign w:val="center"/>
          </w:tcPr>
          <w:p w14:paraId="55A54D91">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电话：</w:t>
            </w:r>
            <w:r>
              <w:rPr>
                <w:rFonts w:hint="eastAsia" w:ascii="宋体" w:hAnsi="宋体" w:eastAsia="宋体" w:cs="宋体"/>
                <w:color w:val="auto"/>
                <w:sz w:val="22"/>
                <w:szCs w:val="22"/>
                <w:u w:val="single"/>
              </w:rPr>
              <w:t xml:space="preserve">                              </w:t>
            </w:r>
          </w:p>
        </w:tc>
      </w:tr>
      <w:tr w14:paraId="41C31365">
        <w:tblPrEx>
          <w:tblCellMar>
            <w:top w:w="0" w:type="dxa"/>
            <w:left w:w="108" w:type="dxa"/>
            <w:bottom w:w="0" w:type="dxa"/>
            <w:right w:w="108" w:type="dxa"/>
          </w:tblCellMar>
        </w:tblPrEx>
        <w:trPr>
          <w:trHeight w:val="545" w:hRule="atLeast"/>
        </w:trPr>
        <w:tc>
          <w:tcPr>
            <w:tcW w:w="4611" w:type="dxa"/>
            <w:noWrap w:val="0"/>
            <w:vAlign w:val="center"/>
          </w:tcPr>
          <w:p w14:paraId="22C81BC6">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传真：</w:t>
            </w:r>
            <w:r>
              <w:rPr>
                <w:rFonts w:hint="eastAsia" w:ascii="宋体" w:hAnsi="宋体" w:eastAsia="宋体" w:cs="宋体"/>
                <w:color w:val="auto"/>
                <w:sz w:val="22"/>
                <w:szCs w:val="22"/>
                <w:u w:val="single"/>
              </w:rPr>
              <w:t xml:space="preserve">                              </w:t>
            </w:r>
          </w:p>
        </w:tc>
        <w:tc>
          <w:tcPr>
            <w:tcW w:w="4609" w:type="dxa"/>
            <w:noWrap w:val="0"/>
            <w:vAlign w:val="center"/>
          </w:tcPr>
          <w:p w14:paraId="20640C34">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传真：</w:t>
            </w:r>
            <w:r>
              <w:rPr>
                <w:rFonts w:hint="eastAsia" w:ascii="宋体" w:hAnsi="宋体" w:eastAsia="宋体" w:cs="宋体"/>
                <w:color w:val="auto"/>
                <w:sz w:val="22"/>
                <w:szCs w:val="22"/>
                <w:u w:val="single"/>
              </w:rPr>
              <w:t xml:space="preserve">                              </w:t>
            </w:r>
          </w:p>
        </w:tc>
      </w:tr>
      <w:tr w14:paraId="52494E01">
        <w:tblPrEx>
          <w:tblCellMar>
            <w:top w:w="0" w:type="dxa"/>
            <w:left w:w="108" w:type="dxa"/>
            <w:bottom w:w="0" w:type="dxa"/>
            <w:right w:w="108" w:type="dxa"/>
          </w:tblCellMar>
        </w:tblPrEx>
        <w:trPr>
          <w:trHeight w:val="545" w:hRule="atLeast"/>
        </w:trPr>
        <w:tc>
          <w:tcPr>
            <w:tcW w:w="4611" w:type="dxa"/>
            <w:noWrap w:val="0"/>
            <w:vAlign w:val="center"/>
          </w:tcPr>
          <w:p w14:paraId="2B0ACFFF">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电子邮箱：</w:t>
            </w:r>
            <w:r>
              <w:rPr>
                <w:rFonts w:hint="eastAsia" w:ascii="宋体" w:hAnsi="宋体" w:eastAsia="宋体" w:cs="宋体"/>
                <w:color w:val="auto"/>
                <w:sz w:val="22"/>
                <w:szCs w:val="22"/>
                <w:u w:val="single"/>
              </w:rPr>
              <w:t xml:space="preserve">                                </w:t>
            </w:r>
          </w:p>
        </w:tc>
        <w:tc>
          <w:tcPr>
            <w:tcW w:w="4609" w:type="dxa"/>
            <w:noWrap w:val="0"/>
            <w:vAlign w:val="center"/>
          </w:tcPr>
          <w:p w14:paraId="2BE0C769">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电子邮箱：</w:t>
            </w:r>
            <w:r>
              <w:rPr>
                <w:rFonts w:hint="eastAsia" w:ascii="宋体" w:hAnsi="宋体" w:eastAsia="宋体" w:cs="宋体"/>
                <w:color w:val="auto"/>
                <w:sz w:val="22"/>
                <w:szCs w:val="22"/>
                <w:u w:val="single"/>
              </w:rPr>
              <w:t xml:space="preserve">                                  </w:t>
            </w:r>
          </w:p>
        </w:tc>
      </w:tr>
      <w:tr w14:paraId="5DDF3181">
        <w:tblPrEx>
          <w:tblCellMar>
            <w:top w:w="0" w:type="dxa"/>
            <w:left w:w="108" w:type="dxa"/>
            <w:bottom w:w="0" w:type="dxa"/>
            <w:right w:w="108" w:type="dxa"/>
          </w:tblCellMar>
        </w:tblPrEx>
        <w:trPr>
          <w:trHeight w:val="545" w:hRule="atLeast"/>
        </w:trPr>
        <w:tc>
          <w:tcPr>
            <w:tcW w:w="4611" w:type="dxa"/>
            <w:noWrap w:val="0"/>
            <w:vAlign w:val="center"/>
          </w:tcPr>
          <w:p w14:paraId="41936A05">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开户银行：</w:t>
            </w:r>
            <w:r>
              <w:rPr>
                <w:rFonts w:hint="eastAsia" w:ascii="宋体" w:hAnsi="宋体" w:eastAsia="宋体" w:cs="宋体"/>
                <w:color w:val="auto"/>
                <w:sz w:val="22"/>
                <w:szCs w:val="22"/>
                <w:u w:val="single"/>
              </w:rPr>
              <w:t xml:space="preserve">                                </w:t>
            </w:r>
          </w:p>
        </w:tc>
        <w:tc>
          <w:tcPr>
            <w:tcW w:w="4609" w:type="dxa"/>
            <w:noWrap w:val="0"/>
            <w:vAlign w:val="center"/>
          </w:tcPr>
          <w:p w14:paraId="0D952A70">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开户银行：</w:t>
            </w:r>
            <w:r>
              <w:rPr>
                <w:rFonts w:hint="eastAsia" w:ascii="宋体" w:hAnsi="宋体" w:eastAsia="宋体" w:cs="宋体"/>
                <w:color w:val="auto"/>
                <w:sz w:val="22"/>
                <w:szCs w:val="22"/>
                <w:u w:val="single"/>
              </w:rPr>
              <w:t xml:space="preserve">                                 </w:t>
            </w:r>
          </w:p>
        </w:tc>
      </w:tr>
      <w:tr w14:paraId="6B88BD54">
        <w:tblPrEx>
          <w:tblCellMar>
            <w:top w:w="0" w:type="dxa"/>
            <w:left w:w="108" w:type="dxa"/>
            <w:bottom w:w="0" w:type="dxa"/>
            <w:right w:w="108" w:type="dxa"/>
          </w:tblCellMar>
        </w:tblPrEx>
        <w:trPr>
          <w:trHeight w:val="545" w:hRule="atLeast"/>
        </w:trPr>
        <w:tc>
          <w:tcPr>
            <w:tcW w:w="4611" w:type="dxa"/>
            <w:noWrap w:val="0"/>
            <w:vAlign w:val="center"/>
          </w:tcPr>
          <w:p w14:paraId="66B9330A">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账号：</w:t>
            </w:r>
            <w:r>
              <w:rPr>
                <w:rFonts w:hint="eastAsia" w:ascii="宋体" w:hAnsi="宋体" w:eastAsia="宋体" w:cs="宋体"/>
                <w:color w:val="auto"/>
                <w:sz w:val="22"/>
                <w:szCs w:val="22"/>
                <w:u w:val="single"/>
              </w:rPr>
              <w:t xml:space="preserve">                                    </w:t>
            </w:r>
          </w:p>
        </w:tc>
        <w:tc>
          <w:tcPr>
            <w:tcW w:w="4609" w:type="dxa"/>
            <w:noWrap w:val="0"/>
            <w:vAlign w:val="center"/>
          </w:tcPr>
          <w:p w14:paraId="2056459C">
            <w:pPr>
              <w:pageBreakBefore w:val="0"/>
              <w:kinsoku/>
              <w:wordWrap/>
              <w:overflowPunct/>
              <w:topLinePunct w:val="0"/>
              <w:bidi w:val="0"/>
              <w:spacing w:line="360" w:lineRule="auto"/>
              <w:ind w:right="-578" w:rightChars="-275"/>
              <w:rPr>
                <w:rFonts w:hint="eastAsia" w:ascii="宋体" w:hAnsi="宋体" w:eastAsia="宋体" w:cs="宋体"/>
                <w:color w:val="auto"/>
                <w:sz w:val="22"/>
                <w:szCs w:val="22"/>
              </w:rPr>
            </w:pPr>
            <w:r>
              <w:rPr>
                <w:rFonts w:hint="eastAsia" w:ascii="宋体" w:hAnsi="宋体" w:eastAsia="宋体" w:cs="宋体"/>
                <w:color w:val="auto"/>
                <w:sz w:val="22"/>
                <w:szCs w:val="22"/>
              </w:rPr>
              <w:t>账号：</w:t>
            </w:r>
            <w:r>
              <w:rPr>
                <w:rFonts w:hint="eastAsia" w:ascii="宋体" w:hAnsi="宋体" w:eastAsia="宋体" w:cs="宋体"/>
                <w:color w:val="auto"/>
                <w:sz w:val="22"/>
                <w:szCs w:val="22"/>
                <w:u w:val="single"/>
              </w:rPr>
              <w:t xml:space="preserve">                                     </w:t>
            </w:r>
          </w:p>
        </w:tc>
      </w:tr>
    </w:tbl>
    <w:p w14:paraId="19063511">
      <w:pPr>
        <w:pStyle w:val="2"/>
        <w:pageBreakBefore w:val="0"/>
        <w:kinsoku/>
        <w:wordWrap/>
        <w:overflowPunct/>
        <w:topLinePunct w:val="0"/>
        <w:bidi w:val="0"/>
        <w:spacing w:before="0" w:after="0" w:line="360" w:lineRule="auto"/>
        <w:ind w:right="-578" w:rightChars="-275"/>
        <w:jc w:val="center"/>
        <w:rPr>
          <w:rFonts w:hint="eastAsia" w:ascii="宋体" w:hAnsi="宋体" w:eastAsia="宋体" w:cs="宋体"/>
          <w:color w:val="auto"/>
          <w:sz w:val="28"/>
          <w:szCs w:val="28"/>
        </w:rPr>
      </w:pPr>
      <w:bookmarkStart w:id="179" w:name="_Toc3793"/>
      <w:bookmarkStart w:id="180" w:name="_Toc13776"/>
      <w:r>
        <w:rPr>
          <w:rFonts w:hint="eastAsia" w:ascii="宋体" w:hAnsi="宋体" w:eastAsia="宋体" w:cs="宋体"/>
          <w:color w:val="auto"/>
          <w:sz w:val="28"/>
          <w:szCs w:val="28"/>
        </w:rPr>
        <w:t>第二部分 通用合同条款</w:t>
      </w:r>
      <w:bookmarkEnd w:id="179"/>
      <w:bookmarkEnd w:id="180"/>
    </w:p>
    <w:p w14:paraId="6382DA90">
      <w:pPr>
        <w:pStyle w:val="2"/>
        <w:pageBreakBefore w:val="0"/>
        <w:kinsoku/>
        <w:wordWrap/>
        <w:overflowPunct/>
        <w:topLinePunct w:val="0"/>
        <w:bidi w:val="0"/>
        <w:spacing w:before="0" w:after="0" w:line="360" w:lineRule="auto"/>
        <w:ind w:right="-578" w:rightChars="-275"/>
        <w:jc w:val="center"/>
        <w:rPr>
          <w:rFonts w:hint="eastAsia" w:ascii="宋体" w:hAnsi="宋体" w:eastAsia="宋体" w:cs="宋体"/>
          <w:color w:val="auto"/>
          <w:sz w:val="22"/>
          <w:szCs w:val="22"/>
        </w:rPr>
      </w:pPr>
      <w:bookmarkStart w:id="181" w:name="_Toc29777"/>
      <w:bookmarkStart w:id="182" w:name="_Toc29142"/>
      <w:bookmarkStart w:id="183" w:name="_Toc5976"/>
      <w:bookmarkStart w:id="184" w:name="_Toc246997078"/>
      <w:bookmarkStart w:id="185" w:name="_Toc246996335"/>
      <w:bookmarkStart w:id="186" w:name="_Toc247085850"/>
      <w:bookmarkStart w:id="187" w:name="_Toc296602585"/>
      <w:r>
        <w:rPr>
          <w:rFonts w:hint="eastAsia" w:ascii="宋体" w:hAnsi="宋体" w:eastAsia="宋体" w:cs="宋体"/>
          <w:color w:val="auto"/>
          <w:sz w:val="22"/>
          <w:szCs w:val="22"/>
          <w:lang w:val="en-US" w:eastAsia="zh-CN"/>
        </w:rPr>
        <w:t>详见</w:t>
      </w:r>
      <w:r>
        <w:rPr>
          <w:rStyle w:val="36"/>
          <w:rFonts w:hint="eastAsia" w:ascii="宋体" w:hAnsi="宋体" w:eastAsia="宋体" w:cs="宋体"/>
          <w:color w:val="auto"/>
          <w:sz w:val="22"/>
          <w:szCs w:val="22"/>
        </w:rPr>
        <w:t>《建设工程施工合同（示范文本）》（GF-2017-0201）通用条款</w:t>
      </w:r>
      <w:bookmarkEnd w:id="181"/>
      <w:bookmarkEnd w:id="182"/>
      <w:bookmarkEnd w:id="183"/>
    </w:p>
    <w:p w14:paraId="6DD5CCA8">
      <w:pPr>
        <w:pStyle w:val="2"/>
        <w:pageBreakBefore w:val="0"/>
        <w:kinsoku/>
        <w:wordWrap/>
        <w:overflowPunct/>
        <w:topLinePunct w:val="0"/>
        <w:bidi w:val="0"/>
        <w:spacing w:before="0" w:after="0" w:line="360" w:lineRule="auto"/>
        <w:ind w:right="-578" w:rightChars="-275"/>
        <w:jc w:val="center"/>
        <w:rPr>
          <w:rFonts w:hint="eastAsia" w:ascii="宋体" w:hAnsi="宋体" w:eastAsia="宋体" w:cs="宋体"/>
          <w:color w:val="auto"/>
          <w:sz w:val="28"/>
          <w:szCs w:val="28"/>
        </w:rPr>
      </w:pPr>
      <w:bookmarkStart w:id="188" w:name="_Toc14170"/>
      <w:bookmarkStart w:id="189" w:name="_Toc8079"/>
      <w:bookmarkStart w:id="190" w:name="_Toc25163"/>
      <w:r>
        <w:rPr>
          <w:rFonts w:hint="eastAsia" w:ascii="宋体" w:hAnsi="宋体" w:eastAsia="宋体" w:cs="宋体"/>
          <w:color w:val="auto"/>
          <w:sz w:val="28"/>
          <w:szCs w:val="28"/>
        </w:rPr>
        <w:t>第三部分 专用合同条款</w:t>
      </w:r>
      <w:bookmarkEnd w:id="184"/>
      <w:bookmarkEnd w:id="185"/>
      <w:bookmarkEnd w:id="186"/>
      <w:bookmarkEnd w:id="187"/>
      <w:bookmarkEnd w:id="188"/>
      <w:bookmarkEnd w:id="189"/>
      <w:bookmarkEnd w:id="190"/>
    </w:p>
    <w:p w14:paraId="688270A7">
      <w:pPr>
        <w:pStyle w:val="5"/>
        <w:keepNext w:val="0"/>
        <w:keepLines w:val="0"/>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191" w:name="_Toc8406"/>
      <w:bookmarkStart w:id="192" w:name="_Toc7093"/>
      <w:bookmarkStart w:id="193" w:name="_Toc351203633"/>
      <w:r>
        <w:rPr>
          <w:rFonts w:hint="eastAsia" w:ascii="宋体" w:hAnsi="宋体" w:eastAsia="宋体" w:cs="宋体"/>
          <w:b w:val="0"/>
          <w:color w:val="auto"/>
          <w:sz w:val="22"/>
          <w:szCs w:val="22"/>
        </w:rPr>
        <w:t>1</w:t>
      </w:r>
      <w:bookmarkStart w:id="194" w:name="_Toc296503156"/>
      <w:bookmarkStart w:id="195" w:name="_Toc292559361"/>
      <w:bookmarkStart w:id="196" w:name="_Toc296347155"/>
      <w:bookmarkStart w:id="197" w:name="_Toc296891196"/>
      <w:bookmarkStart w:id="198" w:name="_Toc296346657"/>
      <w:bookmarkStart w:id="199" w:name="_Toc296890984"/>
      <w:bookmarkStart w:id="200" w:name="_Toc297120456"/>
      <w:bookmarkStart w:id="201" w:name="_Toc296944495"/>
      <w:bookmarkStart w:id="202" w:name="_Toc297048342"/>
      <w:bookmarkStart w:id="203" w:name="_Toc292559866"/>
      <w:r>
        <w:rPr>
          <w:rFonts w:hint="eastAsia" w:ascii="宋体" w:hAnsi="宋体" w:eastAsia="宋体" w:cs="宋体"/>
          <w:b w:val="0"/>
          <w:color w:val="auto"/>
          <w:sz w:val="22"/>
          <w:szCs w:val="22"/>
        </w:rPr>
        <w:t>. 一般约定</w:t>
      </w:r>
      <w:bookmarkEnd w:id="191"/>
      <w:bookmarkEnd w:id="192"/>
      <w:bookmarkEnd w:id="193"/>
    </w:p>
    <w:bookmarkEnd w:id="194"/>
    <w:bookmarkEnd w:id="195"/>
    <w:bookmarkEnd w:id="196"/>
    <w:bookmarkEnd w:id="197"/>
    <w:bookmarkEnd w:id="198"/>
    <w:bookmarkEnd w:id="199"/>
    <w:bookmarkEnd w:id="200"/>
    <w:bookmarkEnd w:id="201"/>
    <w:bookmarkEnd w:id="202"/>
    <w:bookmarkEnd w:id="203"/>
    <w:p w14:paraId="6986F59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 词语定义</w:t>
      </w:r>
    </w:p>
    <w:p w14:paraId="5E8695F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1.1.1合同</w:t>
      </w:r>
    </w:p>
    <w:p w14:paraId="14F0C7A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1.1.1.10其他合同文件包括：</w:t>
      </w:r>
      <w:r>
        <w:rPr>
          <w:rFonts w:hint="eastAsia" w:ascii="宋体" w:hAnsi="宋体" w:eastAsia="宋体" w:cs="宋体"/>
          <w:color w:val="auto"/>
          <w:kern w:val="0"/>
          <w:sz w:val="22"/>
          <w:szCs w:val="22"/>
          <w:u w:val="single"/>
        </w:rPr>
        <w:t>工程招标文件、除投标函及其附录和已标价工程量清单外</w:t>
      </w:r>
      <w:r>
        <w:rPr>
          <w:rFonts w:hint="eastAsia" w:ascii="宋体" w:hAnsi="宋体" w:eastAsia="宋体" w:cs="宋体"/>
          <w:color w:val="auto"/>
          <w:kern w:val="0"/>
          <w:sz w:val="22"/>
          <w:szCs w:val="22"/>
          <w:u w:val="single"/>
          <w:lang w:eastAsia="zh-CN"/>
        </w:rPr>
        <w:t>的其他</w:t>
      </w:r>
      <w:r>
        <w:rPr>
          <w:rFonts w:hint="eastAsia" w:ascii="宋体" w:hAnsi="宋体" w:eastAsia="宋体" w:cs="宋体"/>
          <w:color w:val="auto"/>
          <w:kern w:val="0"/>
          <w:sz w:val="22"/>
          <w:szCs w:val="22"/>
          <w:u w:val="single"/>
        </w:rPr>
        <w:t>投标文件、设计变更联系单或签证单、监理合同、根据工程实施情况经合同当事人约定的与工程施工有关的具有合同约束力的文件或书面协议以及相关政府或政府部门关于建设项目现行的有关管理办法或规定等</w:t>
      </w:r>
      <w:r>
        <w:rPr>
          <w:rFonts w:hint="eastAsia" w:ascii="宋体" w:hAnsi="宋体" w:eastAsia="宋体" w:cs="宋体"/>
          <w:color w:val="auto"/>
          <w:sz w:val="22"/>
          <w:szCs w:val="22"/>
        </w:rPr>
        <w:t>。</w:t>
      </w:r>
    </w:p>
    <w:p w14:paraId="5C284D7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1.1.2 合同当事人及其他相关方</w:t>
      </w:r>
    </w:p>
    <w:p w14:paraId="34B2235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1.1.2.4监理人：</w:t>
      </w:r>
    </w:p>
    <w:p w14:paraId="22A5B89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名    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0AF3B0A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资质类别和等级：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1D47CEB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2B2E411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电子信箱：</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4DBD117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通信地址：</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669C023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1.1.2.5 设计人：</w:t>
      </w:r>
    </w:p>
    <w:p w14:paraId="54E3BB4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名    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65233C0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资质类别和等级：</w:t>
      </w:r>
      <w:r>
        <w:rPr>
          <w:rFonts w:hint="eastAsia" w:ascii="宋体" w:hAnsi="宋体" w:eastAsia="宋体" w:cs="宋体"/>
          <w:color w:val="auto"/>
          <w:sz w:val="22"/>
          <w:szCs w:val="22"/>
          <w:u w:val="single"/>
        </w:rPr>
        <w:t xml:space="preserve">             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6ED1AE2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6078877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电子信箱：</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0EC5098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通信地址：</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2FCDCB8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1.1.3 工程和设备</w:t>
      </w:r>
    </w:p>
    <w:p w14:paraId="59DDF59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1.1.3.7 作为施工现场组成部分的其他场所包括：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w:t>
      </w:r>
      <w:r>
        <w:rPr>
          <w:rFonts w:hint="eastAsia" w:ascii="宋体" w:hAnsi="宋体" w:eastAsia="宋体" w:cs="宋体"/>
          <w:color w:val="auto"/>
          <w:sz w:val="22"/>
          <w:szCs w:val="22"/>
        </w:rPr>
        <w:t>。</w:t>
      </w:r>
    </w:p>
    <w:p w14:paraId="4A678D64">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1.1.3.9 永久占地包括：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             </w:t>
      </w:r>
      <w:r>
        <w:rPr>
          <w:rFonts w:hint="eastAsia" w:ascii="宋体" w:hAnsi="宋体" w:eastAsia="宋体" w:cs="宋体"/>
          <w:color w:val="auto"/>
          <w:kern w:val="0"/>
          <w:sz w:val="22"/>
          <w:szCs w:val="22"/>
        </w:rPr>
        <w:t>。</w:t>
      </w:r>
    </w:p>
    <w:p w14:paraId="6CFB2E82">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1.1.3.10 临时占地包括：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             </w:t>
      </w:r>
      <w:r>
        <w:rPr>
          <w:rFonts w:hint="eastAsia" w:ascii="宋体" w:hAnsi="宋体" w:eastAsia="宋体" w:cs="宋体"/>
          <w:color w:val="auto"/>
          <w:kern w:val="0"/>
          <w:sz w:val="22"/>
          <w:szCs w:val="22"/>
        </w:rPr>
        <w:t>。</w:t>
      </w:r>
    </w:p>
    <w:p w14:paraId="55577B1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1.3法律 </w:t>
      </w:r>
    </w:p>
    <w:p w14:paraId="31D1514C">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适用于合同的其他规范性文件：</w:t>
      </w:r>
    </w:p>
    <w:p w14:paraId="1A03CE0B">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《浙江省建设工程计价规则（201</w:t>
      </w:r>
      <w:r>
        <w:rPr>
          <w:rFonts w:hint="eastAsia" w:ascii="宋体" w:hAnsi="宋体" w:eastAsia="宋体" w:cs="宋体"/>
          <w:color w:val="auto"/>
          <w:sz w:val="22"/>
          <w:szCs w:val="22"/>
          <w:u w:val="single"/>
          <w:lang w:val="en-US" w:eastAsia="zh-CN"/>
        </w:rPr>
        <w:t>8</w:t>
      </w:r>
      <w:r>
        <w:rPr>
          <w:rFonts w:hint="eastAsia" w:ascii="宋体" w:hAnsi="宋体" w:eastAsia="宋体" w:cs="宋体"/>
          <w:color w:val="auto"/>
          <w:sz w:val="22"/>
          <w:szCs w:val="22"/>
          <w:u w:val="single"/>
        </w:rPr>
        <w:t>版）》</w:t>
      </w:r>
      <w:r>
        <w:rPr>
          <w:rFonts w:hint="eastAsia" w:ascii="宋体" w:hAnsi="宋体" w:eastAsia="宋体" w:cs="宋体"/>
          <w:color w:val="auto"/>
          <w:sz w:val="22"/>
          <w:szCs w:val="22"/>
          <w:u w:val="single"/>
          <w:lang w:eastAsia="zh-CN"/>
        </w:rPr>
        <w:t>；</w:t>
      </w:r>
    </w:p>
    <w:p w14:paraId="4690015D">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《建设工程工程量清单计价规范》（GB50500-2013）</w:t>
      </w:r>
      <w:r>
        <w:rPr>
          <w:rFonts w:hint="eastAsia" w:ascii="宋体" w:hAnsi="宋体" w:eastAsia="宋体" w:cs="宋体"/>
          <w:color w:val="auto"/>
          <w:sz w:val="22"/>
          <w:szCs w:val="22"/>
          <w:u w:val="single"/>
          <w:lang w:eastAsia="zh-CN"/>
        </w:rPr>
        <w:t>；</w:t>
      </w:r>
    </w:p>
    <w:p w14:paraId="50C0FAC0">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《房屋建筑与装饰工程工程量计算规范》（GB 50854－</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w:t>
      </w:r>
    </w:p>
    <w:p w14:paraId="432499A3">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《仿古建筑工程工程量计算规范》（GB 50855－</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w:t>
      </w:r>
    </w:p>
    <w:p w14:paraId="27E6A9C3">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《通用安装工程工程量计算规范》（GB 50856－</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w:t>
      </w:r>
    </w:p>
    <w:p w14:paraId="372AC7FC">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《市政工程工程量计算规范》（GB 50857－</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w:t>
      </w:r>
    </w:p>
    <w:p w14:paraId="0ED49E3D">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《园林绿化工程工程量计算规范》（GB 50858－</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w:t>
      </w:r>
    </w:p>
    <w:p w14:paraId="7D30619B">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《建设工程工程量计算规范（</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）浙江省补充规定》（浙建站计〔</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〕63号）</w:t>
      </w:r>
      <w:r>
        <w:rPr>
          <w:rFonts w:hint="eastAsia" w:ascii="宋体" w:hAnsi="宋体" w:eastAsia="宋体" w:cs="宋体"/>
          <w:color w:val="auto"/>
          <w:sz w:val="22"/>
          <w:szCs w:val="22"/>
          <w:u w:val="single"/>
          <w:lang w:eastAsia="zh-CN"/>
        </w:rPr>
        <w:t>；</w:t>
      </w:r>
    </w:p>
    <w:p w14:paraId="1F703DAB">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《建设工程工程量清单计算规范（</w:t>
      </w:r>
      <w:r>
        <w:rPr>
          <w:rFonts w:hint="eastAsia" w:ascii="宋体" w:hAnsi="宋体" w:eastAsia="宋体" w:cs="宋体"/>
          <w:color w:val="auto"/>
          <w:sz w:val="22"/>
          <w:szCs w:val="22"/>
          <w:u w:val="single"/>
          <w:lang w:val="en-US" w:eastAsia="zh-CN"/>
        </w:rPr>
        <w:t>2013</w:t>
      </w:r>
      <w:r>
        <w:rPr>
          <w:rFonts w:hint="eastAsia" w:ascii="宋体" w:hAnsi="宋体" w:eastAsia="宋体" w:cs="宋体"/>
          <w:color w:val="auto"/>
          <w:sz w:val="22"/>
          <w:szCs w:val="22"/>
          <w:u w:val="single"/>
        </w:rPr>
        <w:t>）浙江省补充规定（二）》（浙建站计〔2014〕31号）</w:t>
      </w:r>
      <w:r>
        <w:rPr>
          <w:rFonts w:hint="eastAsia" w:ascii="宋体" w:hAnsi="宋体" w:eastAsia="宋体" w:cs="宋体"/>
          <w:color w:val="auto"/>
          <w:sz w:val="22"/>
          <w:szCs w:val="22"/>
          <w:u w:val="single"/>
          <w:lang w:eastAsia="zh-CN"/>
        </w:rPr>
        <w:t>；</w:t>
      </w:r>
    </w:p>
    <w:p w14:paraId="1B24F2F8">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《关于规范建设工程安全文明施工费计取的通知》（建建发〔2015〕517号）</w:t>
      </w:r>
      <w:r>
        <w:rPr>
          <w:rFonts w:hint="eastAsia" w:ascii="宋体" w:hAnsi="宋体" w:eastAsia="宋体" w:cs="宋体"/>
          <w:color w:val="auto"/>
          <w:sz w:val="22"/>
          <w:szCs w:val="22"/>
          <w:u w:val="single"/>
          <w:lang w:eastAsia="zh-CN"/>
        </w:rPr>
        <w:t>；</w:t>
      </w:r>
    </w:p>
    <w:p w14:paraId="16F4C552">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《关于建筑业实施营改增后浙江省建设工程计价规则调整的通知》（建建发〔2016〕144号）</w:t>
      </w:r>
      <w:r>
        <w:rPr>
          <w:rFonts w:hint="eastAsia" w:ascii="宋体" w:hAnsi="宋体" w:eastAsia="宋体" w:cs="宋体"/>
          <w:color w:val="auto"/>
          <w:sz w:val="22"/>
          <w:szCs w:val="22"/>
          <w:u w:val="single"/>
          <w:lang w:eastAsia="zh-CN"/>
        </w:rPr>
        <w:t>；</w:t>
      </w:r>
    </w:p>
    <w:p w14:paraId="13ABADB8">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《关于发布营改增后浙江省建设工程施工取费费率的通知》（浙建站定〔2016〕23号）</w:t>
      </w:r>
      <w:r>
        <w:rPr>
          <w:rFonts w:hint="eastAsia" w:ascii="宋体" w:hAnsi="宋体" w:eastAsia="宋体" w:cs="宋体"/>
          <w:color w:val="auto"/>
          <w:sz w:val="22"/>
          <w:szCs w:val="22"/>
          <w:u w:val="single"/>
          <w:lang w:eastAsia="zh-CN"/>
        </w:rPr>
        <w:t>；</w:t>
      </w:r>
    </w:p>
    <w:p w14:paraId="33349783">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《关于营改增后浙江省建设工程材料价格信息发布工作调整的通知》（浙建站信〔2016〕25号）</w:t>
      </w:r>
      <w:r>
        <w:rPr>
          <w:rFonts w:hint="eastAsia" w:ascii="宋体" w:hAnsi="宋体" w:eastAsia="宋体" w:cs="宋体"/>
          <w:color w:val="auto"/>
          <w:sz w:val="22"/>
          <w:szCs w:val="22"/>
          <w:u w:val="single"/>
          <w:lang w:eastAsia="zh-CN"/>
        </w:rPr>
        <w:t>；</w:t>
      </w:r>
    </w:p>
    <w:p w14:paraId="384AAF0D">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《关于调整浙江省建设工程造价税金费率的通知》（浙建站定〔2016〕35号）等，省、市、工程所在地的地方性法规条例和地方政府规章等，现行的其他相关规定等。</w:t>
      </w:r>
    </w:p>
    <w:p w14:paraId="3CC54229">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（如有新出文件，对应调整或补充上述内容）</w:t>
      </w:r>
      <w:r>
        <w:rPr>
          <w:rFonts w:hint="eastAsia" w:ascii="宋体" w:hAnsi="宋体" w:eastAsia="宋体" w:cs="宋体"/>
          <w:color w:val="auto"/>
          <w:sz w:val="22"/>
          <w:szCs w:val="22"/>
        </w:rPr>
        <w:t>。</w:t>
      </w:r>
    </w:p>
    <w:p w14:paraId="6C1FBDD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 标准和规范</w:t>
      </w:r>
    </w:p>
    <w:p w14:paraId="6130E56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1.4.1适用于工程的标准规范包括：</w:t>
      </w:r>
      <w:r>
        <w:rPr>
          <w:rFonts w:hint="eastAsia" w:ascii="宋体" w:hAnsi="宋体" w:eastAsia="宋体" w:cs="宋体"/>
          <w:color w:val="auto"/>
          <w:sz w:val="22"/>
          <w:szCs w:val="22"/>
          <w:u w:val="single"/>
        </w:rPr>
        <w:t>按现行的国家、省、市施工验收规范、质量评定标准及有关规定</w:t>
      </w:r>
      <w:r>
        <w:rPr>
          <w:rFonts w:hint="eastAsia" w:ascii="宋体" w:hAnsi="宋体" w:eastAsia="宋体" w:cs="宋体"/>
          <w:color w:val="auto"/>
          <w:sz w:val="22"/>
          <w:szCs w:val="22"/>
        </w:rPr>
        <w:t>。</w:t>
      </w:r>
    </w:p>
    <w:p w14:paraId="5039006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rPr>
        <w:t>1.4.2 发包人提供国外标准、规范的名称：</w:t>
      </w:r>
      <w:r>
        <w:rPr>
          <w:rFonts w:hint="eastAsia" w:ascii="宋体" w:hAnsi="宋体" w:eastAsia="宋体" w:cs="宋体"/>
          <w:color w:val="auto"/>
          <w:kern w:val="0"/>
          <w:sz w:val="22"/>
          <w:szCs w:val="22"/>
          <w:u w:val="single"/>
        </w:rPr>
        <w:t xml:space="preserve">          /                  </w:t>
      </w:r>
      <w:r>
        <w:rPr>
          <w:rFonts w:hint="eastAsia" w:ascii="宋体" w:hAnsi="宋体" w:eastAsia="宋体" w:cs="宋体"/>
          <w:color w:val="auto"/>
          <w:kern w:val="0"/>
          <w:sz w:val="22"/>
          <w:szCs w:val="22"/>
        </w:rPr>
        <w:t>；</w:t>
      </w:r>
    </w:p>
    <w:p w14:paraId="111C445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发包人提供国外标准、规范的份数：</w:t>
      </w:r>
      <w:r>
        <w:rPr>
          <w:rFonts w:hint="eastAsia" w:ascii="宋体" w:hAnsi="宋体" w:eastAsia="宋体" w:cs="宋体"/>
          <w:color w:val="auto"/>
          <w:kern w:val="0"/>
          <w:sz w:val="22"/>
          <w:szCs w:val="22"/>
          <w:u w:val="single"/>
        </w:rPr>
        <w:t xml:space="preserve">          /            </w:t>
      </w:r>
      <w:r>
        <w:rPr>
          <w:rFonts w:hint="eastAsia" w:ascii="宋体" w:hAnsi="宋体" w:eastAsia="宋体" w:cs="宋体"/>
          <w:color w:val="auto"/>
          <w:kern w:val="0"/>
          <w:sz w:val="22"/>
          <w:szCs w:val="22"/>
        </w:rPr>
        <w:t>；</w:t>
      </w:r>
    </w:p>
    <w:p w14:paraId="61840E4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发包人提供国外标准、规范的名称：</w:t>
      </w:r>
      <w:r>
        <w:rPr>
          <w:rFonts w:hint="eastAsia" w:ascii="宋体" w:hAnsi="宋体" w:eastAsia="宋体" w:cs="宋体"/>
          <w:color w:val="auto"/>
          <w:kern w:val="0"/>
          <w:sz w:val="22"/>
          <w:szCs w:val="22"/>
          <w:u w:val="single"/>
        </w:rPr>
        <w:t xml:space="preserve">           /           </w:t>
      </w:r>
      <w:r>
        <w:rPr>
          <w:rFonts w:hint="eastAsia" w:ascii="宋体" w:hAnsi="宋体" w:eastAsia="宋体" w:cs="宋体"/>
          <w:color w:val="auto"/>
          <w:kern w:val="0"/>
          <w:sz w:val="22"/>
          <w:szCs w:val="22"/>
        </w:rPr>
        <w:t>。</w:t>
      </w:r>
    </w:p>
    <w:p w14:paraId="6F964611">
      <w:pPr>
        <w:pageBreakBefore w:val="0"/>
        <w:kinsoku/>
        <w:wordWrap/>
        <w:overflowPunct/>
        <w:topLinePunct w:val="0"/>
        <w:bidi w:val="0"/>
        <w:spacing w:line="360" w:lineRule="auto"/>
        <w:ind w:left="596" w:leftChars="284"/>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1.4.3发包人对工程的技术标准和功能要求的特殊要求：</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5B7F926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 合同文件的优先顺序</w:t>
      </w:r>
    </w:p>
    <w:p w14:paraId="7C12C79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合同文件组成及优先顺序为：</w:t>
      </w:r>
      <w:r>
        <w:rPr>
          <w:rFonts w:hint="eastAsia" w:ascii="宋体" w:hAnsi="宋体" w:eastAsia="宋体" w:cs="宋体"/>
          <w:color w:val="auto"/>
          <w:sz w:val="21"/>
          <w:szCs w:val="21"/>
          <w:highlight w:val="none"/>
          <w:u w:val="single"/>
        </w:rPr>
        <w:t>(1) 本合同协议书(2)中标通知书或工程交易单（如有）或直接发包书面资料（3）投标书及其附件（如有）(4)本合同专用条款及其附件 (5)本合同通用条款(6)技术标准和要求(7)图纸（含设计变更联系单或签证单）(8)已标价工程量清单或预算书（9）审定预算价（10）招标文件及其补充文件（11）监理合同（12）其他合同文件：双方有关工程的洽谈、变更等书面协议等。</w:t>
      </w:r>
    </w:p>
    <w:p w14:paraId="195ED48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若图纸与技术标准和要求之间、技术标准与规范之间有冲突或不一致的，以其中要求较严格的标准为准。</w:t>
      </w:r>
    </w:p>
    <w:p w14:paraId="4A13C0C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合同双方在合同履行过程中签订的补充协议亦构成合同文件的组成部分，其解释顺序视其内容与其他合同文件的相互关系而定。</w:t>
      </w:r>
    </w:p>
    <w:p w14:paraId="7D11451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u w:val="single"/>
        </w:rPr>
        <w:t>双方有关工程的洽商、变更等书面协议或文件视为本合同的组成部分。</w:t>
      </w:r>
    </w:p>
    <w:p w14:paraId="36EAE0D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 图纸和承包人文件</w:t>
      </w:r>
      <w:r>
        <w:rPr>
          <w:rFonts w:hint="eastAsia" w:ascii="宋体" w:hAnsi="宋体" w:eastAsia="宋体" w:cs="宋体"/>
          <w:color w:val="auto"/>
          <w:sz w:val="22"/>
          <w:szCs w:val="22"/>
        </w:rPr>
        <w:tab/>
      </w:r>
    </w:p>
    <w:p w14:paraId="09FA962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1.6.1 图纸的提供</w:t>
      </w:r>
    </w:p>
    <w:p w14:paraId="446DB2E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发包人向承包人提供图纸的期限：</w:t>
      </w:r>
      <w:r>
        <w:rPr>
          <w:rFonts w:hint="eastAsia" w:ascii="宋体" w:hAnsi="宋体" w:eastAsia="宋体" w:cs="宋体"/>
          <w:color w:val="auto"/>
          <w:sz w:val="22"/>
          <w:szCs w:val="22"/>
          <w:u w:val="single"/>
        </w:rPr>
        <w:t>开工日期前(14)天前</w:t>
      </w:r>
      <w:r>
        <w:rPr>
          <w:rFonts w:hint="eastAsia" w:ascii="宋体" w:hAnsi="宋体" w:eastAsia="宋体" w:cs="宋体"/>
          <w:color w:val="auto"/>
          <w:sz w:val="22"/>
          <w:szCs w:val="22"/>
        </w:rPr>
        <w:t>；</w:t>
      </w:r>
    </w:p>
    <w:p w14:paraId="5C60E3F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发包人向承包人提供图纸的数量：</w:t>
      </w:r>
      <w:r>
        <w:rPr>
          <w:rFonts w:hint="eastAsia" w:ascii="宋体" w:hAnsi="宋体" w:eastAsia="宋体" w:cs="宋体"/>
          <w:color w:val="auto"/>
          <w:sz w:val="21"/>
          <w:szCs w:val="21"/>
          <w:highlight w:val="none"/>
          <w:u w:val="single"/>
        </w:rPr>
        <w:t>印章齐全的纸质施工图（</w:t>
      </w:r>
      <w:r>
        <w:rPr>
          <w:rFonts w:hint="eastAsia" w:ascii="宋体" w:hAnsi="宋体" w:eastAsia="宋体" w:cs="宋体"/>
          <w:color w:val="auto"/>
          <w:sz w:val="21"/>
          <w:szCs w:val="21"/>
          <w:highlight w:val="none"/>
          <w:u w:val="single"/>
          <w:lang w:eastAsia="zh-CN"/>
        </w:rPr>
        <w:t>三）</w:t>
      </w:r>
      <w:r>
        <w:rPr>
          <w:rFonts w:hint="eastAsia" w:ascii="宋体" w:hAnsi="宋体" w:eastAsia="宋体" w:cs="宋体"/>
          <w:color w:val="auto"/>
          <w:sz w:val="21"/>
          <w:szCs w:val="21"/>
          <w:highlight w:val="none"/>
          <w:u w:val="single"/>
        </w:rPr>
        <w:t>套及电子版施工图（如有）和地勘报告壹套。</w:t>
      </w:r>
    </w:p>
    <w:p w14:paraId="5A375164">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val="0"/>
          <w:i w:val="0"/>
          <w:iCs w:val="0"/>
          <w:color w:val="auto"/>
          <w:sz w:val="22"/>
          <w:szCs w:val="22"/>
        </w:rPr>
      </w:pPr>
      <w:r>
        <w:rPr>
          <w:rFonts w:hint="eastAsia" w:ascii="宋体" w:hAnsi="宋体" w:eastAsia="宋体" w:cs="宋体"/>
          <w:color w:val="auto"/>
          <w:sz w:val="22"/>
          <w:szCs w:val="22"/>
        </w:rPr>
        <w:t>发包人向承包人提供图纸的内容：</w:t>
      </w:r>
      <w:r>
        <w:rPr>
          <w:rFonts w:hint="eastAsia" w:ascii="宋体" w:hAnsi="宋体" w:eastAsia="宋体" w:cs="宋体"/>
          <w:color w:val="auto"/>
          <w:sz w:val="22"/>
          <w:szCs w:val="22"/>
          <w:u w:val="single"/>
        </w:rPr>
        <w:t xml:space="preserve">须印章齐全、载明施工图纸名称、工程号、版本、出图日期、目录、已有的变更联系单编号等 </w:t>
      </w:r>
      <w:r>
        <w:rPr>
          <w:rFonts w:hint="eastAsia" w:ascii="宋体" w:hAnsi="宋体" w:eastAsia="宋体" w:cs="宋体"/>
          <w:color w:val="auto"/>
          <w:sz w:val="22"/>
          <w:szCs w:val="22"/>
        </w:rPr>
        <w:t>。</w:t>
      </w:r>
    </w:p>
    <w:p w14:paraId="21FF8A6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电子版施工图仅供参考，不作为承发包双方施工或计量等依据。承包人在使用电子版本前，务必与纸质版本核对一致后使用。否则，由于电子版的错误而带来的损失，由承包人承担。</w:t>
      </w:r>
    </w:p>
    <w:p w14:paraId="25E8438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1.6.4 承包人文件</w:t>
      </w:r>
    </w:p>
    <w:p w14:paraId="6DC02BC1">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val="0"/>
          <w:bCs w:val="0"/>
          <w:color w:val="auto"/>
          <w:sz w:val="22"/>
          <w:szCs w:val="22"/>
        </w:rPr>
      </w:pPr>
      <w:r>
        <w:rPr>
          <w:rFonts w:hint="eastAsia" w:ascii="宋体" w:hAnsi="宋体" w:eastAsia="宋体" w:cs="宋体"/>
          <w:color w:val="auto"/>
          <w:sz w:val="22"/>
          <w:szCs w:val="22"/>
        </w:rPr>
        <w:t>需要由承包人提供的文件，包括：</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施工组织设计、专项施工方案、工程总进度计划、工程月进度计划表、与施工有关的必要文件等)</w:t>
      </w:r>
      <w:r>
        <w:rPr>
          <w:rFonts w:hint="eastAsia" w:ascii="宋体" w:hAnsi="宋体" w:eastAsia="宋体" w:cs="宋体"/>
          <w:color w:val="auto"/>
          <w:sz w:val="21"/>
          <w:szCs w:val="21"/>
          <w:highlight w:val="none"/>
        </w:rPr>
        <w:t>。</w:t>
      </w:r>
    </w:p>
    <w:p w14:paraId="7A8AB132">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val="0"/>
          <w:bCs w:val="0"/>
          <w:color w:val="auto"/>
          <w:sz w:val="22"/>
          <w:szCs w:val="22"/>
          <w:u w:val="single"/>
        </w:rPr>
      </w:pPr>
      <w:r>
        <w:rPr>
          <w:rFonts w:hint="eastAsia" w:ascii="宋体" w:hAnsi="宋体" w:eastAsia="宋体" w:cs="宋体"/>
          <w:b w:val="0"/>
          <w:bCs w:val="0"/>
          <w:color w:val="auto"/>
          <w:sz w:val="22"/>
          <w:szCs w:val="22"/>
          <w:u w:val="single"/>
        </w:rPr>
        <w:t>(承包人提交修正后的施工组织设计、专项施工方案等的技术标准不得低于投标承诺，且修改或优化方案需报监理人审查批准。投标文件商务部分、办理开工许可等所需的应由承包人提供的相关资料，本合同复印件及投标文件商务部分复印件等文件需向监理人提供一份。)</w:t>
      </w:r>
      <w:r>
        <w:rPr>
          <w:rFonts w:hint="eastAsia" w:ascii="宋体" w:hAnsi="宋体" w:eastAsia="宋体" w:cs="宋体"/>
          <w:b w:val="0"/>
          <w:bCs w:val="0"/>
          <w:color w:val="auto"/>
          <w:sz w:val="22"/>
          <w:szCs w:val="22"/>
        </w:rPr>
        <w:t>；</w:t>
      </w:r>
    </w:p>
    <w:p w14:paraId="563BA52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承包人提供的文件的期限为：</w:t>
      </w:r>
      <w:r>
        <w:rPr>
          <w:rFonts w:hint="eastAsia" w:ascii="宋体" w:hAnsi="宋体" w:eastAsia="宋体" w:cs="宋体"/>
          <w:color w:val="auto"/>
          <w:sz w:val="22"/>
          <w:szCs w:val="22"/>
          <w:u w:val="single"/>
        </w:rPr>
        <w:t>施工组织设计、进度计划在接到开工通知（或确定开工日期）后(7)天内，专项施工方案在相应部位施工前(7)天；发包人对承包人的施工组织设计（或方案）和进度计划提出质疑和合理修正时，承包人应(7)天内修正完成并重新提交；每月(2</w:t>
      </w:r>
      <w:r>
        <w:rPr>
          <w:rFonts w:hint="eastAsia" w:ascii="宋体" w:hAnsi="宋体" w:eastAsia="宋体" w:cs="宋体"/>
          <w:color w:val="auto"/>
          <w:sz w:val="22"/>
          <w:szCs w:val="22"/>
          <w:u w:val="single"/>
          <w:lang w:val="en-US" w:eastAsia="zh-CN"/>
        </w:rPr>
        <w:t>5</w:t>
      </w:r>
      <w:r>
        <w:rPr>
          <w:rFonts w:hint="eastAsia" w:ascii="宋体" w:hAnsi="宋体" w:eastAsia="宋体" w:cs="宋体"/>
          <w:color w:val="auto"/>
          <w:sz w:val="22"/>
          <w:szCs w:val="22"/>
          <w:u w:val="single"/>
        </w:rPr>
        <w:t>)日前向发包人提交下一个月的进度计划</w:t>
      </w:r>
      <w:r>
        <w:rPr>
          <w:rFonts w:hint="eastAsia" w:ascii="宋体" w:hAnsi="宋体" w:eastAsia="宋体" w:cs="宋体"/>
          <w:color w:val="auto"/>
          <w:sz w:val="22"/>
          <w:szCs w:val="22"/>
        </w:rPr>
        <w:t>；</w:t>
      </w:r>
    </w:p>
    <w:p w14:paraId="700A611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承包人提供的文件的数量为：</w:t>
      </w:r>
      <w:r>
        <w:rPr>
          <w:rFonts w:hint="eastAsia" w:ascii="宋体" w:hAnsi="宋体" w:eastAsia="宋体" w:cs="宋体"/>
          <w:color w:val="auto"/>
          <w:sz w:val="22"/>
          <w:szCs w:val="22"/>
          <w:u w:val="single"/>
        </w:rPr>
        <w:t xml:space="preserve">按实际需要  </w:t>
      </w:r>
      <w:r>
        <w:rPr>
          <w:rFonts w:hint="eastAsia" w:ascii="宋体" w:hAnsi="宋体" w:eastAsia="宋体" w:cs="宋体"/>
          <w:color w:val="auto"/>
          <w:sz w:val="22"/>
          <w:szCs w:val="22"/>
        </w:rPr>
        <w:t>；</w:t>
      </w:r>
    </w:p>
    <w:p w14:paraId="3C30A94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承包人提供的文件的形式为：</w:t>
      </w:r>
      <w:r>
        <w:rPr>
          <w:rFonts w:hint="eastAsia" w:ascii="宋体" w:hAnsi="宋体" w:eastAsia="宋体" w:cs="宋体"/>
          <w:color w:val="auto"/>
          <w:sz w:val="22"/>
          <w:szCs w:val="22"/>
          <w:u w:val="single"/>
        </w:rPr>
        <w:t>纸质及电子版本</w:t>
      </w:r>
      <w:r>
        <w:rPr>
          <w:rFonts w:hint="eastAsia" w:ascii="宋体" w:hAnsi="宋体" w:eastAsia="宋体" w:cs="宋体"/>
          <w:color w:val="auto"/>
          <w:sz w:val="22"/>
          <w:szCs w:val="22"/>
        </w:rPr>
        <w:t>；</w:t>
      </w:r>
    </w:p>
    <w:p w14:paraId="33096C4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监理人审批承包人文件的期限：</w:t>
      </w:r>
      <w:r>
        <w:rPr>
          <w:rFonts w:hint="eastAsia" w:ascii="宋体" w:hAnsi="宋体" w:eastAsia="宋体" w:cs="宋体"/>
          <w:color w:val="auto"/>
          <w:sz w:val="22"/>
          <w:szCs w:val="22"/>
          <w:u w:val="single"/>
        </w:rPr>
        <w:t>收到相应文件后(7)天内</w:t>
      </w:r>
      <w:r>
        <w:rPr>
          <w:rFonts w:hint="eastAsia" w:ascii="宋体" w:hAnsi="宋体" w:eastAsia="宋体" w:cs="宋体"/>
          <w:color w:val="auto"/>
          <w:sz w:val="22"/>
          <w:szCs w:val="22"/>
        </w:rPr>
        <w:t>。须经发包人审批的文件的期限：</w:t>
      </w:r>
      <w:r>
        <w:rPr>
          <w:rFonts w:hint="eastAsia" w:ascii="宋体" w:hAnsi="宋体" w:eastAsia="宋体" w:cs="宋体"/>
          <w:color w:val="auto"/>
          <w:sz w:val="22"/>
          <w:szCs w:val="22"/>
          <w:u w:val="single"/>
        </w:rPr>
        <w:t>/。</w:t>
      </w:r>
    </w:p>
    <w:p w14:paraId="54FFC45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1.6.5 </w:t>
      </w:r>
      <w:r>
        <w:rPr>
          <w:rFonts w:hint="eastAsia" w:ascii="宋体" w:hAnsi="宋体" w:eastAsia="宋体" w:cs="宋体"/>
          <w:color w:val="auto"/>
          <w:kern w:val="0"/>
          <w:sz w:val="22"/>
          <w:szCs w:val="22"/>
        </w:rPr>
        <w:t xml:space="preserve"> </w:t>
      </w:r>
      <w:r>
        <w:rPr>
          <w:rFonts w:hint="eastAsia" w:ascii="宋体" w:hAnsi="宋体" w:eastAsia="宋体" w:cs="宋体"/>
          <w:color w:val="auto"/>
          <w:sz w:val="22"/>
          <w:szCs w:val="22"/>
        </w:rPr>
        <w:t>现场图纸准备</w:t>
      </w:r>
    </w:p>
    <w:p w14:paraId="333A892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关于现场图纸准备的约定：</w:t>
      </w:r>
      <w:r>
        <w:rPr>
          <w:rFonts w:hint="eastAsia" w:ascii="宋体" w:hAnsi="宋体" w:eastAsia="宋体" w:cs="宋体"/>
          <w:color w:val="auto"/>
          <w:sz w:val="22"/>
          <w:szCs w:val="22"/>
          <w:u w:val="single"/>
        </w:rPr>
        <w:t>由承包人在现场保管一套完整的施工图，供发包人及有关工程检查等活动时使用</w:t>
      </w:r>
      <w:r>
        <w:rPr>
          <w:rFonts w:hint="eastAsia" w:ascii="宋体" w:hAnsi="宋体" w:eastAsia="宋体" w:cs="宋体"/>
          <w:color w:val="auto"/>
          <w:sz w:val="22"/>
          <w:szCs w:val="22"/>
        </w:rPr>
        <w:t>。</w:t>
      </w:r>
    </w:p>
    <w:p w14:paraId="0134127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1.7 联络</w:t>
      </w:r>
    </w:p>
    <w:p w14:paraId="49DEBCB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1.7.1发包人和承包人应当在</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eastAsia="zh-CN"/>
        </w:rPr>
        <w:t>（</w:t>
      </w:r>
      <w:r>
        <w:rPr>
          <w:rFonts w:hint="eastAsia" w:ascii="宋体" w:hAnsi="宋体" w:eastAsia="宋体" w:cs="宋体"/>
          <w:color w:val="auto"/>
          <w:sz w:val="22"/>
          <w:szCs w:val="22"/>
          <w:u w:val="single"/>
        </w:rPr>
        <w:t>7</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kern w:val="0"/>
          <w:sz w:val="22"/>
          <w:szCs w:val="22"/>
        </w:rPr>
        <w:t>天内将与合同有关的通知、批准、证明、证书、指示、指令、要求、请求、同意、意见、确定和决定等书面函件送达对方当事人。</w:t>
      </w:r>
    </w:p>
    <w:p w14:paraId="3F64B7E1">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1.7.2 发包人接收文件的地点：</w:t>
      </w:r>
      <w:r>
        <w:rPr>
          <w:rFonts w:hint="eastAsia" w:ascii="宋体" w:hAnsi="宋体" w:eastAsia="宋体" w:cs="宋体"/>
          <w:color w:val="auto"/>
          <w:sz w:val="22"/>
          <w:szCs w:val="22"/>
          <w:u w:val="single"/>
        </w:rPr>
        <w:t>本工程施工现场项目部</w:t>
      </w:r>
      <w:r>
        <w:rPr>
          <w:rFonts w:hint="eastAsia" w:ascii="宋体" w:hAnsi="宋体" w:eastAsia="宋体" w:cs="宋体"/>
          <w:color w:val="auto"/>
          <w:kern w:val="0"/>
          <w:sz w:val="22"/>
          <w:szCs w:val="22"/>
        </w:rPr>
        <w:t>；</w:t>
      </w:r>
    </w:p>
    <w:p w14:paraId="51C70DF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发包人指定的接收人为：</w:t>
      </w:r>
      <w:r>
        <w:rPr>
          <w:rFonts w:hint="eastAsia" w:ascii="宋体" w:hAnsi="宋体" w:eastAsia="宋体" w:cs="宋体"/>
          <w:color w:val="auto"/>
          <w:sz w:val="22"/>
          <w:szCs w:val="22"/>
          <w:u w:val="single"/>
        </w:rPr>
        <w:t>项目负责人</w:t>
      </w:r>
      <w:r>
        <w:rPr>
          <w:rFonts w:hint="eastAsia" w:ascii="宋体" w:hAnsi="宋体" w:eastAsia="宋体" w:cs="宋体"/>
          <w:color w:val="auto"/>
          <w:kern w:val="0"/>
          <w:sz w:val="22"/>
          <w:szCs w:val="22"/>
        </w:rPr>
        <w:t>。</w:t>
      </w:r>
    </w:p>
    <w:p w14:paraId="05F94A5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承包人接收文件的地点：</w:t>
      </w:r>
      <w:r>
        <w:rPr>
          <w:rFonts w:hint="eastAsia" w:ascii="宋体" w:hAnsi="宋体" w:eastAsia="宋体" w:cs="宋体"/>
          <w:color w:val="auto"/>
          <w:sz w:val="22"/>
          <w:szCs w:val="22"/>
          <w:u w:val="single"/>
        </w:rPr>
        <w:t>本工程施工现场项目部</w:t>
      </w:r>
      <w:r>
        <w:rPr>
          <w:rFonts w:hint="eastAsia" w:ascii="宋体" w:hAnsi="宋体" w:eastAsia="宋体" w:cs="宋体"/>
          <w:color w:val="auto"/>
          <w:kern w:val="0"/>
          <w:sz w:val="22"/>
          <w:szCs w:val="22"/>
        </w:rPr>
        <w:t>；</w:t>
      </w:r>
    </w:p>
    <w:p w14:paraId="3983CD0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承包人指定的接收人为：</w:t>
      </w:r>
      <w:r>
        <w:rPr>
          <w:rFonts w:hint="eastAsia" w:ascii="宋体" w:hAnsi="宋体" w:eastAsia="宋体" w:cs="宋体"/>
          <w:color w:val="auto"/>
          <w:sz w:val="22"/>
          <w:szCs w:val="22"/>
          <w:u w:val="single"/>
        </w:rPr>
        <w:t>项目经理</w:t>
      </w:r>
      <w:r>
        <w:rPr>
          <w:rFonts w:hint="eastAsia" w:ascii="宋体" w:hAnsi="宋体" w:eastAsia="宋体" w:cs="宋体"/>
          <w:color w:val="auto"/>
          <w:kern w:val="0"/>
          <w:sz w:val="22"/>
          <w:szCs w:val="22"/>
        </w:rPr>
        <w:t>。</w:t>
      </w:r>
    </w:p>
    <w:p w14:paraId="3BBC484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监理人接收文件的地点：</w:t>
      </w:r>
      <w:r>
        <w:rPr>
          <w:rFonts w:hint="eastAsia" w:ascii="宋体" w:hAnsi="宋体" w:eastAsia="宋体" w:cs="宋体"/>
          <w:color w:val="auto"/>
          <w:sz w:val="22"/>
          <w:szCs w:val="22"/>
          <w:u w:val="single"/>
        </w:rPr>
        <w:t>本工程施工现场监理办公室</w:t>
      </w:r>
      <w:r>
        <w:rPr>
          <w:rFonts w:hint="eastAsia" w:ascii="宋体" w:hAnsi="宋体" w:eastAsia="宋体" w:cs="宋体"/>
          <w:color w:val="auto"/>
          <w:kern w:val="0"/>
          <w:sz w:val="22"/>
          <w:szCs w:val="22"/>
        </w:rPr>
        <w:t>；</w:t>
      </w:r>
    </w:p>
    <w:p w14:paraId="609A135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监理人指定的接收人为：</w:t>
      </w:r>
      <w:r>
        <w:rPr>
          <w:rFonts w:hint="eastAsia" w:ascii="宋体" w:hAnsi="宋体" w:eastAsia="宋体" w:cs="宋体"/>
          <w:color w:val="auto"/>
          <w:sz w:val="22"/>
          <w:szCs w:val="22"/>
          <w:u w:val="single"/>
        </w:rPr>
        <w:t>项目总监</w:t>
      </w:r>
      <w:r>
        <w:rPr>
          <w:rFonts w:hint="eastAsia" w:ascii="宋体" w:hAnsi="宋体" w:eastAsia="宋体" w:cs="宋体"/>
          <w:color w:val="auto"/>
          <w:sz w:val="22"/>
          <w:szCs w:val="22"/>
        </w:rPr>
        <w:t>。</w:t>
      </w:r>
    </w:p>
    <w:p w14:paraId="589D438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1.10 交通运输</w:t>
      </w:r>
    </w:p>
    <w:p w14:paraId="35A4500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w:t>
      </w:r>
      <w:bookmarkStart w:id="204" w:name="_Toc300934943"/>
      <w:bookmarkStart w:id="205" w:name="_Toc318581155"/>
      <w:bookmarkStart w:id="206" w:name="_Toc303539100"/>
      <w:bookmarkStart w:id="207" w:name="_Toc312677986"/>
      <w:bookmarkStart w:id="208" w:name="_Toc304295521"/>
      <w:r>
        <w:rPr>
          <w:rFonts w:hint="eastAsia" w:ascii="宋体" w:hAnsi="宋体" w:eastAsia="宋体" w:cs="宋体"/>
          <w:color w:val="auto"/>
          <w:sz w:val="22"/>
          <w:szCs w:val="22"/>
        </w:rPr>
        <w:t>.10.1 出入现场的权利</w:t>
      </w:r>
    </w:p>
    <w:p w14:paraId="53ECC6D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关于出入现场的权利的约定：</w:t>
      </w:r>
      <w:r>
        <w:rPr>
          <w:rFonts w:hint="eastAsia" w:ascii="宋体" w:hAnsi="宋体" w:eastAsia="宋体" w:cs="宋体"/>
          <w:color w:val="auto"/>
          <w:sz w:val="22"/>
          <w:szCs w:val="22"/>
          <w:u w:val="single"/>
        </w:rPr>
        <w:t>红线范围内由承包人在投标前自行查勘现场，及时与发包人办理交接手续，相关费用包含在投标报价中，红线范围外按通用条款约定执行</w:t>
      </w:r>
      <w:r>
        <w:rPr>
          <w:rFonts w:hint="eastAsia" w:ascii="宋体" w:hAnsi="宋体" w:eastAsia="宋体" w:cs="宋体"/>
          <w:color w:val="auto"/>
          <w:sz w:val="22"/>
          <w:szCs w:val="22"/>
        </w:rPr>
        <w:t>。</w:t>
      </w:r>
    </w:p>
    <w:bookmarkEnd w:id="204"/>
    <w:bookmarkEnd w:id="205"/>
    <w:bookmarkEnd w:id="206"/>
    <w:bookmarkEnd w:id="207"/>
    <w:bookmarkEnd w:id="208"/>
    <w:p w14:paraId="6E31A3CD">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w:t>
      </w:r>
      <w:bookmarkStart w:id="209" w:name="_Toc312677987"/>
      <w:bookmarkStart w:id="210" w:name="_Toc300934944"/>
      <w:bookmarkStart w:id="211" w:name="_Toc304295522"/>
      <w:bookmarkStart w:id="212" w:name="_Toc318581156"/>
      <w:bookmarkStart w:id="213" w:name="_Toc303539101"/>
      <w:r>
        <w:rPr>
          <w:rFonts w:hint="eastAsia" w:ascii="宋体" w:hAnsi="宋体" w:eastAsia="宋体" w:cs="宋体"/>
          <w:color w:val="auto"/>
          <w:sz w:val="22"/>
          <w:szCs w:val="22"/>
        </w:rPr>
        <w:t>.10.3 场内交通</w:t>
      </w:r>
    </w:p>
    <w:p w14:paraId="12AF03B4">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关于场外交通和场内交通的边界的约定：</w:t>
      </w:r>
      <w:r>
        <w:rPr>
          <w:rFonts w:hint="eastAsia" w:ascii="宋体" w:hAnsi="宋体" w:eastAsia="宋体" w:cs="宋体"/>
          <w:color w:val="auto"/>
          <w:sz w:val="22"/>
          <w:szCs w:val="22"/>
          <w:u w:val="single"/>
        </w:rPr>
        <w:t>规划红线作为施工现场场外交通和场内交通的边界</w:t>
      </w:r>
      <w:r>
        <w:rPr>
          <w:rFonts w:hint="eastAsia" w:ascii="宋体" w:hAnsi="宋体" w:eastAsia="宋体" w:cs="宋体"/>
          <w:color w:val="auto"/>
          <w:sz w:val="22"/>
          <w:szCs w:val="22"/>
        </w:rPr>
        <w:t>。</w:t>
      </w:r>
    </w:p>
    <w:p w14:paraId="7E34B7A0">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关于发包人向承包人免费提供满足工程施工需要的场内道路和交通设施的约定：</w:t>
      </w:r>
      <w:r>
        <w:rPr>
          <w:rFonts w:hint="eastAsia" w:ascii="宋体" w:hAnsi="宋体" w:eastAsia="宋体" w:cs="宋体"/>
          <w:color w:val="auto"/>
          <w:sz w:val="22"/>
          <w:szCs w:val="22"/>
          <w:u w:val="single"/>
        </w:rPr>
        <w:t>场内道路和交通设施由承包人负责，相关费用已包含在签约合同价中</w:t>
      </w:r>
      <w:r>
        <w:rPr>
          <w:rFonts w:hint="eastAsia" w:ascii="宋体" w:hAnsi="宋体" w:eastAsia="宋体" w:cs="宋体"/>
          <w:color w:val="auto"/>
          <w:sz w:val="22"/>
          <w:szCs w:val="22"/>
        </w:rPr>
        <w:t>。</w:t>
      </w:r>
      <w:bookmarkEnd w:id="209"/>
      <w:bookmarkEnd w:id="210"/>
      <w:bookmarkEnd w:id="211"/>
      <w:bookmarkEnd w:id="212"/>
      <w:bookmarkEnd w:id="213"/>
      <w:r>
        <w:rPr>
          <w:rFonts w:hint="eastAsia" w:ascii="宋体" w:hAnsi="宋体" w:eastAsia="宋体" w:cs="宋体"/>
          <w:color w:val="auto"/>
          <w:sz w:val="22"/>
          <w:szCs w:val="22"/>
        </w:rPr>
        <w:t xml:space="preserve">  </w:t>
      </w:r>
      <w:bookmarkStart w:id="214" w:name="_Toc318581157"/>
    </w:p>
    <w:p w14:paraId="546131CC">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1.10.4超大件和超重件的运输</w:t>
      </w:r>
    </w:p>
    <w:p w14:paraId="1C15CE4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运输超大件或超重件所需的道路和桥梁临时加固、改造等费用和其他有关费用由</w:t>
      </w:r>
      <w:r>
        <w:rPr>
          <w:rFonts w:hint="eastAsia" w:ascii="宋体" w:hAnsi="宋体" w:eastAsia="宋体" w:cs="宋体"/>
          <w:color w:val="auto"/>
          <w:sz w:val="22"/>
          <w:szCs w:val="22"/>
          <w:u w:val="single"/>
        </w:rPr>
        <w:t xml:space="preserve"> </w:t>
      </w:r>
      <w:r>
        <w:rPr>
          <w:rFonts w:hint="eastAsia" w:ascii="宋体" w:hAnsi="宋体" w:eastAsia="宋体" w:cs="宋体"/>
          <w:b/>
          <w:bCs/>
          <w:color w:val="auto"/>
          <w:sz w:val="22"/>
          <w:szCs w:val="22"/>
          <w:u w:val="single"/>
        </w:rPr>
        <w:t>承包人</w:t>
      </w:r>
      <w:r>
        <w:rPr>
          <w:rFonts w:hint="eastAsia" w:ascii="宋体" w:hAnsi="宋体" w:eastAsia="宋体" w:cs="宋体"/>
          <w:color w:val="auto"/>
          <w:sz w:val="22"/>
          <w:szCs w:val="22"/>
        </w:rPr>
        <w:t>承担。</w:t>
      </w:r>
    </w:p>
    <w:bookmarkEnd w:id="214"/>
    <w:p w14:paraId="242B666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1.11 知识产权</w:t>
      </w:r>
    </w:p>
    <w:p w14:paraId="7D970EE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1.11.1关于发包人提供给承包人的图纸、发包人为实施工程自行编制或委托编制的技术规范以及反映发包人关于合同要求或其他类似性质的文件的著作权的归属：</w:t>
      </w:r>
      <w:bookmarkStart w:id="215" w:name="OLE_LINK11"/>
      <w:r>
        <w:rPr>
          <w:rFonts w:hint="eastAsia" w:ascii="宋体" w:hAnsi="宋体" w:eastAsia="宋体" w:cs="宋体"/>
          <w:color w:val="auto"/>
          <w:sz w:val="21"/>
          <w:szCs w:val="21"/>
          <w:highlight w:val="none"/>
          <w:u w:val="single"/>
        </w:rPr>
        <w:t xml:space="preserve">发包人所有  </w:t>
      </w:r>
      <w:r>
        <w:rPr>
          <w:rFonts w:hint="eastAsia" w:ascii="宋体" w:hAnsi="宋体" w:eastAsia="宋体" w:cs="宋体"/>
          <w:color w:val="auto"/>
          <w:sz w:val="21"/>
          <w:szCs w:val="21"/>
          <w:highlight w:val="none"/>
        </w:rPr>
        <w:t>。</w:t>
      </w:r>
      <w:bookmarkEnd w:id="215"/>
    </w:p>
    <w:p w14:paraId="11F48347">
      <w:pPr>
        <w:pageBreakBefore w:val="0"/>
        <w:kinsoku/>
        <w:wordWrap/>
        <w:overflowPunct/>
        <w:topLinePunct w:val="0"/>
        <w:bidi w:val="0"/>
        <w:spacing w:line="360" w:lineRule="auto"/>
        <w:ind w:left="596" w:leftChars="284"/>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关于发包人提供的上述文件的使用限制的要求：</w:t>
      </w:r>
      <w:r>
        <w:rPr>
          <w:rFonts w:hint="eastAsia" w:ascii="宋体" w:hAnsi="宋体" w:eastAsia="宋体" w:cs="宋体"/>
          <w:color w:val="auto"/>
          <w:sz w:val="22"/>
          <w:szCs w:val="22"/>
          <w:u w:val="single"/>
        </w:rPr>
        <w:t>按合同通用条款执行</w:t>
      </w:r>
      <w:r>
        <w:rPr>
          <w:rFonts w:hint="eastAsia" w:ascii="宋体" w:hAnsi="宋体" w:eastAsia="宋体" w:cs="宋体"/>
          <w:color w:val="auto"/>
          <w:sz w:val="22"/>
          <w:szCs w:val="22"/>
        </w:rPr>
        <w:t>。</w:t>
      </w:r>
    </w:p>
    <w:p w14:paraId="62F97CF3">
      <w:pPr>
        <w:pageBreakBefore w:val="0"/>
        <w:kinsoku/>
        <w:wordWrap/>
        <w:overflowPunct/>
        <w:topLinePunct w:val="0"/>
        <w:bidi w:val="0"/>
        <w:spacing w:line="360" w:lineRule="auto"/>
        <w:ind w:firstLine="330" w:firstLineChars="15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1.11.2 关于承包人为实施工程所编制文件的著作权的归属：</w:t>
      </w:r>
      <w:r>
        <w:rPr>
          <w:rFonts w:hint="eastAsia" w:ascii="宋体" w:hAnsi="宋体" w:eastAsia="宋体" w:cs="宋体"/>
          <w:color w:val="auto"/>
          <w:sz w:val="22"/>
          <w:szCs w:val="22"/>
          <w:u w:val="single"/>
        </w:rPr>
        <w:t>按合同通用条款执行</w:t>
      </w:r>
      <w:r>
        <w:rPr>
          <w:rFonts w:hint="eastAsia" w:ascii="宋体" w:hAnsi="宋体" w:eastAsia="宋体" w:cs="宋体"/>
          <w:color w:val="auto"/>
          <w:sz w:val="22"/>
          <w:szCs w:val="22"/>
        </w:rPr>
        <w:t>。</w:t>
      </w:r>
    </w:p>
    <w:p w14:paraId="4EEF310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关于承包人提供的上述文件的使用限制的要求：</w:t>
      </w:r>
      <w:r>
        <w:rPr>
          <w:rFonts w:hint="eastAsia" w:ascii="宋体" w:hAnsi="宋体" w:eastAsia="宋体" w:cs="宋体"/>
          <w:color w:val="auto"/>
          <w:sz w:val="22"/>
          <w:szCs w:val="22"/>
          <w:u w:val="single"/>
        </w:rPr>
        <w:t>按合同通用条款执行</w:t>
      </w:r>
      <w:r>
        <w:rPr>
          <w:rFonts w:hint="eastAsia" w:ascii="宋体" w:hAnsi="宋体" w:eastAsia="宋体" w:cs="宋体"/>
          <w:color w:val="auto"/>
          <w:sz w:val="22"/>
          <w:szCs w:val="22"/>
        </w:rPr>
        <w:t>。</w:t>
      </w:r>
    </w:p>
    <w:p w14:paraId="3870EB91">
      <w:pPr>
        <w:pageBreakBefore w:val="0"/>
        <w:kinsoku/>
        <w:wordWrap/>
        <w:overflowPunct/>
        <w:topLinePunct w:val="0"/>
        <w:bidi w:val="0"/>
        <w:spacing w:line="360" w:lineRule="auto"/>
        <w:ind w:firstLine="330" w:firstLineChars="150"/>
        <w:textAlignment w:val="auto"/>
        <w:rPr>
          <w:rFonts w:hint="eastAsia" w:ascii="宋体" w:hAnsi="宋体" w:eastAsia="宋体" w:cs="宋体"/>
          <w:color w:val="auto"/>
          <w:kern w:val="0"/>
          <w:sz w:val="22"/>
          <w:szCs w:val="22"/>
        </w:rPr>
      </w:pPr>
      <w:r>
        <w:rPr>
          <w:rFonts w:hint="eastAsia" w:ascii="宋体" w:hAnsi="宋体" w:eastAsia="宋体" w:cs="宋体"/>
          <w:color w:val="auto"/>
          <w:sz w:val="22"/>
          <w:szCs w:val="22"/>
        </w:rPr>
        <w:t>1.11.4 承包人在施工过程中所采用的专利、专有技术、技术秘密的使用费的承担方式：</w:t>
      </w:r>
      <w:r>
        <w:rPr>
          <w:rFonts w:hint="eastAsia" w:ascii="宋体" w:hAnsi="宋体" w:eastAsia="宋体" w:cs="宋体"/>
          <w:color w:val="auto"/>
          <w:sz w:val="22"/>
          <w:szCs w:val="22"/>
          <w:u w:val="single"/>
        </w:rPr>
        <w:t>包含在签约合同价中，由承包人承担</w:t>
      </w:r>
      <w:r>
        <w:rPr>
          <w:rFonts w:hint="eastAsia" w:ascii="宋体" w:hAnsi="宋体" w:eastAsia="宋体" w:cs="宋体"/>
          <w:color w:val="auto"/>
          <w:kern w:val="0"/>
          <w:sz w:val="22"/>
          <w:szCs w:val="22"/>
        </w:rPr>
        <w:t>。</w:t>
      </w:r>
    </w:p>
    <w:p w14:paraId="2811A005">
      <w:pPr>
        <w:pageBreakBefore w:val="0"/>
        <w:kinsoku/>
        <w:wordWrap/>
        <w:overflowPunct/>
        <w:topLinePunct w:val="0"/>
        <w:bidi w:val="0"/>
        <w:spacing w:line="360" w:lineRule="auto"/>
        <w:ind w:firstLine="330" w:firstLineChars="15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1.13工程量清单错误的修正</w:t>
      </w:r>
    </w:p>
    <w:p w14:paraId="4CC1A8C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工程量清单错误的修正：</w:t>
      </w:r>
      <w:r>
        <w:rPr>
          <w:rFonts w:hint="eastAsia" w:ascii="宋体" w:hAnsi="宋体" w:eastAsia="宋体" w:cs="宋体"/>
          <w:color w:val="auto"/>
          <w:sz w:val="22"/>
          <w:szCs w:val="22"/>
          <w:u w:val="single"/>
        </w:rPr>
        <w:t>按合同通用条款执行</w:t>
      </w:r>
      <w:r>
        <w:rPr>
          <w:rFonts w:hint="eastAsia" w:ascii="宋体" w:hAnsi="宋体" w:eastAsia="宋体" w:cs="宋体"/>
          <w:color w:val="auto"/>
          <w:sz w:val="22"/>
          <w:szCs w:val="22"/>
        </w:rPr>
        <w:t>。</w:t>
      </w:r>
    </w:p>
    <w:p w14:paraId="29DCE06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出现工程量清单错误时，是否调整合同价格：</w:t>
      </w:r>
      <w:r>
        <w:rPr>
          <w:rFonts w:hint="eastAsia" w:ascii="宋体" w:hAnsi="宋体" w:eastAsia="宋体" w:cs="宋体"/>
          <w:color w:val="auto"/>
          <w:sz w:val="22"/>
          <w:szCs w:val="22"/>
          <w:u w:val="single"/>
        </w:rPr>
        <w:t xml:space="preserve">是 </w:t>
      </w:r>
      <w:r>
        <w:rPr>
          <w:rFonts w:hint="eastAsia" w:ascii="宋体" w:hAnsi="宋体" w:eastAsia="宋体" w:cs="宋体"/>
          <w:color w:val="auto"/>
          <w:kern w:val="0"/>
          <w:sz w:val="22"/>
          <w:szCs w:val="22"/>
        </w:rPr>
        <w:t>。</w:t>
      </w:r>
    </w:p>
    <w:p w14:paraId="2F1D9D1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允许调整合同价格的工程量偏差范围：</w:t>
      </w:r>
      <w:r>
        <w:rPr>
          <w:rFonts w:hint="eastAsia" w:ascii="宋体" w:hAnsi="宋体" w:eastAsia="宋体" w:cs="宋体"/>
          <w:color w:val="auto"/>
          <w:sz w:val="22"/>
          <w:szCs w:val="22"/>
          <w:u w:val="single"/>
          <w:lang w:val="en-US" w:eastAsia="zh-CN"/>
        </w:rPr>
        <w:t xml:space="preserve">按10.4.1条款 </w:t>
      </w:r>
      <w:r>
        <w:rPr>
          <w:rFonts w:hint="eastAsia" w:ascii="宋体" w:hAnsi="宋体" w:eastAsia="宋体" w:cs="宋体"/>
          <w:color w:val="auto"/>
          <w:kern w:val="0"/>
          <w:sz w:val="22"/>
          <w:szCs w:val="22"/>
        </w:rPr>
        <w:t>。</w:t>
      </w:r>
    </w:p>
    <w:p w14:paraId="2E8714D7">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216" w:name="_Toc22340"/>
      <w:bookmarkStart w:id="217" w:name="_Toc351203634"/>
      <w:bookmarkStart w:id="218" w:name="_Toc23505"/>
      <w:r>
        <w:rPr>
          <w:rFonts w:hint="eastAsia" w:ascii="宋体" w:hAnsi="宋体" w:eastAsia="宋体" w:cs="宋体"/>
          <w:b w:val="0"/>
          <w:color w:val="auto"/>
          <w:sz w:val="22"/>
          <w:szCs w:val="22"/>
        </w:rPr>
        <w:t>2</w:t>
      </w:r>
      <w:bookmarkStart w:id="219" w:name="_Toc296944496"/>
      <w:bookmarkStart w:id="220" w:name="_Toc296891197"/>
      <w:bookmarkStart w:id="221" w:name="_Toc292559362"/>
      <w:bookmarkStart w:id="222" w:name="_Toc297048343"/>
      <w:bookmarkStart w:id="223" w:name="_Toc296346658"/>
      <w:bookmarkStart w:id="224" w:name="_Toc296503157"/>
      <w:bookmarkStart w:id="225" w:name="_Toc296890985"/>
      <w:bookmarkStart w:id="226" w:name="_Toc297120457"/>
      <w:bookmarkStart w:id="227" w:name="_Toc292559867"/>
      <w:bookmarkStart w:id="228" w:name="_Toc296347156"/>
      <w:r>
        <w:rPr>
          <w:rFonts w:hint="eastAsia" w:ascii="宋体" w:hAnsi="宋体" w:eastAsia="宋体" w:cs="宋体"/>
          <w:b w:val="0"/>
          <w:color w:val="auto"/>
          <w:sz w:val="22"/>
          <w:szCs w:val="22"/>
        </w:rPr>
        <w:t>. 发包人</w:t>
      </w:r>
      <w:bookmarkEnd w:id="216"/>
      <w:bookmarkEnd w:id="217"/>
      <w:bookmarkEnd w:id="218"/>
    </w:p>
    <w:bookmarkEnd w:id="219"/>
    <w:bookmarkEnd w:id="220"/>
    <w:bookmarkEnd w:id="221"/>
    <w:bookmarkEnd w:id="222"/>
    <w:bookmarkEnd w:id="223"/>
    <w:bookmarkEnd w:id="224"/>
    <w:bookmarkEnd w:id="225"/>
    <w:bookmarkEnd w:id="226"/>
    <w:bookmarkEnd w:id="227"/>
    <w:bookmarkEnd w:id="228"/>
    <w:p w14:paraId="40C64E2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2.2 发包人代表</w:t>
      </w:r>
    </w:p>
    <w:p w14:paraId="3472A48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姓    名：</w:t>
      </w:r>
      <w:r>
        <w:rPr>
          <w:rFonts w:hint="eastAsia" w:ascii="宋体" w:hAnsi="宋体" w:eastAsia="宋体" w:cs="宋体"/>
          <w:color w:val="auto"/>
          <w:sz w:val="22"/>
          <w:szCs w:val="22"/>
          <w:u w:val="single"/>
        </w:rPr>
        <w:t>      </w:t>
      </w:r>
      <w:r>
        <w:rPr>
          <w:rFonts w:hint="eastAsia" w:ascii="宋体" w:hAnsi="宋体" w:eastAsia="宋体" w:cs="宋体"/>
          <w:color w:val="auto"/>
          <w:sz w:val="22"/>
          <w:szCs w:val="22"/>
        </w:rPr>
        <w:t>；</w:t>
      </w:r>
    </w:p>
    <w:p w14:paraId="19E2B7A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身份证号：</w:t>
      </w:r>
      <w:r>
        <w:rPr>
          <w:rFonts w:hint="eastAsia" w:ascii="宋体" w:hAnsi="宋体" w:eastAsia="宋体" w:cs="宋体"/>
          <w:color w:val="auto"/>
          <w:sz w:val="22"/>
          <w:szCs w:val="22"/>
          <w:u w:val="single"/>
        </w:rPr>
        <w:t>      </w:t>
      </w:r>
      <w:r>
        <w:rPr>
          <w:rFonts w:hint="eastAsia" w:ascii="宋体" w:hAnsi="宋体" w:eastAsia="宋体" w:cs="宋体"/>
          <w:color w:val="auto"/>
          <w:sz w:val="22"/>
          <w:szCs w:val="22"/>
        </w:rPr>
        <w:t>；</w:t>
      </w:r>
    </w:p>
    <w:p w14:paraId="6C69254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职    务：</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3F4A9EF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F785CB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电子信箱：</w:t>
      </w:r>
      <w:r>
        <w:rPr>
          <w:rFonts w:hint="eastAsia" w:ascii="宋体" w:hAnsi="宋体" w:eastAsia="宋体" w:cs="宋体"/>
          <w:color w:val="auto"/>
          <w:sz w:val="22"/>
          <w:szCs w:val="22"/>
          <w:u w:val="single"/>
        </w:rPr>
        <w:t>      </w:t>
      </w:r>
      <w:r>
        <w:rPr>
          <w:rFonts w:hint="eastAsia" w:ascii="宋体" w:hAnsi="宋体" w:eastAsia="宋体" w:cs="宋体"/>
          <w:color w:val="auto"/>
          <w:sz w:val="22"/>
          <w:szCs w:val="22"/>
        </w:rPr>
        <w:t>；</w:t>
      </w:r>
    </w:p>
    <w:p w14:paraId="4D4E868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通信地址：</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46DA0B8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发包人对发包人代表的授权范围如下：</w:t>
      </w:r>
      <w:r>
        <w:rPr>
          <w:rFonts w:hint="eastAsia" w:ascii="宋体" w:hAnsi="宋体" w:eastAsia="宋体" w:cs="宋体"/>
          <w:color w:val="auto"/>
          <w:sz w:val="22"/>
          <w:szCs w:val="22"/>
          <w:u w:val="single"/>
        </w:rPr>
        <w:t>工程变更的审核确认、已完工程量的审核确认、工程进度款支付的审核，施工现场安全、文明施工、质量、进度监管等</w:t>
      </w:r>
      <w:r>
        <w:rPr>
          <w:rFonts w:hint="eastAsia" w:ascii="宋体" w:hAnsi="宋体" w:eastAsia="宋体" w:cs="宋体"/>
          <w:color w:val="auto"/>
          <w:sz w:val="22"/>
          <w:szCs w:val="22"/>
        </w:rPr>
        <w:t>。</w:t>
      </w:r>
    </w:p>
    <w:p w14:paraId="4C31A651">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2.4 施工现场、施工条件和基础资料的提供</w:t>
      </w:r>
    </w:p>
    <w:p w14:paraId="33C7565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2.4.1 提供施工现场</w:t>
      </w:r>
    </w:p>
    <w:p w14:paraId="61A5313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关于发包人移交施工现场的期限要求：</w:t>
      </w:r>
      <w:r>
        <w:rPr>
          <w:rFonts w:hint="eastAsia" w:ascii="宋体" w:hAnsi="宋体" w:eastAsia="宋体" w:cs="宋体"/>
          <w:color w:val="auto"/>
          <w:sz w:val="22"/>
          <w:szCs w:val="22"/>
          <w:u w:val="single"/>
        </w:rPr>
        <w:t xml:space="preserve">开工日期（14）天前 </w:t>
      </w:r>
      <w:r>
        <w:rPr>
          <w:rFonts w:hint="eastAsia" w:ascii="宋体" w:hAnsi="宋体" w:eastAsia="宋体" w:cs="宋体"/>
          <w:color w:val="auto"/>
          <w:sz w:val="22"/>
          <w:szCs w:val="22"/>
        </w:rPr>
        <w:t>。</w:t>
      </w:r>
    </w:p>
    <w:p w14:paraId="7D49E23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2.4.2 提供施工条件</w:t>
      </w:r>
    </w:p>
    <w:p w14:paraId="39281627">
      <w:pPr>
        <w:pageBreakBefore w:val="0"/>
        <w:kinsoku/>
        <w:wordWrap/>
        <w:overflowPunct/>
        <w:topLinePunct w:val="0"/>
        <w:bidi w:val="0"/>
        <w:spacing w:line="360" w:lineRule="auto"/>
        <w:ind w:firstLine="440" w:firstLineChars="200"/>
        <w:textAlignment w:val="auto"/>
        <w:rPr>
          <w:rFonts w:hint="eastAsia" w:ascii="宋体" w:hAnsi="宋体" w:eastAsia="宋体" w:cs="宋体"/>
          <w:b/>
          <w:bCs/>
          <w:color w:val="auto"/>
          <w:sz w:val="22"/>
          <w:szCs w:val="22"/>
          <w:u w:val="single"/>
        </w:rPr>
      </w:pPr>
      <w:r>
        <w:rPr>
          <w:rFonts w:hint="eastAsia" w:ascii="宋体" w:hAnsi="宋体" w:eastAsia="宋体" w:cs="宋体"/>
          <w:color w:val="auto"/>
          <w:sz w:val="22"/>
          <w:szCs w:val="22"/>
        </w:rPr>
        <w:t>关于发包人应负责提供施工所需要的条件，包括：水准点与</w:t>
      </w:r>
      <w:r>
        <w:rPr>
          <w:rFonts w:hint="eastAsia" w:ascii="宋体" w:hAnsi="宋体" w:eastAsia="宋体" w:cs="宋体"/>
          <w:color w:val="auto"/>
          <w:sz w:val="22"/>
          <w:szCs w:val="22"/>
          <w:lang w:eastAsia="zh-CN"/>
        </w:rPr>
        <w:t>坐标</w:t>
      </w:r>
      <w:r>
        <w:rPr>
          <w:rFonts w:hint="eastAsia" w:ascii="宋体" w:hAnsi="宋体" w:eastAsia="宋体" w:cs="宋体"/>
          <w:color w:val="auto"/>
          <w:sz w:val="22"/>
          <w:szCs w:val="22"/>
        </w:rPr>
        <w:t>控制点交验要求：</w:t>
      </w:r>
      <w:r>
        <w:rPr>
          <w:rFonts w:hint="eastAsia" w:ascii="宋体" w:hAnsi="宋体" w:eastAsia="宋体" w:cs="宋体"/>
          <w:color w:val="auto"/>
          <w:sz w:val="22"/>
          <w:szCs w:val="22"/>
          <w:u w:val="single"/>
        </w:rPr>
        <w:t>按通用条款的相关约定</w:t>
      </w:r>
      <w:r>
        <w:rPr>
          <w:rFonts w:hint="eastAsia" w:ascii="宋体" w:hAnsi="宋体" w:eastAsia="宋体" w:cs="宋体"/>
          <w:b/>
          <w:bCs/>
          <w:color w:val="auto"/>
          <w:sz w:val="22"/>
          <w:szCs w:val="22"/>
          <w:u w:val="single"/>
        </w:rPr>
        <w:t>。</w:t>
      </w:r>
    </w:p>
    <w:p w14:paraId="7BC6BA8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2.5 资金来源证明及支付担保</w:t>
      </w:r>
    </w:p>
    <w:p w14:paraId="633FD13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发包人提供资金来源证明的期限要求：</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140E385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发包人是否提供支付担保：</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2B45C22E">
      <w:pPr>
        <w:pageBreakBefore w:val="0"/>
        <w:kinsoku/>
        <w:wordWrap/>
        <w:overflowPunct/>
        <w:topLinePunct w:val="0"/>
        <w:bidi w:val="0"/>
        <w:spacing w:line="360" w:lineRule="auto"/>
        <w:ind w:firstLine="440" w:firstLineChars="200"/>
        <w:textAlignment w:val="auto"/>
        <w:rPr>
          <w:rFonts w:hint="eastAsia" w:ascii="宋体" w:hAnsi="宋体" w:eastAsia="宋体" w:cs="宋体"/>
          <w:b/>
          <w:bCs/>
          <w:color w:val="auto"/>
          <w:sz w:val="22"/>
          <w:szCs w:val="22"/>
          <w:u w:val="single"/>
        </w:rPr>
      </w:pPr>
      <w:r>
        <w:rPr>
          <w:rFonts w:hint="eastAsia" w:ascii="宋体" w:hAnsi="宋体" w:eastAsia="宋体" w:cs="宋体"/>
          <w:color w:val="auto"/>
          <w:sz w:val="22"/>
          <w:szCs w:val="22"/>
        </w:rPr>
        <w:t>发包人提供支付担保的形式：</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227CA3AE">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229" w:name="_Toc351203635"/>
      <w:bookmarkStart w:id="230" w:name="_Toc2218"/>
      <w:bookmarkStart w:id="231" w:name="_Toc19260"/>
      <w:r>
        <w:rPr>
          <w:rFonts w:hint="eastAsia" w:ascii="宋体" w:hAnsi="宋体" w:eastAsia="宋体" w:cs="宋体"/>
          <w:b w:val="0"/>
          <w:color w:val="auto"/>
          <w:sz w:val="22"/>
          <w:szCs w:val="22"/>
        </w:rPr>
        <w:t>3</w:t>
      </w:r>
      <w:bookmarkStart w:id="232" w:name="_Toc292559363"/>
      <w:bookmarkStart w:id="233" w:name="_Toc296944497"/>
      <w:bookmarkStart w:id="234" w:name="_Toc297048344"/>
      <w:bookmarkStart w:id="235" w:name="_Toc296890986"/>
      <w:bookmarkStart w:id="236" w:name="_Toc292559868"/>
      <w:bookmarkStart w:id="237" w:name="_Toc297120458"/>
      <w:bookmarkStart w:id="238" w:name="_Toc296503158"/>
      <w:bookmarkStart w:id="239" w:name="_Toc296891198"/>
      <w:bookmarkStart w:id="240" w:name="_Toc296347157"/>
      <w:bookmarkStart w:id="241" w:name="_Toc296346659"/>
      <w:r>
        <w:rPr>
          <w:rFonts w:hint="eastAsia" w:ascii="宋体" w:hAnsi="宋体" w:eastAsia="宋体" w:cs="宋体"/>
          <w:b w:val="0"/>
          <w:color w:val="auto"/>
          <w:sz w:val="22"/>
          <w:szCs w:val="22"/>
        </w:rPr>
        <w:t>. 承包人</w:t>
      </w:r>
      <w:bookmarkEnd w:id="229"/>
      <w:bookmarkEnd w:id="230"/>
      <w:bookmarkEnd w:id="231"/>
    </w:p>
    <w:bookmarkEnd w:id="232"/>
    <w:bookmarkEnd w:id="233"/>
    <w:bookmarkEnd w:id="234"/>
    <w:bookmarkEnd w:id="235"/>
    <w:bookmarkEnd w:id="236"/>
    <w:bookmarkEnd w:id="237"/>
    <w:bookmarkEnd w:id="238"/>
    <w:bookmarkEnd w:id="239"/>
    <w:bookmarkEnd w:id="240"/>
    <w:bookmarkEnd w:id="241"/>
    <w:p w14:paraId="31848F5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3.1 承包人的一般义务</w:t>
      </w:r>
    </w:p>
    <w:p w14:paraId="5DBA2055">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b/>
          <w:color w:val="auto"/>
          <w:sz w:val="22"/>
          <w:szCs w:val="22"/>
          <w:u w:val="single"/>
        </w:rPr>
      </w:pPr>
      <w:r>
        <w:rPr>
          <w:rFonts w:hint="eastAsia" w:ascii="宋体" w:hAnsi="宋体" w:eastAsia="宋体" w:cs="宋体"/>
          <w:color w:val="auto"/>
          <w:kern w:val="0"/>
          <w:sz w:val="22"/>
          <w:szCs w:val="22"/>
        </w:rPr>
        <w:t>（</w:t>
      </w:r>
      <w:r>
        <w:rPr>
          <w:rFonts w:hint="eastAsia" w:ascii="宋体" w:hAnsi="宋体" w:eastAsia="宋体" w:cs="宋体"/>
          <w:color w:val="auto"/>
          <w:kern w:val="0"/>
          <w:sz w:val="22"/>
          <w:szCs w:val="22"/>
          <w:lang w:val="en-US" w:eastAsia="zh-CN"/>
        </w:rPr>
        <w:t>9</w:t>
      </w:r>
      <w:r>
        <w:rPr>
          <w:rFonts w:hint="eastAsia" w:ascii="宋体" w:hAnsi="宋体" w:eastAsia="宋体" w:cs="宋体"/>
          <w:color w:val="auto"/>
          <w:kern w:val="0"/>
          <w:sz w:val="22"/>
          <w:szCs w:val="22"/>
        </w:rPr>
        <w:t>）</w:t>
      </w:r>
      <w:r>
        <w:rPr>
          <w:rFonts w:hint="eastAsia" w:ascii="宋体" w:hAnsi="宋体" w:eastAsia="宋体" w:cs="宋体"/>
          <w:color w:val="auto"/>
          <w:sz w:val="22"/>
          <w:szCs w:val="22"/>
        </w:rPr>
        <w:t>承包人提交的竣工资料的内容：</w:t>
      </w:r>
      <w:r>
        <w:rPr>
          <w:rFonts w:hint="eastAsia" w:ascii="宋体" w:hAnsi="宋体" w:eastAsia="宋体" w:cs="宋体"/>
          <w:color w:val="auto"/>
          <w:sz w:val="22"/>
          <w:szCs w:val="22"/>
          <w:u w:val="single"/>
        </w:rPr>
        <w:t>向发包人提供按规范规定应由承包人编制全套的竣工资料，并符合建设工程资料入馆存档的要求</w:t>
      </w:r>
      <w:r>
        <w:rPr>
          <w:rFonts w:hint="eastAsia" w:ascii="宋体" w:hAnsi="宋体" w:eastAsia="宋体" w:cs="宋体"/>
          <w:b/>
          <w:color w:val="auto"/>
          <w:sz w:val="22"/>
          <w:szCs w:val="22"/>
          <w:u w:val="single"/>
        </w:rPr>
        <w:t>。</w:t>
      </w:r>
    </w:p>
    <w:p w14:paraId="13E54B10">
      <w:pPr>
        <w:keepNext w:val="0"/>
        <w:keepLines w:val="0"/>
        <w:pageBreakBefore w:val="0"/>
        <w:widowControl w:val="0"/>
        <w:kinsoku/>
        <w:wordWrap/>
        <w:overflowPunct/>
        <w:topLinePunct w:val="0"/>
        <w:autoSpaceDE/>
        <w:autoSpaceDN/>
        <w:bidi w:val="0"/>
        <w:adjustRightInd/>
        <w:snapToGrid/>
        <w:spacing w:line="360" w:lineRule="auto"/>
        <w:ind w:firstLine="330" w:firstLineChars="15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承包人需要提交的竣工资料套数：</w:t>
      </w:r>
      <w:r>
        <w:rPr>
          <w:rFonts w:hint="eastAsia" w:ascii="宋体" w:hAnsi="宋体" w:eastAsia="宋体" w:cs="宋体"/>
          <w:color w:val="auto"/>
          <w:sz w:val="22"/>
          <w:szCs w:val="22"/>
          <w:u w:val="single"/>
        </w:rPr>
        <w:t xml:space="preserve">  纸质竣工资料（含竣工图）贰套(原件)、电子版壹套</w:t>
      </w:r>
      <w:r>
        <w:rPr>
          <w:rFonts w:hint="eastAsia" w:ascii="宋体" w:hAnsi="宋体" w:eastAsia="宋体" w:cs="宋体"/>
          <w:b/>
          <w:color w:val="auto"/>
          <w:sz w:val="22"/>
          <w:szCs w:val="22"/>
          <w:u w:val="single"/>
        </w:rPr>
        <w:t xml:space="preserve"> </w:t>
      </w:r>
      <w:r>
        <w:rPr>
          <w:rFonts w:hint="eastAsia" w:ascii="宋体" w:hAnsi="宋体" w:eastAsia="宋体" w:cs="宋体"/>
          <w:color w:val="auto"/>
          <w:sz w:val="22"/>
          <w:szCs w:val="22"/>
        </w:rPr>
        <w:t>。</w:t>
      </w:r>
    </w:p>
    <w:p w14:paraId="53A2D353">
      <w:pPr>
        <w:keepNext w:val="0"/>
        <w:keepLines w:val="0"/>
        <w:pageBreakBefore w:val="0"/>
        <w:widowControl w:val="0"/>
        <w:kinsoku/>
        <w:wordWrap/>
        <w:overflowPunct/>
        <w:topLinePunct w:val="0"/>
        <w:autoSpaceDE/>
        <w:autoSpaceDN/>
        <w:bidi w:val="0"/>
        <w:adjustRightInd/>
        <w:snapToGrid/>
        <w:spacing w:line="360" w:lineRule="auto"/>
        <w:ind w:firstLine="330" w:firstLineChars="15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承包人提交的竣工资料的费用承担：</w:t>
      </w:r>
      <w:r>
        <w:rPr>
          <w:rFonts w:hint="eastAsia" w:ascii="宋体" w:hAnsi="宋体" w:eastAsia="宋体" w:cs="宋体"/>
          <w:color w:val="auto"/>
          <w:sz w:val="22"/>
          <w:szCs w:val="22"/>
          <w:u w:val="single"/>
        </w:rPr>
        <w:t xml:space="preserve">  </w:t>
      </w:r>
      <w:r>
        <w:rPr>
          <w:rFonts w:hint="eastAsia" w:ascii="宋体" w:hAnsi="宋体" w:eastAsia="宋体" w:cs="宋体"/>
          <w:b w:val="0"/>
          <w:bCs/>
          <w:color w:val="auto"/>
          <w:sz w:val="22"/>
          <w:szCs w:val="22"/>
          <w:u w:val="single"/>
        </w:rPr>
        <w:t xml:space="preserve">由承包人承担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A5C1EC2">
      <w:pPr>
        <w:keepNext w:val="0"/>
        <w:keepLines w:val="0"/>
        <w:pageBreakBefore w:val="0"/>
        <w:widowControl w:val="0"/>
        <w:kinsoku/>
        <w:wordWrap/>
        <w:overflowPunct/>
        <w:topLinePunct w:val="0"/>
        <w:autoSpaceDE/>
        <w:autoSpaceDN/>
        <w:bidi w:val="0"/>
        <w:adjustRightInd/>
        <w:snapToGrid/>
        <w:spacing w:line="360" w:lineRule="auto"/>
        <w:ind w:firstLine="330" w:firstLineChars="15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承包人提交的竣工资料移交时间：</w:t>
      </w:r>
      <w:r>
        <w:rPr>
          <w:rFonts w:hint="eastAsia" w:ascii="宋体" w:hAnsi="宋体" w:eastAsia="宋体" w:cs="宋体"/>
          <w:color w:val="auto"/>
          <w:sz w:val="22"/>
          <w:szCs w:val="22"/>
          <w:u w:val="single"/>
        </w:rPr>
        <w:t>工程竣工验收合格后</w:t>
      </w:r>
      <w:r>
        <w:rPr>
          <w:rFonts w:hint="eastAsia" w:ascii="宋体" w:hAnsi="宋体" w:eastAsia="宋体" w:cs="宋体"/>
          <w:color w:val="auto"/>
          <w:sz w:val="22"/>
          <w:szCs w:val="22"/>
          <w:u w:val="single"/>
          <w:lang w:val="en-US" w:eastAsia="zh-CN"/>
        </w:rPr>
        <w:t>30</w:t>
      </w:r>
      <w:r>
        <w:rPr>
          <w:rFonts w:hint="eastAsia" w:ascii="宋体" w:hAnsi="宋体" w:eastAsia="宋体" w:cs="宋体"/>
          <w:color w:val="auto"/>
          <w:sz w:val="22"/>
          <w:szCs w:val="22"/>
          <w:u w:val="single"/>
        </w:rPr>
        <w:t xml:space="preserve">日内 </w:t>
      </w:r>
      <w:r>
        <w:rPr>
          <w:rFonts w:hint="eastAsia" w:ascii="宋体" w:hAnsi="宋体" w:eastAsia="宋体" w:cs="宋体"/>
          <w:color w:val="auto"/>
          <w:sz w:val="22"/>
          <w:szCs w:val="22"/>
        </w:rPr>
        <w:t>。</w:t>
      </w:r>
    </w:p>
    <w:p w14:paraId="5860B24F">
      <w:pPr>
        <w:keepNext w:val="0"/>
        <w:keepLines w:val="0"/>
        <w:pageBreakBefore w:val="0"/>
        <w:widowControl w:val="0"/>
        <w:kinsoku/>
        <w:wordWrap/>
        <w:overflowPunct/>
        <w:topLinePunct w:val="0"/>
        <w:autoSpaceDE/>
        <w:autoSpaceDN/>
        <w:bidi w:val="0"/>
        <w:adjustRightInd/>
        <w:snapToGrid/>
        <w:spacing w:line="360" w:lineRule="auto"/>
        <w:ind w:firstLine="330" w:firstLineChars="15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承包人提交的竣工资料形式要求：</w:t>
      </w:r>
      <w:r>
        <w:rPr>
          <w:rFonts w:hint="eastAsia" w:ascii="宋体" w:hAnsi="宋体" w:eastAsia="宋体" w:cs="宋体"/>
          <w:color w:val="auto"/>
          <w:sz w:val="22"/>
          <w:szCs w:val="22"/>
          <w:u w:val="single"/>
        </w:rPr>
        <w:t xml:space="preserve"> </w:t>
      </w:r>
      <w:r>
        <w:rPr>
          <w:rFonts w:hint="eastAsia" w:ascii="宋体" w:hAnsi="宋体" w:eastAsia="宋体" w:cs="宋体"/>
          <w:b/>
          <w:color w:val="auto"/>
          <w:sz w:val="22"/>
          <w:szCs w:val="22"/>
          <w:u w:val="single"/>
        </w:rPr>
        <w:t xml:space="preserve"> </w:t>
      </w:r>
      <w:r>
        <w:rPr>
          <w:rFonts w:hint="eastAsia" w:ascii="宋体" w:hAnsi="宋体" w:eastAsia="宋体" w:cs="宋体"/>
          <w:color w:val="auto"/>
          <w:sz w:val="22"/>
          <w:szCs w:val="22"/>
          <w:u w:val="single"/>
        </w:rPr>
        <w:t xml:space="preserve"> 纸质及相关电子数据  </w:t>
      </w:r>
      <w:r>
        <w:rPr>
          <w:rFonts w:hint="eastAsia" w:ascii="宋体" w:hAnsi="宋体" w:eastAsia="宋体" w:cs="宋体"/>
          <w:color w:val="auto"/>
          <w:sz w:val="22"/>
          <w:szCs w:val="22"/>
        </w:rPr>
        <w:t>。</w:t>
      </w:r>
    </w:p>
    <w:p w14:paraId="1C2EBB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eastAsia="zh-CN"/>
        </w:rPr>
        <w:t>（</w:t>
      </w:r>
      <w:r>
        <w:rPr>
          <w:rFonts w:hint="eastAsia" w:ascii="宋体" w:hAnsi="宋体" w:eastAsia="宋体" w:cs="宋体"/>
          <w:color w:val="auto"/>
          <w:kern w:val="0"/>
          <w:sz w:val="22"/>
          <w:szCs w:val="22"/>
          <w:lang w:val="en-US" w:eastAsia="zh-CN"/>
        </w:rPr>
        <w:t>10</w:t>
      </w:r>
      <w:r>
        <w:rPr>
          <w:rFonts w:hint="eastAsia" w:ascii="宋体" w:hAnsi="宋体" w:eastAsia="宋体" w:cs="宋体"/>
          <w:color w:val="auto"/>
          <w:kern w:val="0"/>
          <w:sz w:val="22"/>
          <w:szCs w:val="22"/>
          <w:lang w:eastAsia="zh-CN"/>
        </w:rPr>
        <w:t>）</w:t>
      </w:r>
      <w:r>
        <w:rPr>
          <w:rFonts w:hint="eastAsia" w:ascii="宋体" w:hAnsi="宋体" w:eastAsia="宋体" w:cs="宋体"/>
          <w:color w:val="auto"/>
          <w:kern w:val="0"/>
          <w:sz w:val="22"/>
          <w:szCs w:val="22"/>
        </w:rPr>
        <w:t>承包人应履行的其他义务：</w:t>
      </w:r>
    </w:p>
    <w:p w14:paraId="0E5B14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a.分别向发包人、监理人提供施工现场临时办公室至少一间（免费使用），满足发包人和监理人现场办公的需要。</w:t>
      </w:r>
    </w:p>
    <w:p w14:paraId="7E4D65C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b.在施工中必须严格按照规范操作，并针对邻近建筑物实际情况，采取相应防护措施，对不按规范要求施工或未采取防护措施的，造成的损失由承包人承担。</w:t>
      </w:r>
    </w:p>
    <w:p w14:paraId="4DFAF5E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c.本项目施工安全由承包人负总责。</w:t>
      </w:r>
    </w:p>
    <w:p w14:paraId="4C4E3EF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d.按当地有关部门要求，由承包人办理有关施工场地交通、环卫和施工噪音管理等手续。</w:t>
      </w:r>
    </w:p>
    <w:p w14:paraId="2BA846E5">
      <w:pPr>
        <w:keepNext w:val="0"/>
        <w:keepLines w:val="0"/>
        <w:pageBreakBefore w:val="0"/>
        <w:widowControl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rPr>
        <w:t>（11）承包人诚实信用的承诺：</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p>
    <w:p w14:paraId="1DCB61D8">
      <w:pPr>
        <w:keepNext w:val="0"/>
        <w:keepLines w:val="0"/>
        <w:pageBreakBefore w:val="0"/>
        <w:widowControl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kern w:val="0"/>
          <w:sz w:val="22"/>
          <w:szCs w:val="22"/>
          <w:u w:val="single"/>
          <w:lang w:eastAsia="zh-CN"/>
        </w:rPr>
      </w:pPr>
      <w:r>
        <w:rPr>
          <w:rFonts w:hint="eastAsia" w:ascii="宋体" w:hAnsi="宋体" w:eastAsia="宋体" w:cs="宋体"/>
          <w:color w:val="auto"/>
          <w:kern w:val="0"/>
          <w:sz w:val="22"/>
          <w:szCs w:val="22"/>
        </w:rPr>
        <w:t>（12）承包人使用新技术、工法、工艺的承诺</w:t>
      </w:r>
      <w:r>
        <w:rPr>
          <w:rFonts w:hint="eastAsia" w:ascii="宋体" w:hAnsi="宋体" w:eastAsia="宋体" w:cs="宋体"/>
          <w:color w:val="auto"/>
          <w:kern w:val="0"/>
          <w:sz w:val="22"/>
          <w:szCs w:val="22"/>
          <w:u w:val="none"/>
        </w:rPr>
        <w:t>：</w:t>
      </w:r>
      <w:r>
        <w:rPr>
          <w:rFonts w:hint="eastAsia" w:ascii="宋体" w:hAnsi="宋体" w:eastAsia="宋体" w:cs="宋体"/>
          <w:color w:val="auto"/>
          <w:kern w:val="0"/>
          <w:sz w:val="22"/>
          <w:szCs w:val="22"/>
          <w:u w:val="single"/>
        </w:rPr>
        <w:t>费用已包含在签约合同价内</w:t>
      </w:r>
      <w:r>
        <w:rPr>
          <w:rFonts w:hint="eastAsia" w:ascii="宋体" w:hAnsi="宋体" w:eastAsia="宋体" w:cs="宋体"/>
          <w:color w:val="auto"/>
          <w:kern w:val="0"/>
          <w:sz w:val="22"/>
          <w:szCs w:val="22"/>
          <w:u w:val="single"/>
          <w:lang w:eastAsia="zh-CN"/>
        </w:rPr>
        <w:t>。</w:t>
      </w:r>
    </w:p>
    <w:p w14:paraId="37D94D8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3.2 项目负责人</w:t>
      </w:r>
    </w:p>
    <w:p w14:paraId="6FCAA81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 xml:space="preserve">3.2.1 </w:t>
      </w:r>
      <w:r>
        <w:rPr>
          <w:rFonts w:hint="eastAsia" w:ascii="宋体" w:hAnsi="宋体" w:eastAsia="宋体" w:cs="宋体"/>
          <w:color w:val="auto"/>
          <w:sz w:val="22"/>
          <w:szCs w:val="22"/>
        </w:rPr>
        <w:t>项目负责人：</w:t>
      </w:r>
    </w:p>
    <w:p w14:paraId="1B41807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姓    名：</w:t>
      </w:r>
      <w:r>
        <w:rPr>
          <w:rFonts w:hint="eastAsia" w:ascii="宋体" w:hAnsi="宋体" w:eastAsia="宋体" w:cs="宋体"/>
          <w:color w:val="auto"/>
          <w:sz w:val="22"/>
          <w:szCs w:val="22"/>
          <w:u w:val="single"/>
        </w:rPr>
        <w:t>         </w:t>
      </w:r>
      <w:r>
        <w:rPr>
          <w:rFonts w:hint="eastAsia" w:ascii="宋体" w:hAnsi="宋体" w:eastAsia="宋体" w:cs="宋体"/>
          <w:color w:val="auto"/>
          <w:sz w:val="22"/>
          <w:szCs w:val="22"/>
        </w:rPr>
        <w:t>；</w:t>
      </w:r>
    </w:p>
    <w:p w14:paraId="3274FDE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身份证号：</w:t>
      </w:r>
      <w:r>
        <w:rPr>
          <w:rFonts w:hint="eastAsia" w:ascii="宋体" w:hAnsi="宋体" w:eastAsia="宋体" w:cs="宋体"/>
          <w:color w:val="auto"/>
          <w:sz w:val="22"/>
          <w:szCs w:val="22"/>
          <w:u w:val="single"/>
        </w:rPr>
        <w:t>         </w:t>
      </w:r>
      <w:r>
        <w:rPr>
          <w:rFonts w:hint="eastAsia" w:ascii="宋体" w:hAnsi="宋体" w:eastAsia="宋体" w:cs="宋体"/>
          <w:color w:val="auto"/>
          <w:sz w:val="22"/>
          <w:szCs w:val="22"/>
        </w:rPr>
        <w:t>；</w:t>
      </w:r>
    </w:p>
    <w:p w14:paraId="4BB5620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建造师执业资格等级：</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72DD409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建造师注册证书号：</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5BB4867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建造师执业印章号：</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4DBA646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安全生产考核合格证书号：</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7EC223F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u w:val="single"/>
        </w:rPr>
        <w:t>         </w:t>
      </w:r>
      <w:r>
        <w:rPr>
          <w:rFonts w:hint="eastAsia" w:ascii="宋体" w:hAnsi="宋体" w:eastAsia="宋体" w:cs="宋体"/>
          <w:color w:val="auto"/>
          <w:sz w:val="22"/>
          <w:szCs w:val="22"/>
        </w:rPr>
        <w:t>；</w:t>
      </w:r>
    </w:p>
    <w:p w14:paraId="002FBB7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电子信箱：</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4AB80A1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通信地址：</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38FB8C16">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承包人对项目负责人的授权范围如下</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lang w:val="en-US" w:eastAsia="zh-CN"/>
        </w:rPr>
        <w:t>指挥工程项目建设的生产经营活动，按照施工合同和设计图纸严格施工，确保安全生产，按期完成和交付合格产品</w:t>
      </w:r>
      <w:r>
        <w:rPr>
          <w:rFonts w:hint="eastAsia" w:ascii="宋体" w:hAnsi="宋体" w:eastAsia="宋体" w:cs="宋体"/>
          <w:color w:val="auto"/>
          <w:sz w:val="22"/>
          <w:szCs w:val="22"/>
          <w:highlight w:val="none"/>
        </w:rPr>
        <w:t>。</w:t>
      </w:r>
    </w:p>
    <w:p w14:paraId="60186B06">
      <w:pPr>
        <w:keepNext w:val="0"/>
        <w:keepLines w:val="0"/>
        <w:pageBreakBefore w:val="0"/>
        <w:widowControl w:val="0"/>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kern w:val="0"/>
          <w:sz w:val="22"/>
          <w:szCs w:val="22"/>
        </w:rPr>
        <w:t>关于项目</w:t>
      </w:r>
      <w:r>
        <w:rPr>
          <w:rFonts w:hint="eastAsia" w:ascii="宋体" w:hAnsi="宋体" w:eastAsia="宋体" w:cs="宋体"/>
          <w:color w:val="auto"/>
          <w:sz w:val="22"/>
          <w:szCs w:val="22"/>
        </w:rPr>
        <w:t>负责人</w:t>
      </w:r>
      <w:r>
        <w:rPr>
          <w:rFonts w:hint="eastAsia" w:ascii="宋体" w:hAnsi="宋体" w:eastAsia="宋体" w:cs="宋体"/>
          <w:color w:val="auto"/>
          <w:kern w:val="0"/>
          <w:sz w:val="22"/>
          <w:szCs w:val="22"/>
        </w:rPr>
        <w:t>每月在施工现场的时间要求：</w:t>
      </w:r>
      <w:r>
        <w:rPr>
          <w:rFonts w:hint="eastAsia" w:ascii="宋体" w:hAnsi="宋体" w:eastAsia="宋体" w:cs="宋体"/>
          <w:color w:val="auto"/>
          <w:sz w:val="22"/>
          <w:szCs w:val="22"/>
          <w:u w:val="single"/>
        </w:rPr>
        <w:t xml:space="preserve"> </w:t>
      </w:r>
      <w:r>
        <w:rPr>
          <w:rFonts w:hint="eastAsia" w:ascii="宋体" w:hAnsi="宋体" w:eastAsia="宋体" w:cs="宋体"/>
          <w:b/>
          <w:color w:val="auto"/>
          <w:sz w:val="22"/>
          <w:szCs w:val="22"/>
          <w:u w:val="single"/>
        </w:rPr>
        <w:t xml:space="preserve"> </w:t>
      </w:r>
      <w:r>
        <w:rPr>
          <w:rFonts w:hint="eastAsia" w:ascii="宋体" w:hAnsi="宋体" w:eastAsia="宋体" w:cs="宋体"/>
          <w:color w:val="auto"/>
          <w:kern w:val="0"/>
          <w:sz w:val="22"/>
          <w:szCs w:val="22"/>
          <w:u w:val="single"/>
        </w:rPr>
        <w:t>月到岗率达到（ 2</w:t>
      </w:r>
      <w:r>
        <w:rPr>
          <w:rFonts w:hint="eastAsia" w:ascii="宋体" w:hAnsi="宋体" w:eastAsia="宋体" w:cs="宋体"/>
          <w:color w:val="auto"/>
          <w:kern w:val="0"/>
          <w:sz w:val="22"/>
          <w:szCs w:val="22"/>
          <w:u w:val="single"/>
          <w:lang w:val="en-US" w:eastAsia="zh-CN"/>
        </w:rPr>
        <w:t>2</w:t>
      </w:r>
      <w:r>
        <w:rPr>
          <w:rFonts w:hint="eastAsia" w:ascii="宋体" w:hAnsi="宋体" w:eastAsia="宋体" w:cs="宋体"/>
          <w:color w:val="auto"/>
          <w:kern w:val="0"/>
          <w:sz w:val="22"/>
          <w:szCs w:val="22"/>
          <w:u w:val="single"/>
        </w:rPr>
        <w:t xml:space="preserve"> ）日以上</w:t>
      </w:r>
      <w:r>
        <w:rPr>
          <w:rFonts w:hint="eastAsia" w:ascii="宋体" w:hAnsi="宋体" w:eastAsia="宋体" w:cs="宋体"/>
          <w:b/>
          <w:color w:val="auto"/>
          <w:sz w:val="22"/>
          <w:szCs w:val="22"/>
          <w:u w:val="single"/>
        </w:rPr>
        <w:t xml:space="preserve"> </w:t>
      </w:r>
      <w:r>
        <w:rPr>
          <w:rFonts w:hint="eastAsia" w:ascii="宋体" w:hAnsi="宋体" w:eastAsia="宋体" w:cs="宋体"/>
          <w:color w:val="auto"/>
          <w:sz w:val="22"/>
          <w:szCs w:val="22"/>
          <w:u w:val="single"/>
          <w:lang w:eastAsia="zh-CN"/>
        </w:rPr>
        <w:t>。</w:t>
      </w:r>
    </w:p>
    <w:p w14:paraId="10C6B9DC">
      <w:pPr>
        <w:keepNext w:val="0"/>
        <w:keepLines w:val="0"/>
        <w:pageBreakBefore w:val="0"/>
        <w:widowControl w:val="0"/>
        <w:kinsoku/>
        <w:wordWrap/>
        <w:overflowPunct/>
        <w:topLinePunct w:val="0"/>
        <w:bidi w:val="0"/>
        <w:adjustRightInd/>
        <w:snapToGrid/>
        <w:spacing w:line="360" w:lineRule="auto"/>
        <w:ind w:firstLine="440" w:firstLineChars="200"/>
        <w:jc w:val="left"/>
        <w:textAlignment w:val="auto"/>
        <w:rPr>
          <w:rFonts w:hint="eastAsia" w:ascii="宋体" w:hAnsi="宋体" w:eastAsia="宋体" w:cs="宋体"/>
          <w:color w:val="auto"/>
          <w:kern w:val="0"/>
          <w:sz w:val="22"/>
          <w:szCs w:val="22"/>
          <w:highlight w:val="none"/>
          <w:u w:val="single"/>
          <w:lang w:eastAsia="zh-CN"/>
        </w:rPr>
      </w:pPr>
      <w:r>
        <w:rPr>
          <w:rFonts w:hint="eastAsia" w:ascii="宋体" w:hAnsi="宋体" w:eastAsia="宋体" w:cs="宋体"/>
          <w:color w:val="auto"/>
          <w:sz w:val="22"/>
          <w:szCs w:val="22"/>
          <w:highlight w:val="none"/>
          <w:u w:val="single"/>
          <w:lang w:eastAsia="zh-CN"/>
        </w:rPr>
        <w:t>发包人要求承包人更换项目负责人及其他管理人员的，承包方需无条件服从。</w:t>
      </w:r>
    </w:p>
    <w:p w14:paraId="31FB2A5C">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rPr>
        <w:t>承包人</w:t>
      </w:r>
      <w:r>
        <w:rPr>
          <w:rFonts w:hint="eastAsia" w:ascii="宋体" w:hAnsi="宋体" w:eastAsia="宋体" w:cs="宋体"/>
          <w:strike w:val="0"/>
          <w:dstrike w:val="0"/>
          <w:color w:val="auto"/>
          <w:kern w:val="0"/>
          <w:sz w:val="22"/>
          <w:szCs w:val="22"/>
        </w:rPr>
        <w:t>未提交劳动合同，以及没有为</w:t>
      </w:r>
      <w:r>
        <w:rPr>
          <w:rFonts w:hint="eastAsia" w:ascii="宋体" w:hAnsi="宋体" w:eastAsia="宋体" w:cs="宋体"/>
          <w:color w:val="auto"/>
          <w:kern w:val="0"/>
          <w:sz w:val="22"/>
          <w:szCs w:val="22"/>
        </w:rPr>
        <w:t>项目经理缴纳社会保险证明的违约责任：</w:t>
      </w:r>
      <w:r>
        <w:rPr>
          <w:rFonts w:hint="eastAsia" w:ascii="宋体" w:hAnsi="宋体" w:eastAsia="宋体" w:cs="宋体"/>
          <w:color w:val="auto"/>
          <w:sz w:val="22"/>
          <w:szCs w:val="22"/>
          <w:u w:val="single"/>
          <w:shd w:val="clear" w:color="auto" w:fill="FFFFFF"/>
        </w:rPr>
        <w:t>监理人应要求限期改正，承包人逾期未改正的，经监理人核实，</w:t>
      </w:r>
      <w:r>
        <w:rPr>
          <w:rFonts w:hint="eastAsia" w:ascii="宋体" w:hAnsi="宋体" w:eastAsia="宋体" w:cs="宋体"/>
          <w:color w:val="auto"/>
          <w:kern w:val="0"/>
          <w:sz w:val="22"/>
          <w:szCs w:val="22"/>
          <w:u w:val="single"/>
        </w:rPr>
        <w:t>发包人有权要求更换项目经理，由此增加的费用和（或）延误的工期由承包人承担，并承担违约责任。</w:t>
      </w:r>
    </w:p>
    <w:p w14:paraId="1180919E">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项目经理未经批准，擅自离开施工现场的违约责任：</w:t>
      </w:r>
      <w:r>
        <w:rPr>
          <w:rFonts w:hint="eastAsia" w:ascii="宋体" w:hAnsi="宋体" w:eastAsia="宋体" w:cs="宋体"/>
          <w:color w:val="auto"/>
          <w:kern w:val="0"/>
          <w:sz w:val="22"/>
          <w:szCs w:val="22"/>
          <w:u w:val="single"/>
        </w:rPr>
        <w:t>月到岗率不足合同约定的天数，每</w:t>
      </w:r>
      <w:r>
        <w:rPr>
          <w:rFonts w:hint="eastAsia" w:ascii="宋体" w:hAnsi="宋体" w:eastAsia="宋体" w:cs="宋体"/>
          <w:color w:val="auto"/>
          <w:kern w:val="0"/>
          <w:sz w:val="22"/>
          <w:szCs w:val="22"/>
          <w:u w:val="single"/>
          <w:lang w:val="en-US" w:eastAsia="zh-CN"/>
        </w:rPr>
        <w:t>缺勤一天</w:t>
      </w:r>
      <w:r>
        <w:rPr>
          <w:rFonts w:hint="eastAsia" w:ascii="宋体" w:hAnsi="宋体" w:eastAsia="宋体" w:cs="宋体"/>
          <w:color w:val="auto"/>
          <w:kern w:val="0"/>
          <w:sz w:val="22"/>
          <w:szCs w:val="22"/>
          <w:u w:val="single"/>
        </w:rPr>
        <w:t>计取（</w:t>
      </w:r>
      <w:r>
        <w:rPr>
          <w:rFonts w:hint="eastAsia" w:ascii="宋体" w:hAnsi="宋体" w:eastAsia="宋体" w:cs="宋体"/>
          <w:color w:val="auto"/>
          <w:kern w:val="0"/>
          <w:sz w:val="22"/>
          <w:szCs w:val="22"/>
          <w:u w:val="single"/>
          <w:lang w:val="en-US" w:eastAsia="zh-CN"/>
        </w:rPr>
        <w:t>10000</w:t>
      </w:r>
      <w:r>
        <w:rPr>
          <w:rFonts w:hint="eastAsia" w:ascii="宋体" w:hAnsi="宋体" w:eastAsia="宋体" w:cs="宋体"/>
          <w:color w:val="auto"/>
          <w:kern w:val="0"/>
          <w:sz w:val="22"/>
          <w:szCs w:val="22"/>
          <w:u w:val="single"/>
        </w:rPr>
        <w:t>）元的违约金；连续三个月达不到要求且项目经理不能到岗的，发包人有权终止合同，没收全部履约保证金，同时由承包人赔偿发包人由此造成的损失。另遇到工程检查、验收或参观等活动时，无特殊原因不得离开施工现场。</w:t>
      </w:r>
    </w:p>
    <w:p w14:paraId="56EC0DC0">
      <w:pPr>
        <w:keepNext w:val="0"/>
        <w:keepLines w:val="0"/>
        <w:pageBreakBefore w:val="0"/>
        <w:widowControl w:val="0"/>
        <w:kinsoku/>
        <w:wordWrap/>
        <w:overflowPunct/>
        <w:topLinePunct w:val="0"/>
        <w:autoSpaceDE w:val="0"/>
        <w:autoSpaceDN w:val="0"/>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3.2.3 承包人擅自更换项目经理的违约责任：</w:t>
      </w:r>
      <w:r>
        <w:rPr>
          <w:rFonts w:hint="eastAsia" w:ascii="宋体" w:hAnsi="宋体" w:eastAsia="宋体" w:cs="宋体"/>
          <w:color w:val="auto"/>
          <w:sz w:val="22"/>
          <w:szCs w:val="22"/>
          <w:u w:val="single"/>
        </w:rPr>
        <w:t>项目经理因</w:t>
      </w:r>
      <w:r>
        <w:rPr>
          <w:rFonts w:hint="eastAsia" w:ascii="宋体" w:hAnsi="宋体" w:eastAsia="宋体" w:cs="宋体"/>
          <w:color w:val="auto"/>
          <w:sz w:val="22"/>
          <w:szCs w:val="22"/>
          <w:u w:val="single"/>
          <w:lang w:val="en-US" w:eastAsia="zh-CN"/>
        </w:rPr>
        <w:t>人身意外</w:t>
      </w:r>
      <w:r>
        <w:rPr>
          <w:rFonts w:hint="eastAsia" w:ascii="宋体" w:hAnsi="宋体" w:eastAsia="宋体" w:cs="宋体"/>
          <w:color w:val="auto"/>
          <w:sz w:val="22"/>
          <w:szCs w:val="22"/>
          <w:u w:val="single"/>
        </w:rPr>
        <w:t>事故</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生病住院不适合再任、被责令停止执业、羁押或判刑情形</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无法继续担任项目经理，承包人向发包人提出申请，发包人应同意更换，除上述情形外如经批准同意更换，按每更换一人次计取违约金</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lang w:val="en-US" w:eastAsia="zh-CN"/>
        </w:rPr>
        <w:t>30</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万元，更换到位的项目经理资质、信用等级不低于原项目经理，并报所在地建设行政主管部门批准、备案；如承包人擅自更换，按每更换一人次计取违约金</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lang w:val="en-US" w:eastAsia="zh-CN"/>
        </w:rPr>
        <w:t>5</w:t>
      </w:r>
      <w:r>
        <w:rPr>
          <w:rFonts w:hint="eastAsia" w:ascii="宋体" w:hAnsi="宋体" w:eastAsia="宋体" w:cs="宋体"/>
          <w:color w:val="auto"/>
          <w:sz w:val="22"/>
          <w:szCs w:val="22"/>
          <w:u w:val="single"/>
        </w:rPr>
        <w:t>0</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万元，情节严重的发包人可通知承包人解除合同，所有履约保证金归发包人，并赔偿因此给发包人造成的损失，并上报相关行政主管部门，将其列入不良行为企业名单。</w:t>
      </w:r>
    </w:p>
    <w:p w14:paraId="4CE26043">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3.2.4 承包人无正当理由拒绝更换项目经理的违约责任：</w:t>
      </w:r>
      <w:r>
        <w:rPr>
          <w:rFonts w:hint="eastAsia" w:ascii="宋体" w:hAnsi="宋体" w:eastAsia="宋体" w:cs="宋体"/>
          <w:color w:val="auto"/>
          <w:sz w:val="22"/>
          <w:szCs w:val="22"/>
          <w:u w:val="single"/>
        </w:rPr>
        <w:t>计取承包人违约金</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lang w:val="en-US" w:eastAsia="zh-CN"/>
        </w:rPr>
        <w:t>5</w:t>
      </w:r>
      <w:r>
        <w:rPr>
          <w:rFonts w:hint="eastAsia" w:ascii="宋体" w:hAnsi="宋体" w:eastAsia="宋体" w:cs="宋体"/>
          <w:color w:val="auto"/>
          <w:sz w:val="22"/>
          <w:szCs w:val="22"/>
          <w:u w:val="single"/>
        </w:rPr>
        <w:t>0</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万元，并由承包人承担由此原因造成的损失，且发包人有权单方终止合同。</w:t>
      </w:r>
    </w:p>
    <w:p w14:paraId="43AC930E">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3.3 承包人人员</w:t>
      </w:r>
    </w:p>
    <w:p w14:paraId="4B8EAAC9">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3.3.1 承包人提交项目管理机构及施工现场管理人员安排报告的期限：</w:t>
      </w:r>
      <w:r>
        <w:rPr>
          <w:rFonts w:hint="eastAsia" w:ascii="宋体" w:hAnsi="宋体" w:eastAsia="宋体" w:cs="宋体"/>
          <w:color w:val="auto"/>
          <w:sz w:val="22"/>
          <w:szCs w:val="22"/>
          <w:u w:val="single"/>
        </w:rPr>
        <w:t xml:space="preserve"> 接到开工通知（或确定开工日期）后</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7</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日内 。</w:t>
      </w:r>
    </w:p>
    <w:p w14:paraId="13A133F9">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rPr>
        <w:t>关于</w:t>
      </w:r>
      <w:r>
        <w:rPr>
          <w:rFonts w:hint="eastAsia" w:ascii="宋体" w:hAnsi="宋体" w:eastAsia="宋体" w:cs="宋体"/>
          <w:color w:val="auto"/>
          <w:sz w:val="22"/>
          <w:szCs w:val="22"/>
        </w:rPr>
        <w:t>施工现场管理人员</w:t>
      </w:r>
      <w:r>
        <w:rPr>
          <w:rFonts w:hint="eastAsia" w:ascii="宋体" w:hAnsi="宋体" w:eastAsia="宋体" w:cs="宋体"/>
          <w:color w:val="auto"/>
          <w:kern w:val="0"/>
          <w:sz w:val="22"/>
          <w:szCs w:val="22"/>
        </w:rPr>
        <w:t>每月在施工现场的时间要求：</w:t>
      </w:r>
      <w:r>
        <w:rPr>
          <w:rFonts w:hint="eastAsia" w:ascii="宋体" w:hAnsi="宋体" w:eastAsia="宋体" w:cs="宋体"/>
          <w:color w:val="auto"/>
          <w:kern w:val="0"/>
          <w:sz w:val="22"/>
          <w:szCs w:val="22"/>
          <w:u w:val="single"/>
        </w:rPr>
        <w:t xml:space="preserve"> 月到岗率达到（2</w:t>
      </w:r>
      <w:r>
        <w:rPr>
          <w:rFonts w:hint="eastAsia" w:ascii="宋体" w:hAnsi="宋体" w:eastAsia="宋体" w:cs="宋体"/>
          <w:color w:val="auto"/>
          <w:kern w:val="0"/>
          <w:sz w:val="22"/>
          <w:szCs w:val="22"/>
          <w:u w:val="single"/>
          <w:lang w:val="en-US" w:eastAsia="zh-CN"/>
        </w:rPr>
        <w:t>2</w:t>
      </w:r>
      <w:r>
        <w:rPr>
          <w:rFonts w:hint="eastAsia" w:ascii="宋体" w:hAnsi="宋体" w:eastAsia="宋体" w:cs="宋体"/>
          <w:color w:val="auto"/>
          <w:kern w:val="0"/>
          <w:sz w:val="22"/>
          <w:szCs w:val="22"/>
          <w:u w:val="single"/>
        </w:rPr>
        <w:t>）日以上。</w:t>
      </w:r>
    </w:p>
    <w:p w14:paraId="3ADC7E0F">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3.3.3 承包人无正当理由拒绝撤换主要施工管理人员的违约责任：</w:t>
      </w:r>
      <w:r>
        <w:rPr>
          <w:rFonts w:hint="eastAsia" w:ascii="宋体" w:hAnsi="宋体" w:eastAsia="宋体" w:cs="宋体"/>
          <w:color w:val="auto"/>
          <w:sz w:val="22"/>
          <w:szCs w:val="22"/>
          <w:u w:val="single"/>
        </w:rPr>
        <w:t>计取承包人的违约金</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lang w:val="en-US" w:eastAsia="zh-CN"/>
        </w:rPr>
        <w:t>25</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万元，并由承包人承担由此原因造成的损失，且发包人有权单方终止合同。</w:t>
      </w:r>
    </w:p>
    <w:p w14:paraId="633F189F">
      <w:pPr>
        <w:keepNext w:val="0"/>
        <w:keepLines w:val="0"/>
        <w:pageBreakBefore w:val="0"/>
        <w:widowControl w:val="0"/>
        <w:kinsoku/>
        <w:wordWrap/>
        <w:overflowPunct/>
        <w:topLinePunct w:val="0"/>
        <w:bidi w:val="0"/>
        <w:adjustRightInd/>
        <w:snapToGrid/>
        <w:spacing w:line="360" w:lineRule="auto"/>
        <w:ind w:firstLine="374" w:firstLineChars="17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3.3.4 承包人主要施工管理人员离开施工现场的批准要求：</w:t>
      </w:r>
      <w:r>
        <w:rPr>
          <w:rFonts w:hint="eastAsia" w:ascii="宋体" w:hAnsi="宋体" w:eastAsia="宋体" w:cs="宋体"/>
          <w:color w:val="auto"/>
          <w:sz w:val="22"/>
          <w:szCs w:val="22"/>
          <w:u w:val="single"/>
        </w:rPr>
        <w:t>按通用条款执行；另遇有工程检查、验收或参观等活动时，无特殊原因不得请假</w:t>
      </w:r>
      <w:r>
        <w:rPr>
          <w:rFonts w:hint="eastAsia" w:ascii="宋体" w:hAnsi="宋体" w:eastAsia="宋体" w:cs="宋体"/>
          <w:color w:val="auto"/>
          <w:sz w:val="22"/>
          <w:szCs w:val="22"/>
        </w:rPr>
        <w:t>。</w:t>
      </w:r>
    </w:p>
    <w:p w14:paraId="2DE66CC8">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3.3.5承包人擅自更换主要施工管理人员的违约责任：</w:t>
      </w:r>
      <w:r>
        <w:rPr>
          <w:rFonts w:hint="eastAsia" w:ascii="宋体" w:hAnsi="宋体" w:eastAsia="宋体" w:cs="宋体"/>
          <w:color w:val="auto"/>
          <w:sz w:val="22"/>
          <w:szCs w:val="22"/>
          <w:u w:val="single"/>
        </w:rPr>
        <w:t>因发生人身意外事故、生病住院不适合</w:t>
      </w:r>
      <w:r>
        <w:rPr>
          <w:rFonts w:hint="eastAsia" w:ascii="宋体" w:hAnsi="宋体" w:eastAsia="宋体" w:cs="宋体"/>
          <w:color w:val="auto"/>
          <w:sz w:val="22"/>
          <w:szCs w:val="22"/>
          <w:u w:val="single"/>
          <w:lang w:eastAsia="zh-CN"/>
        </w:rPr>
        <w:t>担任</w:t>
      </w:r>
      <w:r>
        <w:rPr>
          <w:rFonts w:hint="eastAsia" w:ascii="宋体" w:hAnsi="宋体" w:eastAsia="宋体" w:cs="宋体"/>
          <w:color w:val="auto"/>
          <w:sz w:val="22"/>
          <w:szCs w:val="22"/>
          <w:u w:val="single"/>
        </w:rPr>
        <w:t>，被责令停止执业、羁押或判刑情形，无法继续担任，承包人向发包人提出申请，发包人允许更换，除上述情形外如经批准同意更换项目技术负责人，按每次</w:t>
      </w:r>
      <w:r>
        <w:rPr>
          <w:rFonts w:hint="eastAsia" w:ascii="宋体" w:hAnsi="宋体" w:eastAsia="宋体" w:cs="宋体"/>
          <w:color w:val="auto"/>
          <w:sz w:val="22"/>
          <w:szCs w:val="22"/>
          <w:u w:val="single"/>
          <w:lang w:val="en-US" w:eastAsia="zh-CN"/>
        </w:rPr>
        <w:t>按（15</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万元计取违约金，其他项目班子成员经发包人同意后允许更换不得超过2人，更换超出2人的，按每人每次</w:t>
      </w:r>
      <w:r>
        <w:rPr>
          <w:rFonts w:hint="eastAsia" w:ascii="宋体" w:hAnsi="宋体" w:eastAsia="宋体" w:cs="宋体"/>
          <w:color w:val="auto"/>
          <w:sz w:val="22"/>
          <w:szCs w:val="22"/>
          <w:u w:val="single"/>
          <w:lang w:val="en-US" w:eastAsia="zh-CN"/>
        </w:rPr>
        <w:t>（10</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万元计取违约金，更换到位的人员资质、信用等级不低于原等级，并报所在地建设行政主管部门批准、备案；如承包人擅自更换，按每更换一人次计取违约金</w:t>
      </w:r>
      <w:r>
        <w:rPr>
          <w:rFonts w:hint="eastAsia" w:ascii="宋体" w:hAnsi="宋体" w:eastAsia="宋体" w:cs="宋体"/>
          <w:color w:val="auto"/>
          <w:sz w:val="22"/>
          <w:szCs w:val="22"/>
          <w:u w:val="single"/>
          <w:lang w:val="en-US" w:eastAsia="zh-CN"/>
        </w:rPr>
        <w:t>（25</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万元，情节严重的发包人可通知承包人解除合同，所有履约保证金归发包人，并赔偿因此给发包人造成的损失，并上报相关行政主管部门，将其列入不良行为企业名单</w:t>
      </w:r>
      <w:r>
        <w:rPr>
          <w:rFonts w:hint="eastAsia" w:ascii="宋体" w:hAnsi="宋体" w:eastAsia="宋体" w:cs="宋体"/>
          <w:color w:val="auto"/>
          <w:sz w:val="22"/>
          <w:szCs w:val="22"/>
          <w:u w:val="single"/>
          <w:lang w:eastAsia="zh-CN"/>
        </w:rPr>
        <w:t>。</w:t>
      </w:r>
    </w:p>
    <w:p w14:paraId="453475ED">
      <w:pPr>
        <w:keepNext w:val="0"/>
        <w:keepLines w:val="0"/>
        <w:pageBreakBefore w:val="0"/>
        <w:widowControl w:val="0"/>
        <w:kinsoku/>
        <w:wordWrap/>
        <w:overflowPunct/>
        <w:topLinePunct w:val="0"/>
        <w:bidi w:val="0"/>
        <w:adjustRightInd/>
        <w:snapToGrid/>
        <w:spacing w:line="360" w:lineRule="auto"/>
        <w:ind w:firstLine="440" w:firstLineChars="200"/>
        <w:rPr>
          <w:rFonts w:hint="eastAsia" w:ascii="宋体" w:hAnsi="宋体" w:eastAsia="宋体" w:cs="宋体"/>
          <w:color w:val="auto"/>
          <w:kern w:val="0"/>
          <w:sz w:val="22"/>
          <w:szCs w:val="22"/>
          <w:u w:val="single"/>
        </w:rPr>
      </w:pPr>
      <w:r>
        <w:rPr>
          <w:rFonts w:hint="eastAsia" w:ascii="宋体" w:hAnsi="宋体" w:eastAsia="宋体" w:cs="宋体"/>
          <w:color w:val="auto"/>
          <w:sz w:val="22"/>
          <w:szCs w:val="22"/>
        </w:rPr>
        <w:t>承包人主要施工管理人员擅自离开施工现场的违约责任：</w:t>
      </w:r>
      <w:r>
        <w:rPr>
          <w:rFonts w:hint="eastAsia" w:ascii="宋体" w:hAnsi="宋体" w:eastAsia="宋体" w:cs="宋体"/>
          <w:color w:val="auto"/>
          <w:kern w:val="0"/>
          <w:sz w:val="22"/>
          <w:szCs w:val="22"/>
          <w:u w:val="single"/>
        </w:rPr>
        <w:t>月到岗率不足合同约定的天数，每</w:t>
      </w:r>
      <w:r>
        <w:rPr>
          <w:rFonts w:hint="eastAsia" w:ascii="宋体" w:hAnsi="宋体" w:eastAsia="宋体" w:cs="宋体"/>
          <w:color w:val="auto"/>
          <w:kern w:val="0"/>
          <w:sz w:val="22"/>
          <w:szCs w:val="22"/>
          <w:u w:val="single"/>
          <w:lang w:val="en-US" w:eastAsia="zh-CN"/>
        </w:rPr>
        <w:t>缺勤一天</w:t>
      </w:r>
      <w:r>
        <w:rPr>
          <w:rFonts w:hint="eastAsia" w:ascii="宋体" w:hAnsi="宋体" w:eastAsia="宋体" w:cs="宋体"/>
          <w:color w:val="auto"/>
          <w:kern w:val="0"/>
          <w:sz w:val="22"/>
          <w:szCs w:val="22"/>
          <w:u w:val="single"/>
        </w:rPr>
        <w:t>每人次计取违约金</w:t>
      </w:r>
      <w:r>
        <w:rPr>
          <w:rFonts w:hint="eastAsia" w:ascii="宋体" w:hAnsi="宋体" w:eastAsia="宋体" w:cs="宋体"/>
          <w:color w:val="auto"/>
          <w:kern w:val="0"/>
          <w:sz w:val="22"/>
          <w:szCs w:val="22"/>
          <w:u w:val="single"/>
          <w:lang w:eastAsia="zh-CN"/>
        </w:rPr>
        <w:t>（</w:t>
      </w:r>
      <w:r>
        <w:rPr>
          <w:rFonts w:hint="eastAsia" w:ascii="宋体" w:hAnsi="宋体" w:eastAsia="宋体" w:cs="宋体"/>
          <w:color w:val="auto"/>
          <w:kern w:val="0"/>
          <w:sz w:val="22"/>
          <w:szCs w:val="22"/>
          <w:u w:val="single"/>
          <w:lang w:val="en-US" w:eastAsia="zh-CN"/>
        </w:rPr>
        <w:t>5000</w:t>
      </w:r>
      <w:r>
        <w:rPr>
          <w:rFonts w:hint="eastAsia" w:ascii="宋体" w:hAnsi="宋体" w:eastAsia="宋体" w:cs="宋体"/>
          <w:color w:val="auto"/>
          <w:kern w:val="0"/>
          <w:sz w:val="22"/>
          <w:szCs w:val="22"/>
          <w:u w:val="single"/>
          <w:lang w:eastAsia="zh-CN"/>
        </w:rPr>
        <w:t>）</w:t>
      </w:r>
      <w:r>
        <w:rPr>
          <w:rFonts w:hint="eastAsia" w:ascii="宋体" w:hAnsi="宋体" w:eastAsia="宋体" w:cs="宋体"/>
          <w:color w:val="auto"/>
          <w:kern w:val="0"/>
          <w:sz w:val="22"/>
          <w:szCs w:val="22"/>
          <w:u w:val="single"/>
        </w:rPr>
        <w:t>元；连续三个月达不到要求</w:t>
      </w:r>
      <w:r>
        <w:rPr>
          <w:rFonts w:hint="eastAsia" w:ascii="宋体" w:hAnsi="宋体" w:eastAsia="宋体" w:cs="宋体"/>
          <w:color w:val="auto"/>
          <w:kern w:val="0"/>
          <w:sz w:val="22"/>
          <w:szCs w:val="22"/>
          <w:u w:val="single"/>
          <w:lang w:val="en-US" w:eastAsia="zh-CN"/>
        </w:rPr>
        <w:t>且</w:t>
      </w:r>
      <w:r>
        <w:rPr>
          <w:rFonts w:hint="eastAsia" w:ascii="宋体" w:hAnsi="宋体" w:eastAsia="宋体" w:cs="宋体"/>
          <w:color w:val="auto"/>
          <w:kern w:val="0"/>
          <w:sz w:val="22"/>
          <w:szCs w:val="22"/>
          <w:u w:val="single"/>
        </w:rPr>
        <w:t>不能到岗的，发包人有权终止合同，没收全部履约保证金，同时由承包人赔偿发包人由此造成的损失。另遇到工程检查、验收或参观等活动时，无特殊原因不得离开施工现场。</w:t>
      </w:r>
    </w:p>
    <w:p w14:paraId="47E0EB6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w:t>
      </w:r>
      <w:bookmarkStart w:id="242" w:name="_Toc297120459"/>
      <w:bookmarkStart w:id="243" w:name="_Toc292559364"/>
      <w:bookmarkStart w:id="244" w:name="_Toc303539102"/>
      <w:bookmarkStart w:id="245" w:name="_Toc296891199"/>
      <w:bookmarkStart w:id="246" w:name="_Toc296346660"/>
      <w:bookmarkStart w:id="247" w:name="_Toc297216151"/>
      <w:bookmarkStart w:id="248" w:name="_Toc296503159"/>
      <w:bookmarkStart w:id="249" w:name="_Toc312677988"/>
      <w:bookmarkStart w:id="250" w:name="_Toc297123492"/>
      <w:bookmarkStart w:id="251" w:name="_Toc296944498"/>
      <w:bookmarkStart w:id="252" w:name="_Toc296347158"/>
      <w:bookmarkStart w:id="253" w:name="_Toc296890987"/>
      <w:bookmarkStart w:id="254" w:name="_Toc300934945"/>
      <w:bookmarkStart w:id="255" w:name="_Toc297048345"/>
      <w:bookmarkStart w:id="256" w:name="_Toc304295523"/>
      <w:bookmarkStart w:id="257" w:name="_Toc292559869"/>
      <w:r>
        <w:rPr>
          <w:rFonts w:hint="eastAsia" w:ascii="宋体" w:hAnsi="宋体" w:eastAsia="宋体" w:cs="宋体"/>
          <w:color w:val="auto"/>
          <w:sz w:val="22"/>
          <w:szCs w:val="22"/>
        </w:rPr>
        <w:t>.5 分包</w:t>
      </w:r>
    </w:p>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14:paraId="4DD3140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w:t>
      </w:r>
      <w:bookmarkStart w:id="258" w:name="_Toc300934946"/>
      <w:bookmarkStart w:id="259" w:name="_Toc296347159"/>
      <w:bookmarkStart w:id="260" w:name="_Toc297120460"/>
      <w:bookmarkStart w:id="261" w:name="_Toc297048346"/>
      <w:bookmarkStart w:id="262" w:name="_Toc292559365"/>
      <w:bookmarkStart w:id="263" w:name="_Toc296890988"/>
      <w:bookmarkStart w:id="264" w:name="_Toc303539103"/>
      <w:bookmarkStart w:id="265" w:name="_Toc296944499"/>
      <w:bookmarkStart w:id="266" w:name="_Toc296346661"/>
      <w:bookmarkStart w:id="267" w:name="_Toc292559870"/>
      <w:bookmarkStart w:id="268" w:name="_Toc304295524"/>
      <w:bookmarkStart w:id="269" w:name="_Toc296503160"/>
      <w:bookmarkStart w:id="270" w:name="_Toc297216152"/>
      <w:bookmarkStart w:id="271" w:name="_Toc297123493"/>
      <w:bookmarkStart w:id="272" w:name="_Toc296891200"/>
      <w:bookmarkStart w:id="273" w:name="_Toc318581158"/>
      <w:bookmarkStart w:id="274" w:name="_Toc312677989"/>
      <w:r>
        <w:rPr>
          <w:rFonts w:hint="eastAsia" w:ascii="宋体" w:hAnsi="宋体" w:eastAsia="宋体" w:cs="宋体"/>
          <w:color w:val="auto"/>
          <w:sz w:val="22"/>
          <w:szCs w:val="22"/>
        </w:rPr>
        <w:t>.5.1 分包的一般约定</w:t>
      </w:r>
    </w:p>
    <w:p w14:paraId="10D87F91">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禁止分包的工程包括：</w:t>
      </w:r>
      <w:r>
        <w:rPr>
          <w:rFonts w:hint="eastAsia" w:ascii="宋体" w:hAnsi="宋体" w:eastAsia="宋体" w:cs="宋体"/>
          <w:color w:val="auto"/>
          <w:sz w:val="22"/>
          <w:szCs w:val="22"/>
          <w:u w:val="single"/>
        </w:rPr>
        <w:t>工程主体结构、关键性工作等国家相关法规文件明确禁止的分包工程</w:t>
      </w:r>
      <w:r>
        <w:rPr>
          <w:rFonts w:hint="eastAsia" w:ascii="宋体" w:hAnsi="宋体" w:eastAsia="宋体" w:cs="宋体"/>
          <w:color w:val="auto"/>
          <w:sz w:val="22"/>
          <w:szCs w:val="22"/>
        </w:rPr>
        <w:t>。</w:t>
      </w:r>
    </w:p>
    <w:p w14:paraId="6B102DAC">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主体结构、关键性工作的范围：</w:t>
      </w:r>
      <w:r>
        <w:rPr>
          <w:rFonts w:hint="eastAsia" w:ascii="宋体" w:hAnsi="宋体" w:eastAsia="宋体" w:cs="宋体"/>
          <w:b/>
          <w:color w:val="auto"/>
          <w:sz w:val="22"/>
          <w:szCs w:val="22"/>
          <w:u w:val="single"/>
        </w:rPr>
        <w:t>按国家规定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Start w:id="275" w:name="_Toc297120461"/>
      <w:bookmarkStart w:id="276" w:name="_Toc297123494"/>
      <w:bookmarkStart w:id="277" w:name="_Toc296944500"/>
      <w:bookmarkStart w:id="278" w:name="_Toc296503161"/>
      <w:bookmarkStart w:id="279" w:name="_Toc300934947"/>
      <w:bookmarkStart w:id="280" w:name="_Toc304295525"/>
      <w:bookmarkStart w:id="281" w:name="_Toc296346662"/>
      <w:bookmarkStart w:id="282" w:name="_Toc303539104"/>
      <w:bookmarkStart w:id="283" w:name="_Toc296891201"/>
      <w:bookmarkStart w:id="284" w:name="_Toc296347160"/>
      <w:bookmarkStart w:id="285" w:name="_Toc297216153"/>
      <w:bookmarkStart w:id="286" w:name="_Toc297048347"/>
      <w:bookmarkStart w:id="287" w:name="_Toc296890989"/>
    </w:p>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14:paraId="36162B4E">
      <w:pPr>
        <w:pageBreakBefore w:val="0"/>
        <w:kinsoku/>
        <w:wordWrap/>
        <w:overflowPunct/>
        <w:topLinePunct w:val="0"/>
        <w:bidi w:val="0"/>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    3.5.2分包的确定</w:t>
      </w:r>
    </w:p>
    <w:p w14:paraId="21A3C1C7">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u w:val="single"/>
        </w:rPr>
      </w:pPr>
      <w:r>
        <w:rPr>
          <w:rFonts w:hint="eastAsia" w:ascii="宋体" w:hAnsi="宋体" w:eastAsia="宋体" w:cs="宋体"/>
          <w:color w:val="auto"/>
          <w:sz w:val="22"/>
          <w:szCs w:val="22"/>
        </w:rPr>
        <w:t>允许分包的专业工程包括：</w:t>
      </w:r>
      <w:r>
        <w:rPr>
          <w:rFonts w:hint="eastAsia" w:ascii="宋体" w:hAnsi="宋体" w:eastAsia="宋体" w:cs="宋体"/>
          <w:color w:val="auto"/>
          <w:sz w:val="22"/>
          <w:szCs w:val="22"/>
          <w:u w:val="single"/>
          <w:lang w:val="en-US" w:eastAsia="zh-CN"/>
        </w:rPr>
        <w:t xml:space="preserve">  </w:t>
      </w:r>
      <w:bookmarkStart w:id="288" w:name="OLE_LINK2"/>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b w:val="0"/>
          <w:bCs/>
          <w:color w:val="auto"/>
          <w:sz w:val="22"/>
          <w:szCs w:val="22"/>
          <w:u w:val="single"/>
          <w:lang w:val="en-US" w:eastAsia="zh-CN"/>
        </w:rPr>
        <w:t xml:space="preserve">/   </w:t>
      </w:r>
      <w:bookmarkEnd w:id="288"/>
      <w:r>
        <w:rPr>
          <w:rFonts w:hint="eastAsia" w:ascii="宋体" w:hAnsi="宋体" w:eastAsia="宋体" w:cs="宋体"/>
          <w:b w:val="0"/>
          <w:bCs/>
          <w:color w:val="auto"/>
          <w:sz w:val="22"/>
          <w:szCs w:val="22"/>
          <w:u w:val="single"/>
          <w:lang w:val="en-US" w:eastAsia="zh-CN"/>
        </w:rPr>
        <w:t xml:space="preserve">   </w:t>
      </w:r>
      <w:r>
        <w:rPr>
          <w:rFonts w:hint="eastAsia" w:ascii="宋体" w:hAnsi="宋体" w:eastAsia="宋体" w:cs="宋体"/>
          <w:b w:val="0"/>
          <w:bCs/>
          <w:color w:val="auto"/>
          <w:sz w:val="22"/>
          <w:szCs w:val="22"/>
        </w:rPr>
        <w:t>。</w:t>
      </w:r>
    </w:p>
    <w:p w14:paraId="3223EC1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其他关于分包的约定：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b w:val="0"/>
          <w:bCs/>
          <w:color w:val="auto"/>
          <w:sz w:val="22"/>
          <w:szCs w:val="22"/>
          <w:u w:val="single"/>
          <w:lang w:val="en-US" w:eastAsia="zh-CN"/>
        </w:rPr>
        <w:t xml:space="preserve">/       </w:t>
      </w:r>
      <w:r>
        <w:rPr>
          <w:rFonts w:hint="eastAsia" w:ascii="宋体" w:hAnsi="宋体" w:eastAsia="宋体" w:cs="宋体"/>
          <w:color w:val="auto"/>
          <w:sz w:val="22"/>
          <w:szCs w:val="22"/>
          <w:highlight w:val="none"/>
          <w:u w:val="none"/>
        </w:rPr>
        <w:t>。</w:t>
      </w:r>
    </w:p>
    <w:p w14:paraId="5265FA6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3.5.4 分包合同价款</w:t>
      </w:r>
    </w:p>
    <w:p w14:paraId="6CC4E31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关于分包合同价款支付的约定：</w:t>
      </w:r>
      <w:r>
        <w:rPr>
          <w:rFonts w:hint="eastAsia" w:ascii="宋体" w:hAnsi="宋体" w:eastAsia="宋体" w:cs="宋体"/>
          <w:color w:val="auto"/>
          <w:sz w:val="21"/>
          <w:szCs w:val="21"/>
          <w:highlight w:val="none"/>
          <w:u w:val="single"/>
        </w:rPr>
        <w:t>承包人应按分包合同的约定及时足额支付给分包人。如因承包人无故拖欠分包人工程款，造成本工程进度拖延或其他不良影响的，按本合同违约的责任处理。</w:t>
      </w:r>
    </w:p>
    <w:p w14:paraId="68BE8EE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3.6 工程照管与成品、半成品保护</w:t>
      </w:r>
    </w:p>
    <w:p w14:paraId="7715FDF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承包人负责照管工程及工程相关的材料、工程设备的起始时间：</w:t>
      </w:r>
      <w:r>
        <w:rPr>
          <w:rFonts w:hint="eastAsia" w:ascii="宋体" w:hAnsi="宋体" w:eastAsia="宋体" w:cs="宋体"/>
          <w:color w:val="auto"/>
          <w:kern w:val="0"/>
          <w:sz w:val="22"/>
          <w:szCs w:val="22"/>
          <w:u w:val="single"/>
        </w:rPr>
        <w:t>按合同通用条款执行</w:t>
      </w:r>
      <w:r>
        <w:rPr>
          <w:rFonts w:hint="eastAsia" w:ascii="宋体" w:hAnsi="宋体" w:eastAsia="宋体" w:cs="宋体"/>
          <w:color w:val="auto"/>
          <w:kern w:val="0"/>
          <w:sz w:val="22"/>
          <w:szCs w:val="22"/>
        </w:rPr>
        <w:t>。</w:t>
      </w:r>
    </w:p>
    <w:p w14:paraId="6E3090E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3.7 履约担保</w:t>
      </w:r>
    </w:p>
    <w:p w14:paraId="74E9E8E3">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承包人是否提供履约担保：</w:t>
      </w:r>
      <w:r>
        <w:rPr>
          <w:rFonts w:hint="eastAsia" w:ascii="宋体" w:hAnsi="宋体" w:eastAsia="宋体" w:cs="宋体"/>
          <w:color w:val="auto"/>
          <w:sz w:val="22"/>
          <w:szCs w:val="22"/>
          <w:u w:val="single"/>
        </w:rPr>
        <w:t xml:space="preserve">   是   </w:t>
      </w:r>
      <w:r>
        <w:rPr>
          <w:rFonts w:hint="eastAsia" w:ascii="宋体" w:hAnsi="宋体" w:eastAsia="宋体" w:cs="宋体"/>
          <w:color w:val="auto"/>
          <w:sz w:val="22"/>
          <w:szCs w:val="22"/>
        </w:rPr>
        <w:t>。</w:t>
      </w:r>
    </w:p>
    <w:p w14:paraId="0D0AB469">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val="0"/>
          <w:bCs/>
          <w:color w:val="auto"/>
          <w:sz w:val="22"/>
          <w:szCs w:val="22"/>
        </w:rPr>
      </w:pPr>
      <w:r>
        <w:rPr>
          <w:rFonts w:hint="eastAsia" w:ascii="宋体" w:hAnsi="宋体" w:eastAsia="宋体" w:cs="宋体"/>
          <w:color w:val="auto"/>
          <w:sz w:val="22"/>
          <w:szCs w:val="22"/>
        </w:rPr>
        <w:t>承包人提供履约担保的形式、金额及</w:t>
      </w:r>
      <w:r>
        <w:rPr>
          <w:rFonts w:hint="eastAsia" w:ascii="宋体" w:hAnsi="宋体" w:eastAsia="宋体" w:cs="宋体"/>
          <w:color w:val="auto"/>
          <w:sz w:val="22"/>
          <w:szCs w:val="22"/>
          <w:lang w:eastAsia="zh-CN"/>
        </w:rPr>
        <w:t>期限</w:t>
      </w:r>
      <w:r>
        <w:rPr>
          <w:rFonts w:hint="eastAsia" w:ascii="宋体" w:hAnsi="宋体" w:eastAsia="宋体" w:cs="宋体"/>
          <w:color w:val="auto"/>
          <w:sz w:val="22"/>
          <w:szCs w:val="22"/>
        </w:rPr>
        <w:t>：</w:t>
      </w:r>
      <w:r>
        <w:rPr>
          <w:rFonts w:hint="eastAsia" w:ascii="宋体" w:hAnsi="宋体" w:eastAsia="宋体" w:cs="宋体"/>
          <w:color w:val="auto"/>
          <w:kern w:val="0"/>
          <w:sz w:val="22"/>
          <w:szCs w:val="22"/>
          <w:u w:val="single"/>
        </w:rPr>
        <w:t>金额为合同价款2%。办理期限合同生效后30日内。履约担保如为现金的，应由承包人基本账户出具；履约担保采用银行或保险公司保函的，办理前须由发承包双方共同认可，保函出具后，任何单位不得无故拒绝。保函有效期限天数必须大于合同工期天数，否则发包人将不予接收。实际履约过程中如保函已失效，但该工程未完工时，承包人应及时办理续保，失效期满30日历天仍未办理的，每天按保函金额的（万分之五）计取违约金，从保函失效之日起算。工程竣工验收合格后10日内退还履约保证金（无息），如有违约则扣除相应违约金后，余额退还</w:t>
      </w:r>
      <w:r>
        <w:rPr>
          <w:rFonts w:hint="eastAsia" w:ascii="宋体" w:hAnsi="宋体" w:eastAsia="宋体" w:cs="宋体"/>
          <w:b w:val="0"/>
          <w:bCs/>
          <w:color w:val="auto"/>
          <w:sz w:val="22"/>
          <w:szCs w:val="22"/>
          <w:u w:val="single"/>
        </w:rPr>
        <w:t>。</w:t>
      </w:r>
    </w:p>
    <w:p w14:paraId="0B804DC9">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289" w:name="_Toc12979"/>
      <w:bookmarkStart w:id="290" w:name="_Toc23710"/>
      <w:bookmarkStart w:id="291" w:name="_Toc351203636"/>
      <w:r>
        <w:rPr>
          <w:rFonts w:hint="eastAsia" w:ascii="宋体" w:hAnsi="宋体" w:eastAsia="宋体" w:cs="宋体"/>
          <w:b w:val="0"/>
          <w:color w:val="auto"/>
          <w:sz w:val="22"/>
          <w:szCs w:val="22"/>
        </w:rPr>
        <w:t>4</w:t>
      </w:r>
      <w:bookmarkStart w:id="292" w:name="_Toc297120462"/>
      <w:bookmarkStart w:id="293" w:name="_Toc292559871"/>
      <w:bookmarkStart w:id="294" w:name="_Toc296891202"/>
      <w:bookmarkStart w:id="295" w:name="_Toc296347161"/>
      <w:bookmarkStart w:id="296" w:name="_Toc267251413"/>
      <w:bookmarkStart w:id="297" w:name="_Toc296944501"/>
      <w:bookmarkStart w:id="298" w:name="_Toc292559366"/>
      <w:bookmarkStart w:id="299" w:name="_Toc296890990"/>
      <w:bookmarkStart w:id="300" w:name="_Toc296503162"/>
      <w:bookmarkStart w:id="301" w:name="_Toc297048348"/>
      <w:bookmarkStart w:id="302" w:name="_Toc296346663"/>
      <w:r>
        <w:rPr>
          <w:rFonts w:hint="eastAsia" w:ascii="宋体" w:hAnsi="宋体" w:eastAsia="宋体" w:cs="宋体"/>
          <w:b w:val="0"/>
          <w:color w:val="auto"/>
          <w:sz w:val="22"/>
          <w:szCs w:val="22"/>
        </w:rPr>
        <w:t>. 监</w:t>
      </w:r>
      <w:bookmarkEnd w:id="292"/>
      <w:bookmarkEnd w:id="293"/>
      <w:bookmarkEnd w:id="294"/>
      <w:bookmarkEnd w:id="295"/>
      <w:bookmarkEnd w:id="296"/>
      <w:bookmarkEnd w:id="297"/>
      <w:bookmarkEnd w:id="298"/>
      <w:bookmarkEnd w:id="299"/>
      <w:bookmarkEnd w:id="300"/>
      <w:bookmarkEnd w:id="301"/>
      <w:bookmarkEnd w:id="302"/>
      <w:r>
        <w:rPr>
          <w:rFonts w:hint="eastAsia" w:ascii="宋体" w:hAnsi="宋体" w:eastAsia="宋体" w:cs="宋体"/>
          <w:b w:val="0"/>
          <w:color w:val="auto"/>
          <w:sz w:val="22"/>
          <w:szCs w:val="22"/>
        </w:rPr>
        <w:t>理人</w:t>
      </w:r>
      <w:bookmarkEnd w:id="289"/>
      <w:bookmarkEnd w:id="290"/>
      <w:bookmarkEnd w:id="291"/>
    </w:p>
    <w:p w14:paraId="09836F5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4.1监理人的一般规定</w:t>
      </w:r>
    </w:p>
    <w:p w14:paraId="5D27723D">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val="0"/>
          <w:bCs/>
          <w:color w:val="auto"/>
          <w:sz w:val="22"/>
          <w:szCs w:val="22"/>
        </w:rPr>
      </w:pPr>
      <w:r>
        <w:rPr>
          <w:rFonts w:hint="eastAsia" w:ascii="宋体" w:hAnsi="宋体" w:eastAsia="宋体" w:cs="宋体"/>
          <w:color w:val="auto"/>
          <w:sz w:val="22"/>
          <w:szCs w:val="22"/>
        </w:rPr>
        <w:t>关于监理人的监理内容：</w:t>
      </w:r>
      <w:r>
        <w:rPr>
          <w:rFonts w:hint="eastAsia" w:ascii="宋体" w:hAnsi="宋体" w:eastAsia="宋体" w:cs="宋体"/>
          <w:b w:val="0"/>
          <w:bCs/>
          <w:color w:val="auto"/>
          <w:sz w:val="22"/>
          <w:szCs w:val="22"/>
          <w:u w:val="single"/>
        </w:rPr>
        <w:t>所有实施内容</w:t>
      </w:r>
      <w:r>
        <w:rPr>
          <w:rFonts w:hint="eastAsia" w:ascii="宋体" w:hAnsi="宋体" w:eastAsia="宋体" w:cs="宋体"/>
          <w:b w:val="0"/>
          <w:bCs/>
          <w:color w:val="auto"/>
          <w:sz w:val="22"/>
          <w:szCs w:val="22"/>
        </w:rPr>
        <w:t>。</w:t>
      </w:r>
    </w:p>
    <w:p w14:paraId="74CB188F">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val="0"/>
          <w:bCs/>
          <w:color w:val="auto"/>
          <w:sz w:val="22"/>
          <w:szCs w:val="22"/>
        </w:rPr>
      </w:pPr>
      <w:r>
        <w:rPr>
          <w:rFonts w:hint="eastAsia" w:ascii="宋体" w:hAnsi="宋体" w:eastAsia="宋体" w:cs="宋体"/>
          <w:color w:val="auto"/>
          <w:sz w:val="22"/>
          <w:szCs w:val="22"/>
        </w:rPr>
        <w:t>关于监理人的监理权限：</w:t>
      </w:r>
      <w:r>
        <w:rPr>
          <w:rFonts w:hint="eastAsia" w:ascii="宋体" w:hAnsi="宋体" w:eastAsia="宋体" w:cs="宋体"/>
          <w:b w:val="0"/>
          <w:bCs/>
          <w:color w:val="auto"/>
          <w:sz w:val="22"/>
          <w:szCs w:val="22"/>
          <w:u w:val="single"/>
        </w:rPr>
        <w:t>按监理规范、本省监理相关规定及本工程监理合同的约定。</w:t>
      </w:r>
      <w:r>
        <w:rPr>
          <w:rFonts w:hint="eastAsia" w:ascii="宋体" w:hAnsi="宋体" w:eastAsia="宋体" w:cs="宋体"/>
          <w:b w:val="0"/>
          <w:bCs/>
          <w:color w:val="auto"/>
          <w:sz w:val="22"/>
          <w:szCs w:val="22"/>
        </w:rPr>
        <w:t xml:space="preserve"> </w:t>
      </w:r>
    </w:p>
    <w:p w14:paraId="3051C87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关于监理人在施工现场的办公场所、生活场所的提供和费用承担的约定：</w:t>
      </w:r>
      <w:r>
        <w:rPr>
          <w:rFonts w:hint="eastAsia" w:ascii="宋体" w:hAnsi="宋体" w:eastAsia="宋体" w:cs="宋体"/>
          <w:color w:val="auto"/>
          <w:sz w:val="22"/>
          <w:szCs w:val="22"/>
          <w:u w:val="single"/>
        </w:rPr>
        <w:t>由承包人免费提供办公室一间</w:t>
      </w:r>
      <w:r>
        <w:rPr>
          <w:rFonts w:hint="eastAsia" w:ascii="宋体" w:hAnsi="宋体" w:eastAsia="宋体" w:cs="宋体"/>
          <w:b w:val="0"/>
          <w:bCs/>
          <w:color w:val="auto"/>
          <w:sz w:val="22"/>
          <w:szCs w:val="22"/>
        </w:rPr>
        <w:t>。</w:t>
      </w:r>
    </w:p>
    <w:p w14:paraId="4576236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4.2 监理人员</w:t>
      </w:r>
    </w:p>
    <w:p w14:paraId="2ECC291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总监理工程师：</w:t>
      </w:r>
    </w:p>
    <w:p w14:paraId="439CDE5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姓    名：</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1842D02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职    务：</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21BF848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监理工程师执业资格证书号：</w:t>
      </w:r>
      <w:r>
        <w:rPr>
          <w:rFonts w:hint="eastAsia" w:ascii="宋体" w:hAnsi="宋体" w:eastAsia="宋体" w:cs="宋体"/>
          <w:color w:val="auto"/>
          <w:sz w:val="22"/>
          <w:szCs w:val="22"/>
          <w:u w:val="single"/>
        </w:rPr>
        <w:t> </w:t>
      </w:r>
      <w:r>
        <w:rPr>
          <w:rFonts w:hint="eastAsia" w:ascii="宋体" w:hAnsi="宋体" w:eastAsia="宋体" w:cs="宋体"/>
          <w:color w:val="auto"/>
          <w:sz w:val="22"/>
          <w:szCs w:val="22"/>
        </w:rPr>
        <w:t>；</w:t>
      </w:r>
    </w:p>
    <w:p w14:paraId="3640C78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28E13A8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电子信箱：</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0645A9A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通信地址：</w:t>
      </w:r>
      <w:r>
        <w:rPr>
          <w:rFonts w:hint="eastAsia" w:ascii="宋体" w:hAnsi="宋体" w:eastAsia="宋体" w:cs="宋体"/>
          <w:color w:val="auto"/>
          <w:sz w:val="22"/>
          <w:szCs w:val="22"/>
          <w:u w:val="single"/>
        </w:rPr>
        <w:t>   </w:t>
      </w:r>
      <w:r>
        <w:rPr>
          <w:rFonts w:hint="eastAsia" w:ascii="宋体" w:hAnsi="宋体" w:eastAsia="宋体" w:cs="宋体"/>
          <w:color w:val="auto"/>
          <w:sz w:val="22"/>
          <w:szCs w:val="22"/>
        </w:rPr>
        <w:t>；</w:t>
      </w:r>
    </w:p>
    <w:p w14:paraId="0189EF52">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val="0"/>
          <w:color w:val="auto"/>
          <w:sz w:val="22"/>
          <w:szCs w:val="22"/>
        </w:rPr>
      </w:pPr>
      <w:r>
        <w:rPr>
          <w:rFonts w:hint="eastAsia" w:ascii="宋体" w:hAnsi="宋体" w:eastAsia="宋体" w:cs="宋体"/>
          <w:color w:val="auto"/>
          <w:sz w:val="22"/>
          <w:szCs w:val="22"/>
        </w:rPr>
        <w:t>关于监理人的权限：</w:t>
      </w:r>
      <w:r>
        <w:rPr>
          <w:rFonts w:hint="eastAsia" w:ascii="宋体" w:hAnsi="宋体" w:eastAsia="宋体" w:cs="宋体"/>
          <w:b w:val="0"/>
          <w:bCs w:val="0"/>
          <w:color w:val="auto"/>
          <w:sz w:val="22"/>
          <w:szCs w:val="22"/>
          <w:u w:val="single"/>
        </w:rPr>
        <w:t>工程开工、停工、复工令签发，工程变更审核确认，已完工程量计量审核，工程进度款拨付审核，施工现场质量、安全、进度、人员的监督管理等按监理规范和本省住建厅的有关规定。</w:t>
      </w:r>
    </w:p>
    <w:p w14:paraId="2B0982C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关于监理人的其他约定：</w:t>
      </w:r>
    </w:p>
    <w:p w14:paraId="2E16B768">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val="0"/>
          <w:color w:val="auto"/>
          <w:sz w:val="22"/>
          <w:szCs w:val="22"/>
          <w:u w:val="single"/>
        </w:rPr>
      </w:pPr>
      <w:r>
        <w:rPr>
          <w:rFonts w:hint="eastAsia" w:ascii="宋体" w:hAnsi="宋体" w:eastAsia="宋体" w:cs="宋体"/>
          <w:b w:val="0"/>
          <w:bCs w:val="0"/>
          <w:color w:val="auto"/>
          <w:sz w:val="22"/>
          <w:szCs w:val="22"/>
          <w:u w:val="single"/>
        </w:rPr>
        <w:t>（1）监理人超出合同约定权限的指令，承包人有权提出异议，如监理人对于承包人合理的异议不予接受，则承包人可要求发包人就该事项作出处理决定；</w:t>
      </w:r>
    </w:p>
    <w:p w14:paraId="13F693C0">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val="0"/>
          <w:color w:val="auto"/>
          <w:sz w:val="22"/>
          <w:szCs w:val="22"/>
          <w:u w:val="single"/>
        </w:rPr>
      </w:pPr>
      <w:r>
        <w:rPr>
          <w:rFonts w:hint="eastAsia" w:ascii="宋体" w:hAnsi="宋体" w:eastAsia="宋体" w:cs="宋体"/>
          <w:b w:val="0"/>
          <w:bCs w:val="0"/>
          <w:color w:val="auto"/>
          <w:sz w:val="22"/>
          <w:szCs w:val="22"/>
          <w:u w:val="single"/>
        </w:rPr>
        <w:t>（2）对于监理人更换其委派的监理人员的，监理人在征得发包人同意后应当提前48小时书面通知承包人；</w:t>
      </w:r>
    </w:p>
    <w:p w14:paraId="5E235FD9">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val="0"/>
          <w:color w:val="auto"/>
          <w:sz w:val="22"/>
          <w:szCs w:val="22"/>
          <w:u w:val="single"/>
        </w:rPr>
      </w:pPr>
      <w:r>
        <w:rPr>
          <w:rFonts w:hint="eastAsia" w:ascii="宋体" w:hAnsi="宋体" w:eastAsia="宋体" w:cs="宋体"/>
          <w:b w:val="0"/>
          <w:bCs w:val="0"/>
          <w:color w:val="auto"/>
          <w:sz w:val="22"/>
          <w:szCs w:val="22"/>
          <w:u w:val="single"/>
        </w:rPr>
        <w:t>（3）监理人对其监理人员的任何授权，承包人均应当要求监理人提供书面的授权，否则，承包人有权拒绝接受监理人员的指令。</w:t>
      </w:r>
    </w:p>
    <w:p w14:paraId="7CFF3AB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4.4 商定或确定</w:t>
      </w:r>
    </w:p>
    <w:p w14:paraId="170EA96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bookmarkStart w:id="303" w:name="_Toc267251418"/>
      <w:r>
        <w:rPr>
          <w:rFonts w:hint="eastAsia" w:ascii="宋体" w:hAnsi="宋体" w:eastAsia="宋体" w:cs="宋体"/>
          <w:color w:val="auto"/>
          <w:sz w:val="22"/>
          <w:szCs w:val="22"/>
        </w:rPr>
        <w:t>在发包人和承包人不能通过协商达成一致意见时，发包人授权监理人对以下事项进行确定：</w:t>
      </w:r>
    </w:p>
    <w:p w14:paraId="15C5E20C">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2B105779">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（2）</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3AF5BDB0">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（3）</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07AD219D">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304" w:name="_Toc17651"/>
      <w:bookmarkStart w:id="305" w:name="_Toc351203637"/>
      <w:bookmarkStart w:id="306" w:name="_Toc1295"/>
      <w:r>
        <w:rPr>
          <w:rFonts w:hint="eastAsia" w:ascii="宋体" w:hAnsi="宋体" w:eastAsia="宋体" w:cs="宋体"/>
          <w:b w:val="0"/>
          <w:color w:val="auto"/>
          <w:sz w:val="22"/>
          <w:szCs w:val="22"/>
        </w:rPr>
        <w:t>5</w:t>
      </w:r>
      <w:bookmarkEnd w:id="303"/>
      <w:r>
        <w:rPr>
          <w:rFonts w:hint="eastAsia" w:ascii="宋体" w:hAnsi="宋体" w:eastAsia="宋体" w:cs="宋体"/>
          <w:b w:val="0"/>
          <w:color w:val="auto"/>
          <w:sz w:val="22"/>
          <w:szCs w:val="22"/>
        </w:rPr>
        <w:t>. 工程质量</w:t>
      </w:r>
      <w:bookmarkEnd w:id="304"/>
      <w:bookmarkEnd w:id="305"/>
      <w:bookmarkEnd w:id="306"/>
    </w:p>
    <w:p w14:paraId="4B5800D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5.1 质量要求</w:t>
      </w:r>
    </w:p>
    <w:p w14:paraId="02DCFDA9">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rPr>
        <w:t>5.1.1 特殊质量标准和要求：</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工程质量按照国家质量验收标准，综合评定指标达到国家质量</w:t>
      </w:r>
      <w:r>
        <w:rPr>
          <w:rFonts w:hint="eastAsia" w:ascii="宋体" w:hAnsi="宋体" w:eastAsia="宋体" w:cs="宋体"/>
          <w:color w:val="auto"/>
          <w:sz w:val="22"/>
          <w:szCs w:val="22"/>
          <w:u w:val="single"/>
          <w:lang w:val="en-US" w:eastAsia="zh-CN"/>
        </w:rPr>
        <w:t>合格</w:t>
      </w:r>
      <w:r>
        <w:rPr>
          <w:rFonts w:hint="eastAsia" w:ascii="宋体" w:hAnsi="宋体" w:eastAsia="宋体" w:cs="宋体"/>
          <w:color w:val="auto"/>
          <w:sz w:val="22"/>
          <w:szCs w:val="22"/>
          <w:u w:val="single"/>
        </w:rPr>
        <w:t>标准</w:t>
      </w:r>
      <w:r>
        <w:rPr>
          <w:rFonts w:hint="eastAsia" w:ascii="宋体" w:hAnsi="宋体" w:eastAsia="宋体" w:cs="宋体"/>
          <w:color w:val="auto"/>
          <w:sz w:val="22"/>
          <w:szCs w:val="22"/>
          <w:u w:val="single"/>
          <w:lang w:eastAsia="zh-CN"/>
        </w:rPr>
        <w:t>，并确保项目通过“衢江杯”优质工程评审</w:t>
      </w:r>
      <w:r>
        <w:rPr>
          <w:rFonts w:hint="eastAsia" w:ascii="宋体" w:hAnsi="宋体" w:eastAsia="宋体" w:cs="宋体"/>
          <w:color w:val="auto"/>
          <w:sz w:val="22"/>
          <w:szCs w:val="22"/>
          <w:highlight w:val="none"/>
          <w:u w:val="single"/>
          <w:lang w:eastAsia="zh-CN"/>
        </w:rPr>
        <w:t>，争创“钱江杯”优质工程。工程验收达不到合同规定的质量要求，承包人无条件返工并承担返工、修复、延期等全部费用。</w:t>
      </w:r>
    </w:p>
    <w:p w14:paraId="398D14EF">
      <w:pPr>
        <w:ind w:firstLine="440" w:firstLineChars="200"/>
        <w:rPr>
          <w:rFonts w:hint="eastAsia" w:ascii="宋体" w:hAnsi="宋体" w:eastAsia="宋体" w:cs="宋体"/>
          <w:b w:val="0"/>
          <w:bCs w:val="0"/>
          <w:color w:val="auto"/>
          <w:sz w:val="22"/>
          <w:szCs w:val="22"/>
          <w:highlight w:val="none"/>
          <w:u w:val="single"/>
          <w:lang w:val="zh-CN" w:eastAsia="zh-CN"/>
        </w:rPr>
      </w:pPr>
      <w:r>
        <w:rPr>
          <w:rFonts w:hint="eastAsia" w:ascii="宋体" w:hAnsi="宋体" w:eastAsia="宋体" w:cs="宋体"/>
          <w:color w:val="auto"/>
          <w:sz w:val="22"/>
          <w:szCs w:val="22"/>
          <w:highlight w:val="none"/>
        </w:rPr>
        <w:t>关于工程奖项的约定</w:t>
      </w:r>
      <w:r>
        <w:rPr>
          <w:rFonts w:hint="eastAsia" w:ascii="宋体" w:hAnsi="宋体" w:eastAsia="宋体" w:cs="宋体"/>
          <w:color w:val="auto"/>
          <w:sz w:val="22"/>
          <w:szCs w:val="22"/>
          <w:highlight w:val="none"/>
          <w:lang w:eastAsia="zh-CN"/>
        </w:rPr>
        <w:t>：</w:t>
      </w:r>
      <w:r>
        <w:rPr>
          <w:rFonts w:hint="eastAsia" w:ascii="宋体" w:hAnsi="宋体" w:eastAsia="宋体" w:cs="宋体"/>
          <w:b w:val="0"/>
          <w:bCs w:val="0"/>
          <w:color w:val="auto"/>
          <w:sz w:val="22"/>
          <w:szCs w:val="22"/>
          <w:highlight w:val="none"/>
          <w:u w:val="single"/>
          <w:lang w:val="zh-CN" w:eastAsia="zh-CN"/>
        </w:rPr>
        <w:t>配合土建总承包单位确保5#技术创新研发中心和6#创新培训共享中心通过“衢江杯”优质工程评审，争创“钱江杯”优质工程。</w:t>
      </w:r>
      <w:r>
        <w:rPr>
          <w:rFonts w:hint="eastAsia" w:ascii="宋体" w:hAnsi="宋体" w:eastAsia="宋体" w:cs="宋体"/>
          <w:b w:val="0"/>
          <w:bCs w:val="0"/>
          <w:color w:val="auto"/>
          <w:sz w:val="22"/>
          <w:szCs w:val="22"/>
          <w:highlight w:val="none"/>
          <w:u w:val="single"/>
          <w:lang w:val="en-US" w:eastAsia="zh-CN"/>
        </w:rPr>
        <w:t>若因本项目承包人原因未通过“衢江杯”优质工程评定的，一次性扣除50万元违约金；通过“钱江杯”优质工程评审的，一次性奖励50万元。（因项目土建总承包方原因未获得</w:t>
      </w:r>
      <w:r>
        <w:rPr>
          <w:rFonts w:hint="eastAsia" w:ascii="宋体" w:hAnsi="宋体" w:eastAsia="宋体" w:cs="宋体"/>
          <w:b w:val="0"/>
          <w:bCs w:val="0"/>
          <w:color w:val="auto"/>
          <w:sz w:val="22"/>
          <w:szCs w:val="22"/>
          <w:highlight w:val="none"/>
          <w:u w:val="single"/>
          <w:lang w:val="zh-CN" w:eastAsia="zh-CN"/>
        </w:rPr>
        <w:t>“</w:t>
      </w:r>
      <w:r>
        <w:rPr>
          <w:rFonts w:hint="eastAsia" w:ascii="宋体" w:hAnsi="宋体" w:eastAsia="宋体" w:cs="宋体"/>
          <w:b w:val="0"/>
          <w:bCs w:val="0"/>
          <w:color w:val="auto"/>
          <w:sz w:val="22"/>
          <w:szCs w:val="22"/>
          <w:highlight w:val="none"/>
          <w:u w:val="single"/>
          <w:lang w:val="en-US" w:eastAsia="zh-CN"/>
        </w:rPr>
        <w:t>衢江</w:t>
      </w:r>
      <w:r>
        <w:rPr>
          <w:rFonts w:hint="eastAsia" w:ascii="宋体" w:hAnsi="宋体" w:eastAsia="宋体" w:cs="宋体"/>
          <w:b w:val="0"/>
          <w:bCs w:val="0"/>
          <w:color w:val="auto"/>
          <w:sz w:val="22"/>
          <w:szCs w:val="22"/>
          <w:highlight w:val="none"/>
          <w:u w:val="single"/>
          <w:lang w:val="zh-CN" w:eastAsia="zh-CN"/>
        </w:rPr>
        <w:t>杯”优质工程荣誉的，</w:t>
      </w:r>
      <w:r>
        <w:rPr>
          <w:rFonts w:hint="eastAsia" w:ascii="宋体" w:hAnsi="宋体" w:eastAsia="宋体" w:cs="宋体"/>
          <w:b w:val="0"/>
          <w:bCs w:val="0"/>
          <w:color w:val="auto"/>
          <w:sz w:val="22"/>
          <w:szCs w:val="22"/>
          <w:highlight w:val="none"/>
          <w:u w:val="single"/>
          <w:lang w:val="en-US" w:eastAsia="zh-CN"/>
        </w:rPr>
        <w:t>处罚金予以免除。）</w:t>
      </w:r>
    </w:p>
    <w:p w14:paraId="4CA14A9E">
      <w:pPr>
        <w:ind w:firstLine="440" w:firstLineChars="200"/>
        <w:rPr>
          <w:rFonts w:hint="eastAsia" w:ascii="宋体" w:hAnsi="宋体" w:eastAsia="宋体" w:cs="宋体"/>
          <w:b w:val="0"/>
          <w:bCs w:val="0"/>
          <w:color w:val="auto"/>
          <w:sz w:val="22"/>
          <w:szCs w:val="22"/>
          <w:highlight w:val="none"/>
          <w:u w:val="single"/>
          <w:lang w:val="zh-CN" w:eastAsia="zh-CN"/>
        </w:rPr>
      </w:pPr>
      <w:r>
        <w:rPr>
          <w:rFonts w:hint="eastAsia" w:ascii="宋体" w:hAnsi="宋体" w:eastAsia="宋体" w:cs="宋体"/>
          <w:b w:val="0"/>
          <w:bCs w:val="0"/>
          <w:color w:val="auto"/>
          <w:sz w:val="22"/>
          <w:szCs w:val="22"/>
          <w:highlight w:val="none"/>
          <w:u w:val="single"/>
          <w:lang w:val="zh-CN" w:eastAsia="zh-CN"/>
        </w:rPr>
        <w:t>②安全文明施工标准：项目整体标化工地增加费率按市级标化工地中值计取。工程未创衢州市建设安全文明施工标准化工地的不计算“标化工地增加费”，并处以</w:t>
      </w:r>
      <w:r>
        <w:rPr>
          <w:rFonts w:hint="eastAsia" w:ascii="宋体" w:hAnsi="宋体" w:eastAsia="宋体" w:cs="宋体"/>
          <w:b w:val="0"/>
          <w:bCs w:val="0"/>
          <w:color w:val="auto"/>
          <w:sz w:val="22"/>
          <w:szCs w:val="22"/>
          <w:highlight w:val="none"/>
          <w:u w:val="single"/>
          <w:lang w:val="en-US" w:eastAsia="zh-CN"/>
        </w:rPr>
        <w:t>15</w:t>
      </w:r>
      <w:r>
        <w:rPr>
          <w:rFonts w:hint="eastAsia" w:ascii="宋体" w:hAnsi="宋体" w:eastAsia="宋体" w:cs="宋体"/>
          <w:b w:val="0"/>
          <w:bCs w:val="0"/>
          <w:color w:val="auto"/>
          <w:sz w:val="22"/>
          <w:szCs w:val="22"/>
          <w:highlight w:val="none"/>
          <w:u w:val="single"/>
          <w:lang w:val="zh-CN" w:eastAsia="zh-CN"/>
        </w:rPr>
        <w:t>万元处罚。</w:t>
      </w:r>
      <w:r>
        <w:rPr>
          <w:rFonts w:hint="eastAsia" w:ascii="宋体" w:hAnsi="宋体" w:eastAsia="宋体" w:cs="宋体"/>
          <w:b w:val="0"/>
          <w:bCs w:val="0"/>
          <w:color w:val="auto"/>
          <w:sz w:val="22"/>
          <w:szCs w:val="22"/>
          <w:highlight w:val="none"/>
          <w:u w:val="single"/>
          <w:lang w:val="en-US" w:eastAsia="zh-CN"/>
        </w:rPr>
        <w:t>处罚金</w:t>
      </w:r>
      <w:r>
        <w:rPr>
          <w:rFonts w:hint="eastAsia" w:ascii="宋体" w:hAnsi="宋体" w:eastAsia="宋体" w:cs="宋体"/>
          <w:b w:val="0"/>
          <w:bCs w:val="0"/>
          <w:color w:val="auto"/>
          <w:sz w:val="22"/>
          <w:szCs w:val="22"/>
          <w:highlight w:val="none"/>
          <w:u w:val="single"/>
          <w:lang w:val="zh-CN" w:eastAsia="zh-CN"/>
        </w:rPr>
        <w:t>在结算中扣除。</w:t>
      </w:r>
      <w:r>
        <w:rPr>
          <w:rFonts w:hint="eastAsia" w:ascii="宋体" w:hAnsi="宋体" w:eastAsia="宋体" w:cs="宋体"/>
          <w:b w:val="0"/>
          <w:bCs w:val="0"/>
          <w:color w:val="auto"/>
          <w:sz w:val="22"/>
          <w:szCs w:val="22"/>
          <w:highlight w:val="none"/>
          <w:u w:val="single"/>
          <w:lang w:val="en-US" w:eastAsia="zh-CN"/>
        </w:rPr>
        <w:t>（因项目土建总承包方原因未</w:t>
      </w:r>
      <w:r>
        <w:rPr>
          <w:rFonts w:hint="eastAsia" w:ascii="宋体" w:hAnsi="宋体" w:eastAsia="宋体" w:cs="宋体"/>
          <w:b w:val="0"/>
          <w:bCs w:val="0"/>
          <w:color w:val="auto"/>
          <w:sz w:val="22"/>
          <w:szCs w:val="22"/>
          <w:highlight w:val="none"/>
          <w:u w:val="single"/>
          <w:lang w:val="zh-CN" w:eastAsia="zh-CN"/>
        </w:rPr>
        <w:t>创衢州市建设安全文明施工标准化工地的，</w:t>
      </w:r>
      <w:r>
        <w:rPr>
          <w:rFonts w:hint="eastAsia" w:ascii="宋体" w:hAnsi="宋体" w:eastAsia="宋体" w:cs="宋体"/>
          <w:b w:val="0"/>
          <w:bCs w:val="0"/>
          <w:color w:val="auto"/>
          <w:sz w:val="22"/>
          <w:szCs w:val="22"/>
          <w:highlight w:val="none"/>
          <w:u w:val="single"/>
          <w:lang w:val="en-US" w:eastAsia="zh-CN"/>
        </w:rPr>
        <w:t>处罚金予以免除。）</w:t>
      </w:r>
    </w:p>
    <w:p w14:paraId="46DA0120">
      <w:pPr>
        <w:ind w:firstLine="440" w:firstLineChars="200"/>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b w:val="0"/>
          <w:bCs w:val="0"/>
          <w:color w:val="auto"/>
          <w:sz w:val="22"/>
          <w:szCs w:val="22"/>
          <w:highlight w:val="none"/>
          <w:u w:val="single"/>
          <w:lang w:val="zh-CN" w:eastAsia="zh-CN"/>
        </w:rPr>
        <w:t>安全文明施工标准：创“衢州市建设安全文明施工标准化工地”标准。</w:t>
      </w:r>
    </w:p>
    <w:p w14:paraId="3A92E035">
      <w:pPr>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5.3 隐蔽工程检查</w:t>
      </w:r>
    </w:p>
    <w:p w14:paraId="5276B889">
      <w:pPr>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5.3.2承包人提前通知监理人隐蔽工程检查的期限的约定：</w:t>
      </w:r>
      <w:r>
        <w:rPr>
          <w:rFonts w:hint="eastAsia" w:ascii="宋体" w:hAnsi="宋体" w:eastAsia="宋体" w:cs="宋体"/>
          <w:color w:val="auto"/>
          <w:sz w:val="22"/>
          <w:szCs w:val="22"/>
          <w:u w:val="single"/>
        </w:rPr>
        <w:t>承包人应在共同检查前48小时书面通知监理人，通知中应明确隐蔽工程检查的内容和时间、地点，并附有自检记录和必要的检查资料</w:t>
      </w:r>
      <w:r>
        <w:rPr>
          <w:rFonts w:hint="eastAsia" w:ascii="宋体" w:hAnsi="宋体" w:eastAsia="宋体" w:cs="宋体"/>
          <w:color w:val="auto"/>
          <w:sz w:val="22"/>
          <w:szCs w:val="22"/>
        </w:rPr>
        <w:t>。</w:t>
      </w:r>
    </w:p>
    <w:p w14:paraId="38D47856">
      <w:pPr>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监理人不能按时进行检查时，应提前</w:t>
      </w:r>
      <w:r>
        <w:rPr>
          <w:rFonts w:hint="eastAsia" w:ascii="宋体" w:hAnsi="宋体" w:eastAsia="宋体" w:cs="宋体"/>
          <w:color w:val="auto"/>
          <w:sz w:val="22"/>
          <w:szCs w:val="22"/>
          <w:u w:val="single"/>
        </w:rPr>
        <w:t>24</w:t>
      </w:r>
      <w:r>
        <w:rPr>
          <w:rFonts w:hint="eastAsia" w:ascii="宋体" w:hAnsi="宋体" w:eastAsia="宋体" w:cs="宋体"/>
          <w:color w:val="auto"/>
          <w:sz w:val="22"/>
          <w:szCs w:val="22"/>
        </w:rPr>
        <w:t>小时提交书面延期要求。</w:t>
      </w:r>
    </w:p>
    <w:p w14:paraId="0A9DF125">
      <w:pPr>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关于延期最长不得超过：</w:t>
      </w:r>
      <w:r>
        <w:rPr>
          <w:rFonts w:hint="eastAsia" w:ascii="宋体" w:hAnsi="宋体" w:eastAsia="宋体" w:cs="宋体"/>
          <w:color w:val="auto"/>
          <w:sz w:val="22"/>
          <w:szCs w:val="22"/>
          <w:u w:val="single"/>
          <w:lang w:val="en-US" w:eastAsia="zh-CN"/>
        </w:rPr>
        <w:t>24</w:t>
      </w:r>
      <w:r>
        <w:rPr>
          <w:rFonts w:hint="eastAsia" w:ascii="宋体" w:hAnsi="宋体" w:eastAsia="宋体" w:cs="宋体"/>
          <w:color w:val="auto"/>
          <w:sz w:val="22"/>
          <w:szCs w:val="22"/>
        </w:rPr>
        <w:t>小时。由此导致工期延误的，工期予以顺延。</w:t>
      </w:r>
    </w:p>
    <w:p w14:paraId="34217BC9">
      <w:pPr>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隐蔽工程验收过程、验收部位除办理纸质验收记录，还应留置验收部位、验收过程、主要验收人员现场验收照片、影像等资料。</w:t>
      </w:r>
    </w:p>
    <w:p w14:paraId="47CD1D85">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color w:val="auto"/>
          <w:sz w:val="22"/>
          <w:szCs w:val="22"/>
        </w:rPr>
      </w:pPr>
      <w:bookmarkStart w:id="307" w:name="_Toc17847"/>
      <w:bookmarkStart w:id="308" w:name="_Toc7867"/>
      <w:bookmarkStart w:id="309" w:name="_Toc351203638"/>
      <w:r>
        <w:rPr>
          <w:rFonts w:hint="eastAsia" w:ascii="宋体" w:hAnsi="宋体" w:eastAsia="宋体" w:cs="宋体"/>
          <w:b w:val="0"/>
          <w:color w:val="auto"/>
          <w:sz w:val="22"/>
          <w:szCs w:val="22"/>
        </w:rPr>
        <w:t>6. 安全文明施工与环境保护</w:t>
      </w:r>
      <w:bookmarkEnd w:id="307"/>
      <w:bookmarkEnd w:id="308"/>
      <w:bookmarkEnd w:id="309"/>
    </w:p>
    <w:p w14:paraId="231E984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6.1安全文明施工</w:t>
      </w:r>
    </w:p>
    <w:p w14:paraId="619F9419">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6.1.1 项目安全生产的达标目标及相应事项的约定：</w:t>
      </w:r>
      <w:r>
        <w:rPr>
          <w:rFonts w:hint="eastAsia" w:ascii="宋体" w:hAnsi="宋体" w:eastAsia="宋体" w:cs="宋体"/>
          <w:color w:val="auto"/>
          <w:sz w:val="22"/>
          <w:szCs w:val="22"/>
          <w:u w:val="single"/>
        </w:rPr>
        <w:t>本工程要求做到文明施工、安全生产，其他事项按《浙江省建筑施工安全标准化管理规定》（浙建建〔2012〕54号）及省、市建筑业、安全监督等相关主管部门发布的有关管理规定执行。承包人应服从、配合发包人、监理人及相关安全监督管理部门的检查与监督。</w:t>
      </w:r>
    </w:p>
    <w:p w14:paraId="663CD023">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color w:val="auto"/>
          <w:sz w:val="22"/>
          <w:szCs w:val="22"/>
          <w:u w:val="single"/>
        </w:rPr>
      </w:pPr>
      <w:r>
        <w:rPr>
          <w:rFonts w:hint="eastAsia" w:ascii="宋体" w:hAnsi="宋体" w:eastAsia="宋体" w:cs="宋体"/>
          <w:color w:val="auto"/>
          <w:sz w:val="22"/>
          <w:szCs w:val="22"/>
          <w:u w:val="single"/>
        </w:rPr>
        <w:t>建筑垃圾的处理严格按照龙政办发</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2018</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19号文件执行。</w:t>
      </w:r>
    </w:p>
    <w:p w14:paraId="524E032E">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6.1.4 关于治安保卫的特别约定：</w:t>
      </w:r>
      <w:r>
        <w:rPr>
          <w:rFonts w:hint="eastAsia" w:ascii="宋体" w:hAnsi="宋体" w:eastAsia="宋体" w:cs="宋体"/>
          <w:color w:val="auto"/>
          <w:sz w:val="22"/>
          <w:szCs w:val="22"/>
          <w:u w:val="single"/>
        </w:rPr>
        <w:t>按合同通用条款执行</w:t>
      </w:r>
      <w:r>
        <w:rPr>
          <w:rFonts w:hint="eastAsia" w:ascii="宋体" w:hAnsi="宋体" w:eastAsia="宋体" w:cs="宋体"/>
          <w:b/>
          <w:color w:val="auto"/>
          <w:sz w:val="22"/>
          <w:szCs w:val="22"/>
          <w:u w:val="single"/>
        </w:rPr>
        <w:t>。</w:t>
      </w:r>
    </w:p>
    <w:p w14:paraId="054B2E8E">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关于编制施工场地治安管理计划的约定：</w:t>
      </w:r>
      <w:r>
        <w:rPr>
          <w:rFonts w:hint="eastAsia" w:ascii="宋体" w:hAnsi="宋体" w:eastAsia="宋体" w:cs="宋体"/>
          <w:color w:val="auto"/>
          <w:sz w:val="22"/>
          <w:szCs w:val="22"/>
          <w:u w:val="single"/>
        </w:rPr>
        <w:t>按合同通用条款执行</w:t>
      </w:r>
      <w:r>
        <w:rPr>
          <w:rFonts w:hint="eastAsia" w:ascii="宋体" w:hAnsi="宋体" w:eastAsia="宋体" w:cs="宋体"/>
          <w:color w:val="auto"/>
          <w:sz w:val="22"/>
          <w:szCs w:val="22"/>
        </w:rPr>
        <w:t>。</w:t>
      </w:r>
    </w:p>
    <w:p w14:paraId="21C37BD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6.1.5 文明施工</w:t>
      </w:r>
    </w:p>
    <w:p w14:paraId="2A1EC81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合同当事人对文明施工的要求：</w:t>
      </w:r>
      <w:r>
        <w:rPr>
          <w:rFonts w:hint="eastAsia" w:ascii="宋体" w:hAnsi="宋体" w:eastAsia="宋体" w:cs="宋体"/>
          <w:color w:val="auto"/>
          <w:sz w:val="22"/>
          <w:szCs w:val="22"/>
          <w:u w:val="single"/>
        </w:rPr>
        <w:t>按省、市有关文明施工管理规定执行。</w:t>
      </w:r>
    </w:p>
    <w:p w14:paraId="4D255328">
      <w:pPr>
        <w:pageBreakBefore w:val="0"/>
        <w:kinsoku/>
        <w:wordWrap/>
        <w:overflowPunct/>
        <w:topLinePunct w:val="0"/>
        <w:bidi w:val="0"/>
        <w:spacing w:line="360" w:lineRule="auto"/>
        <w:ind w:firstLine="330" w:firstLineChars="15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（1）遵守地方政府和有关部门对施工场地交通、环卫、安全和施工噪音等管理规定，并办理相关审批手续。</w:t>
      </w:r>
    </w:p>
    <w:p w14:paraId="344D8BF6">
      <w:pPr>
        <w:pageBreakBefore w:val="0"/>
        <w:kinsoku/>
        <w:wordWrap/>
        <w:overflowPunct/>
        <w:topLinePunct w:val="0"/>
        <w:bidi w:val="0"/>
        <w:spacing w:line="360" w:lineRule="auto"/>
        <w:ind w:firstLine="435" w:firstLineChars="198"/>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（2）承包人应采取有效措施</w:t>
      </w:r>
      <w:r>
        <w:rPr>
          <w:rFonts w:hint="eastAsia" w:ascii="宋体" w:hAnsi="宋体" w:eastAsia="宋体" w:cs="宋体"/>
          <w:color w:val="auto"/>
          <w:sz w:val="22"/>
          <w:szCs w:val="22"/>
          <w:u w:val="single"/>
          <w:lang w:eastAsia="zh-CN"/>
        </w:rPr>
        <w:t>尽量减少</w:t>
      </w:r>
      <w:r>
        <w:rPr>
          <w:rFonts w:hint="eastAsia" w:ascii="宋体" w:hAnsi="宋体" w:eastAsia="宋体" w:cs="宋体"/>
          <w:color w:val="auto"/>
          <w:sz w:val="22"/>
          <w:szCs w:val="22"/>
          <w:u w:val="single"/>
        </w:rPr>
        <w:t>尘土和噪音污染，需要进行夜间作业时应经有关部门批准。</w:t>
      </w:r>
    </w:p>
    <w:p w14:paraId="232CBE2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（3）其他：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2FF47FE">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6.1.6 关于安全文明施工费支付比例和支付期限的约定：</w:t>
      </w:r>
      <w:r>
        <w:rPr>
          <w:rFonts w:hint="eastAsia" w:ascii="宋体" w:hAnsi="宋体" w:eastAsia="宋体" w:cs="宋体"/>
          <w:color w:val="auto"/>
          <w:sz w:val="22"/>
          <w:szCs w:val="22"/>
          <w:u w:val="single"/>
        </w:rPr>
        <w:t>安全文明施工费包含在签约合同价内。一次性包干，结算不调整。符合安全文明施工要求，</w:t>
      </w:r>
      <w:r>
        <w:rPr>
          <w:rFonts w:hint="eastAsia" w:ascii="宋体" w:hAnsi="宋体" w:eastAsia="宋体" w:cs="宋体"/>
          <w:color w:val="auto"/>
          <w:sz w:val="22"/>
          <w:szCs w:val="22"/>
          <w:u w:val="single"/>
          <w:lang w:val="en-US" w:eastAsia="zh-CN"/>
        </w:rPr>
        <w:t>费用在</w:t>
      </w:r>
      <w:r>
        <w:rPr>
          <w:rFonts w:hint="eastAsia" w:ascii="宋体" w:hAnsi="宋体" w:eastAsia="宋体" w:cs="宋体"/>
          <w:color w:val="auto"/>
          <w:sz w:val="22"/>
          <w:szCs w:val="22"/>
          <w:u w:val="single"/>
        </w:rPr>
        <w:t>工程开工后</w:t>
      </w:r>
      <w:r>
        <w:rPr>
          <w:rFonts w:hint="eastAsia" w:ascii="宋体" w:hAnsi="宋体" w:eastAsia="宋体" w:cs="宋体"/>
          <w:color w:val="auto"/>
          <w:sz w:val="22"/>
          <w:szCs w:val="22"/>
          <w:u w:val="single"/>
          <w:lang w:val="en-US" w:eastAsia="zh-CN"/>
        </w:rPr>
        <w:t>7</w:t>
      </w:r>
      <w:r>
        <w:rPr>
          <w:rFonts w:hint="eastAsia" w:ascii="宋体" w:hAnsi="宋体" w:eastAsia="宋体" w:cs="宋体"/>
          <w:color w:val="auto"/>
          <w:sz w:val="22"/>
          <w:szCs w:val="22"/>
          <w:u w:val="single"/>
        </w:rPr>
        <w:t>日内</w:t>
      </w:r>
      <w:r>
        <w:rPr>
          <w:rFonts w:hint="eastAsia" w:ascii="宋体" w:hAnsi="宋体" w:eastAsia="宋体" w:cs="宋体"/>
          <w:color w:val="auto"/>
          <w:sz w:val="22"/>
          <w:szCs w:val="22"/>
          <w:u w:val="single"/>
          <w:lang w:val="en-US" w:eastAsia="zh-CN"/>
        </w:rPr>
        <w:t>全部付清</w:t>
      </w:r>
      <w:r>
        <w:rPr>
          <w:rFonts w:hint="eastAsia" w:ascii="宋体" w:hAnsi="宋体" w:eastAsia="宋体" w:cs="宋体"/>
          <w:color w:val="auto"/>
          <w:sz w:val="22"/>
          <w:szCs w:val="22"/>
          <w:u w:val="single"/>
        </w:rPr>
        <w:t>。承包人对安全文明施工费应专款专用，在财务账目中应单独列项备查，不得挪作他用，主动接受监理人、发包人及相关部门的监督检查。</w:t>
      </w:r>
    </w:p>
    <w:p w14:paraId="2BCE56D7">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310" w:name="_Toc10388"/>
      <w:bookmarkStart w:id="311" w:name="_Toc351203639"/>
      <w:bookmarkStart w:id="312" w:name="_Toc22216"/>
      <w:r>
        <w:rPr>
          <w:rFonts w:hint="eastAsia" w:ascii="宋体" w:hAnsi="宋体" w:eastAsia="宋体" w:cs="宋体"/>
          <w:b w:val="0"/>
          <w:color w:val="auto"/>
          <w:sz w:val="22"/>
          <w:szCs w:val="22"/>
        </w:rPr>
        <w:t>7. 工期和进度</w:t>
      </w:r>
      <w:bookmarkEnd w:id="310"/>
      <w:bookmarkEnd w:id="311"/>
      <w:bookmarkEnd w:id="312"/>
    </w:p>
    <w:p w14:paraId="1B62D6F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7.1 施工组织设计</w:t>
      </w:r>
    </w:p>
    <w:p w14:paraId="4E467D3A">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7.1.1 合</w:t>
      </w:r>
      <w:r>
        <w:rPr>
          <w:rFonts w:hint="eastAsia" w:ascii="宋体" w:hAnsi="宋体" w:eastAsia="宋体" w:cs="宋体"/>
          <w:color w:val="auto"/>
          <w:kern w:val="0"/>
          <w:sz w:val="22"/>
          <w:szCs w:val="22"/>
        </w:rPr>
        <w:t>同当事人约定的施工组织设计应包括的其他内容：</w:t>
      </w:r>
      <w:r>
        <w:rPr>
          <w:rFonts w:hint="eastAsia" w:ascii="宋体" w:hAnsi="宋体" w:eastAsia="宋体" w:cs="宋体"/>
          <w:color w:val="auto"/>
          <w:sz w:val="22"/>
          <w:szCs w:val="22"/>
          <w:u w:val="single"/>
        </w:rPr>
        <w:t xml:space="preserve">对特殊工艺施工、危险性较大分部分项工程施工应按规定办理审批手续和按当地建设行政主管部门要求组织专家论证 </w:t>
      </w:r>
      <w:r>
        <w:rPr>
          <w:rFonts w:hint="eastAsia" w:ascii="宋体" w:hAnsi="宋体" w:eastAsia="宋体" w:cs="宋体"/>
          <w:color w:val="auto"/>
          <w:sz w:val="22"/>
          <w:szCs w:val="22"/>
        </w:rPr>
        <w:t>。</w:t>
      </w:r>
    </w:p>
    <w:p w14:paraId="2D8F4FE9">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sz w:val="22"/>
          <w:szCs w:val="22"/>
        </w:rPr>
        <w:t xml:space="preserve">7.1.2 </w:t>
      </w:r>
      <w:r>
        <w:rPr>
          <w:rFonts w:hint="eastAsia" w:ascii="宋体" w:hAnsi="宋体" w:eastAsia="宋体" w:cs="宋体"/>
          <w:color w:val="auto"/>
          <w:kern w:val="0"/>
          <w:sz w:val="22"/>
          <w:szCs w:val="22"/>
        </w:rPr>
        <w:t>施工组织设计的提交和修改</w:t>
      </w:r>
    </w:p>
    <w:p w14:paraId="321B6E4B">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承包人提交详细施工组织设计的期限的约定：</w:t>
      </w:r>
      <w:r>
        <w:rPr>
          <w:rFonts w:hint="eastAsia" w:ascii="宋体" w:hAnsi="宋体" w:eastAsia="宋体" w:cs="宋体"/>
          <w:color w:val="auto"/>
          <w:sz w:val="22"/>
          <w:szCs w:val="22"/>
          <w:u w:val="single"/>
        </w:rPr>
        <w:t>接到开工通知（或确定开工日期）后（7）日内，专项施工方案在相应部位施工前（7）日。监理人（或发包人）对承包人的施工组织设计（或方案）提出质疑和合理修正时，承包人应（7）日内修正完成并重新提交；每月（2</w:t>
      </w:r>
      <w:r>
        <w:rPr>
          <w:rFonts w:hint="eastAsia" w:ascii="宋体" w:hAnsi="宋体" w:eastAsia="宋体" w:cs="宋体"/>
          <w:color w:val="auto"/>
          <w:sz w:val="22"/>
          <w:szCs w:val="22"/>
          <w:u w:val="single"/>
          <w:lang w:val="en-US" w:eastAsia="zh-CN"/>
        </w:rPr>
        <w:t>5</w:t>
      </w:r>
      <w:r>
        <w:rPr>
          <w:rFonts w:hint="eastAsia" w:ascii="宋体" w:hAnsi="宋体" w:eastAsia="宋体" w:cs="宋体"/>
          <w:color w:val="auto"/>
          <w:sz w:val="22"/>
          <w:szCs w:val="22"/>
          <w:u w:val="single"/>
        </w:rPr>
        <w:t>）日前向发包人提交下一个月进度计划</w:t>
      </w:r>
      <w:r>
        <w:rPr>
          <w:rFonts w:hint="eastAsia" w:ascii="宋体" w:hAnsi="宋体" w:eastAsia="宋体" w:cs="宋体"/>
          <w:b/>
          <w:color w:val="auto"/>
          <w:sz w:val="22"/>
          <w:szCs w:val="22"/>
          <w:u w:val="single"/>
        </w:rPr>
        <w:t>。</w:t>
      </w:r>
    </w:p>
    <w:p w14:paraId="6142DF1F">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发包人和监理人在收到详细的施工组织设计后确认或提出修改意见的期限：</w:t>
      </w:r>
      <w:r>
        <w:rPr>
          <w:rFonts w:hint="eastAsia" w:ascii="宋体" w:hAnsi="宋体" w:eastAsia="宋体" w:cs="宋体"/>
          <w:color w:val="auto"/>
          <w:sz w:val="22"/>
          <w:szCs w:val="22"/>
          <w:u w:val="single"/>
        </w:rPr>
        <w:t xml:space="preserve"> 收到相应文件后（7）日内</w:t>
      </w:r>
      <w:r>
        <w:rPr>
          <w:rFonts w:hint="eastAsia" w:ascii="宋体" w:hAnsi="宋体" w:eastAsia="宋体" w:cs="宋体"/>
          <w:color w:val="auto"/>
          <w:sz w:val="22"/>
          <w:szCs w:val="22"/>
        </w:rPr>
        <w:t>。</w:t>
      </w:r>
    </w:p>
    <w:p w14:paraId="78211FF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w:t>
      </w:r>
      <w:bookmarkStart w:id="313" w:name="_Toc303539123"/>
      <w:bookmarkStart w:id="314" w:name="_Toc297123514"/>
      <w:bookmarkStart w:id="315" w:name="_Toc312677479"/>
      <w:bookmarkStart w:id="316" w:name="_Toc300934966"/>
      <w:bookmarkStart w:id="317" w:name="_Toc297216173"/>
      <w:bookmarkStart w:id="318" w:name="_Toc312678005"/>
      <w:bookmarkStart w:id="319" w:name="_Toc304295541"/>
      <w:r>
        <w:rPr>
          <w:rFonts w:hint="eastAsia" w:ascii="宋体" w:hAnsi="宋体" w:eastAsia="宋体" w:cs="宋体"/>
          <w:color w:val="auto"/>
          <w:sz w:val="22"/>
          <w:szCs w:val="22"/>
        </w:rPr>
        <w:t>.2 施工进度计划</w:t>
      </w:r>
    </w:p>
    <w:p w14:paraId="4455C095">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7.2.2 施工进度计划的修订</w:t>
      </w:r>
    </w:p>
    <w:p w14:paraId="200F2B96">
      <w:pPr>
        <w:pageBreakBefore w:val="0"/>
        <w:kinsoku/>
        <w:wordWrap/>
        <w:overflowPunct/>
        <w:topLinePunct w:val="0"/>
        <w:bidi w:val="0"/>
        <w:spacing w:line="360" w:lineRule="auto"/>
        <w:ind w:firstLine="660" w:firstLineChars="3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发包人和监理人在收到修订的施工进度计划后确认或提出修改意见的期限：</w:t>
      </w:r>
      <w:r>
        <w:rPr>
          <w:rFonts w:hint="eastAsia" w:ascii="宋体" w:hAnsi="宋体" w:eastAsia="宋体" w:cs="宋体"/>
          <w:color w:val="auto"/>
          <w:sz w:val="22"/>
          <w:szCs w:val="22"/>
          <w:u w:val="single"/>
        </w:rPr>
        <w:t xml:space="preserve">收到相应文件后（7）日内 </w:t>
      </w:r>
      <w:r>
        <w:rPr>
          <w:rFonts w:hint="eastAsia" w:ascii="宋体" w:hAnsi="宋体" w:eastAsia="宋体" w:cs="宋体"/>
          <w:color w:val="auto"/>
          <w:sz w:val="22"/>
          <w:szCs w:val="22"/>
        </w:rPr>
        <w:t>。</w:t>
      </w:r>
    </w:p>
    <w:p w14:paraId="681644F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7.3 开工</w:t>
      </w:r>
    </w:p>
    <w:p w14:paraId="7CBAC10B">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7.3.1 开工准备</w:t>
      </w:r>
    </w:p>
    <w:p w14:paraId="1E5BFDC9">
      <w:pPr>
        <w:pageBreakBefore w:val="0"/>
        <w:kinsoku/>
        <w:wordWrap/>
        <w:overflowPunct/>
        <w:topLinePunct w:val="0"/>
        <w:bidi w:val="0"/>
        <w:spacing w:line="360" w:lineRule="auto"/>
        <w:ind w:firstLine="645"/>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关于承包人提交</w:t>
      </w:r>
      <w:r>
        <w:rPr>
          <w:rFonts w:hint="eastAsia" w:ascii="宋体" w:hAnsi="宋体" w:eastAsia="宋体" w:cs="宋体"/>
          <w:color w:val="auto"/>
          <w:kern w:val="0"/>
          <w:sz w:val="22"/>
          <w:szCs w:val="22"/>
        </w:rPr>
        <w:t>工程开工报审表的期限：</w:t>
      </w:r>
      <w:r>
        <w:rPr>
          <w:rFonts w:hint="eastAsia" w:ascii="宋体" w:hAnsi="宋体" w:eastAsia="宋体" w:cs="宋体"/>
          <w:color w:val="auto"/>
          <w:sz w:val="22"/>
          <w:szCs w:val="22"/>
          <w:u w:val="single"/>
        </w:rPr>
        <w:t>接到开工通知（或确定开工日期）后（7）日内</w:t>
      </w:r>
      <w:r>
        <w:rPr>
          <w:rFonts w:hint="eastAsia" w:ascii="宋体" w:hAnsi="宋体" w:eastAsia="宋体" w:cs="宋体"/>
          <w:color w:val="auto"/>
          <w:sz w:val="22"/>
          <w:szCs w:val="22"/>
        </w:rPr>
        <w:t>。</w:t>
      </w:r>
    </w:p>
    <w:p w14:paraId="4435FC39">
      <w:pPr>
        <w:pageBreakBefore w:val="0"/>
        <w:kinsoku/>
        <w:wordWrap/>
        <w:overflowPunct/>
        <w:topLinePunct w:val="0"/>
        <w:bidi w:val="0"/>
        <w:spacing w:line="360" w:lineRule="auto"/>
        <w:ind w:firstLine="645"/>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关于发包人应完成的其他开工准备工作及期限：</w:t>
      </w:r>
      <w:r>
        <w:rPr>
          <w:rFonts w:hint="eastAsia" w:ascii="宋体" w:hAnsi="宋体" w:eastAsia="宋体" w:cs="宋体"/>
          <w:color w:val="auto"/>
          <w:sz w:val="22"/>
          <w:szCs w:val="22"/>
          <w:u w:val="single"/>
        </w:rPr>
        <w:t>开工前（7）日</w:t>
      </w:r>
      <w:r>
        <w:rPr>
          <w:rFonts w:hint="eastAsia" w:ascii="宋体" w:hAnsi="宋体" w:eastAsia="宋体" w:cs="宋体"/>
          <w:color w:val="auto"/>
          <w:sz w:val="22"/>
          <w:szCs w:val="22"/>
        </w:rPr>
        <w:t>。</w:t>
      </w:r>
    </w:p>
    <w:p w14:paraId="68902BE5">
      <w:pPr>
        <w:pageBreakBefore w:val="0"/>
        <w:kinsoku/>
        <w:wordWrap/>
        <w:overflowPunct/>
        <w:topLinePunct w:val="0"/>
        <w:bidi w:val="0"/>
        <w:spacing w:line="360" w:lineRule="auto"/>
        <w:ind w:firstLine="660" w:firstLineChars="3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关于承包人应完成的其他开工准备工作及期限：</w:t>
      </w:r>
      <w:r>
        <w:rPr>
          <w:rFonts w:hint="eastAsia" w:ascii="宋体" w:hAnsi="宋体" w:eastAsia="宋体" w:cs="宋体"/>
          <w:color w:val="auto"/>
          <w:sz w:val="22"/>
          <w:szCs w:val="22"/>
          <w:u w:val="single"/>
        </w:rPr>
        <w:t>承包人应在合同生效后（14）日内，配合完成施工合同备案、施工许可证办理等事项。因承包人原因拖延办理施工许可证的时间，按工期延误进行扣罚。无论承包人是否提交开工申请，总监理工程师发出开工令之日起开始计算合同工期。开工令发出之日起（60）日内，承包人未正式开工的，发包人有权单方面解除合同并上报行业主管部门，承包人的所有履约保证金（或投标保证金）归发包人，造成发包人损失的，由承包人承担</w:t>
      </w:r>
      <w:r>
        <w:rPr>
          <w:rFonts w:hint="eastAsia" w:ascii="宋体" w:hAnsi="宋体" w:eastAsia="宋体" w:cs="宋体"/>
          <w:b/>
          <w:color w:val="auto"/>
          <w:sz w:val="22"/>
          <w:szCs w:val="22"/>
          <w:u w:val="single"/>
        </w:rPr>
        <w:t>。</w:t>
      </w:r>
    </w:p>
    <w:p w14:paraId="2CCD2409">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7.3.2开工通知</w:t>
      </w:r>
    </w:p>
    <w:p w14:paraId="49634563">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发包人（或监理人）在计划开工日期前7日向承包人发出开工通知，工期自开工通知中载明的开工日期起算。</w:t>
      </w:r>
    </w:p>
    <w:p w14:paraId="716B83CA">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因发包人原因造成监理人未能在计划开工日期之日起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lang w:val="en-US" w:eastAsia="zh-CN"/>
        </w:rPr>
        <w:t>60）</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日</w:t>
      </w:r>
      <w:r>
        <w:rPr>
          <w:rFonts w:hint="eastAsia" w:ascii="宋体" w:hAnsi="宋体" w:eastAsia="宋体" w:cs="宋体"/>
          <w:color w:val="auto"/>
          <w:sz w:val="22"/>
          <w:szCs w:val="22"/>
        </w:rPr>
        <w:t>内发出开工通知的，承包人有权提出签订补充协议，进行价格调整的要求或者解除合同。发包人应当承担由此增加的费用或赔偿承包人的损失。</w:t>
      </w:r>
    </w:p>
    <w:bookmarkEnd w:id="313"/>
    <w:bookmarkEnd w:id="314"/>
    <w:bookmarkEnd w:id="315"/>
    <w:bookmarkEnd w:id="316"/>
    <w:bookmarkEnd w:id="317"/>
    <w:bookmarkEnd w:id="318"/>
    <w:bookmarkEnd w:id="319"/>
    <w:p w14:paraId="12C399F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7.4 测量放线</w:t>
      </w:r>
    </w:p>
    <w:p w14:paraId="05C773BC">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7.4.1发包人通过监理人向承包人提供测量基准点、基准线和水准点及其书面资料的期限：</w:t>
      </w:r>
      <w:r>
        <w:rPr>
          <w:rFonts w:hint="eastAsia" w:ascii="宋体" w:hAnsi="宋体" w:eastAsia="宋体" w:cs="宋体"/>
          <w:color w:val="auto"/>
          <w:sz w:val="22"/>
          <w:szCs w:val="22"/>
          <w:u w:val="single"/>
        </w:rPr>
        <w:t xml:space="preserve"> </w:t>
      </w:r>
      <w:r>
        <w:rPr>
          <w:rFonts w:hint="eastAsia" w:ascii="宋体" w:hAnsi="宋体" w:eastAsia="宋体" w:cs="宋体"/>
          <w:b/>
          <w:color w:val="auto"/>
          <w:sz w:val="22"/>
          <w:szCs w:val="22"/>
          <w:u w:val="single"/>
        </w:rPr>
        <w:t xml:space="preserve"> 开工前</w:t>
      </w:r>
      <w:r>
        <w:rPr>
          <w:rFonts w:hint="eastAsia" w:ascii="宋体" w:hAnsi="宋体" w:eastAsia="宋体" w:cs="宋体"/>
          <w:b/>
          <w:color w:val="auto"/>
          <w:sz w:val="22"/>
          <w:szCs w:val="22"/>
          <w:u w:val="single"/>
          <w:lang w:eastAsia="zh-CN"/>
        </w:rPr>
        <w:t>（</w:t>
      </w:r>
      <w:r>
        <w:rPr>
          <w:rFonts w:hint="eastAsia" w:ascii="宋体" w:hAnsi="宋体" w:eastAsia="宋体" w:cs="宋体"/>
          <w:b/>
          <w:color w:val="auto"/>
          <w:sz w:val="22"/>
          <w:szCs w:val="22"/>
          <w:u w:val="single"/>
        </w:rPr>
        <w:t>7</w:t>
      </w:r>
      <w:r>
        <w:rPr>
          <w:rFonts w:hint="eastAsia" w:ascii="宋体" w:hAnsi="宋体" w:eastAsia="宋体" w:cs="宋体"/>
          <w:b/>
          <w:color w:val="auto"/>
          <w:sz w:val="22"/>
          <w:szCs w:val="22"/>
          <w:u w:val="single"/>
          <w:lang w:eastAsia="zh-CN"/>
        </w:rPr>
        <w:t>）</w:t>
      </w:r>
      <w:r>
        <w:rPr>
          <w:rFonts w:hint="eastAsia" w:ascii="宋体" w:hAnsi="宋体" w:eastAsia="宋体" w:cs="宋体"/>
          <w:b/>
          <w:color w:val="auto"/>
          <w:sz w:val="22"/>
          <w:szCs w:val="22"/>
          <w:u w:val="single"/>
        </w:rPr>
        <w:t>日</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49A61F4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w:t>
      </w:r>
      <w:bookmarkStart w:id="320" w:name="_Toc304295546"/>
      <w:bookmarkStart w:id="321" w:name="_Toc312677484"/>
      <w:bookmarkStart w:id="322" w:name="_Toc297123516"/>
      <w:bookmarkStart w:id="323" w:name="_Toc297216175"/>
      <w:bookmarkStart w:id="324" w:name="_Toc312678010"/>
      <w:bookmarkStart w:id="325" w:name="_Toc300934968"/>
      <w:bookmarkStart w:id="326" w:name="_Toc303539125"/>
      <w:r>
        <w:rPr>
          <w:rFonts w:hint="eastAsia" w:ascii="宋体" w:hAnsi="宋体" w:eastAsia="宋体" w:cs="宋体"/>
          <w:color w:val="auto"/>
          <w:sz w:val="22"/>
          <w:szCs w:val="22"/>
        </w:rPr>
        <w:t>.5 工期延误</w:t>
      </w:r>
    </w:p>
    <w:bookmarkEnd w:id="320"/>
    <w:bookmarkEnd w:id="321"/>
    <w:bookmarkEnd w:id="322"/>
    <w:bookmarkEnd w:id="323"/>
    <w:bookmarkEnd w:id="324"/>
    <w:bookmarkEnd w:id="325"/>
    <w:bookmarkEnd w:id="326"/>
    <w:p w14:paraId="45DDB01A">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7.5.1 因发包人原因导致工期延误</w:t>
      </w:r>
    </w:p>
    <w:p w14:paraId="1F1DC742">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strike w:val="0"/>
          <w:color w:val="auto"/>
          <w:sz w:val="22"/>
          <w:szCs w:val="22"/>
        </w:rPr>
      </w:pPr>
      <w:r>
        <w:rPr>
          <w:rFonts w:hint="eastAsia" w:ascii="宋体" w:hAnsi="宋体" w:eastAsia="宋体" w:cs="宋体"/>
          <w:color w:val="auto"/>
          <w:sz w:val="22"/>
          <w:szCs w:val="22"/>
        </w:rPr>
        <w:t>（7）因发包人原因导致工期延误的其他情形：</w:t>
      </w:r>
      <w:r>
        <w:rPr>
          <w:rFonts w:hint="eastAsia" w:ascii="宋体" w:hAnsi="宋体" w:eastAsia="宋体" w:cs="宋体"/>
          <w:b/>
          <w:strike w:val="0"/>
          <w:dstrike w:val="0"/>
          <w:color w:val="auto"/>
          <w:sz w:val="22"/>
          <w:szCs w:val="22"/>
          <w:u w:val="single"/>
          <w:lang w:val="en-US" w:eastAsia="zh-CN"/>
        </w:rPr>
        <w:t xml:space="preserve"> 按通用条款执行</w:t>
      </w:r>
      <w:r>
        <w:rPr>
          <w:rFonts w:hint="eastAsia" w:ascii="宋体" w:hAnsi="宋体" w:eastAsia="宋体" w:cs="宋体"/>
          <w:b/>
          <w:strike w:val="0"/>
          <w:color w:val="auto"/>
          <w:sz w:val="22"/>
          <w:szCs w:val="22"/>
          <w:u w:val="single"/>
        </w:rPr>
        <w:t>。</w:t>
      </w:r>
    </w:p>
    <w:p w14:paraId="7A531175">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w:t>
      </w:r>
      <w:bookmarkStart w:id="327" w:name="_Toc312678012"/>
      <w:bookmarkStart w:id="328" w:name="_Toc312677486"/>
      <w:bookmarkStart w:id="329" w:name="_Toc318581169"/>
      <w:bookmarkStart w:id="330" w:name="_Toc304295548"/>
      <w:bookmarkStart w:id="331" w:name="_Toc297123518"/>
      <w:bookmarkStart w:id="332" w:name="_Toc303539127"/>
      <w:bookmarkStart w:id="333" w:name="_Toc300934970"/>
      <w:bookmarkStart w:id="334" w:name="_Toc297216177"/>
      <w:r>
        <w:rPr>
          <w:rFonts w:hint="eastAsia" w:ascii="宋体" w:hAnsi="宋体" w:eastAsia="宋体" w:cs="宋体"/>
          <w:color w:val="auto"/>
          <w:sz w:val="22"/>
          <w:szCs w:val="22"/>
        </w:rPr>
        <w:t>.5.2 因承包人原因导致工期延误</w:t>
      </w:r>
    </w:p>
    <w:bookmarkEnd w:id="327"/>
    <w:bookmarkEnd w:id="328"/>
    <w:bookmarkEnd w:id="329"/>
    <w:p w14:paraId="09A4E3A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color w:val="auto"/>
          <w:sz w:val="22"/>
          <w:szCs w:val="22"/>
          <w:u w:val="single"/>
        </w:rPr>
      </w:pPr>
      <w:r>
        <w:rPr>
          <w:rFonts w:hint="eastAsia" w:ascii="宋体" w:hAnsi="宋体" w:eastAsia="宋体" w:cs="宋体"/>
          <w:color w:val="auto"/>
          <w:sz w:val="22"/>
          <w:szCs w:val="22"/>
        </w:rPr>
        <w:t>因</w:t>
      </w:r>
      <w:bookmarkStart w:id="335" w:name="_Toc312678013"/>
      <w:bookmarkStart w:id="336" w:name="_Toc312677487"/>
      <w:bookmarkStart w:id="337" w:name="_Toc318581170"/>
      <w:r>
        <w:rPr>
          <w:rFonts w:hint="eastAsia" w:ascii="宋体" w:hAnsi="宋体" w:eastAsia="宋体" w:cs="宋体"/>
          <w:color w:val="auto"/>
          <w:sz w:val="22"/>
          <w:szCs w:val="22"/>
        </w:rPr>
        <w:t>承包人原因造成工期延误，逾期竣工违约金的计算方法为：</w:t>
      </w:r>
      <w:bookmarkEnd w:id="330"/>
      <w:bookmarkEnd w:id="331"/>
      <w:bookmarkEnd w:id="332"/>
      <w:bookmarkEnd w:id="333"/>
      <w:bookmarkEnd w:id="334"/>
      <w:bookmarkEnd w:id="335"/>
      <w:bookmarkEnd w:id="336"/>
      <w:r>
        <w:rPr>
          <w:rFonts w:hint="eastAsia" w:ascii="宋体" w:hAnsi="宋体" w:eastAsia="宋体" w:cs="宋体"/>
          <w:color w:val="auto"/>
          <w:sz w:val="22"/>
          <w:szCs w:val="22"/>
          <w:u w:val="single"/>
        </w:rPr>
        <w:t>承包人不能按合同约定的时间竣工的，违约金按每天（</w:t>
      </w:r>
      <w:r>
        <w:rPr>
          <w:rFonts w:hint="eastAsia" w:ascii="宋体" w:hAnsi="宋体" w:eastAsia="宋体" w:cs="宋体"/>
          <w:color w:val="auto"/>
          <w:sz w:val="22"/>
          <w:szCs w:val="22"/>
          <w:u w:val="single"/>
          <w:lang w:val="en-US" w:eastAsia="zh-CN"/>
        </w:rPr>
        <w:t>10</w:t>
      </w:r>
      <w:r>
        <w:rPr>
          <w:rFonts w:hint="eastAsia" w:ascii="宋体" w:hAnsi="宋体" w:eastAsia="宋体" w:cs="宋体"/>
          <w:color w:val="auto"/>
          <w:sz w:val="22"/>
          <w:szCs w:val="22"/>
          <w:u w:val="single"/>
        </w:rPr>
        <w:t>000）元计取</w:t>
      </w:r>
      <w:r>
        <w:rPr>
          <w:rFonts w:hint="eastAsia" w:ascii="宋体" w:hAnsi="宋体" w:eastAsia="宋体" w:cs="宋体"/>
          <w:b/>
          <w:color w:val="auto"/>
          <w:sz w:val="22"/>
          <w:szCs w:val="22"/>
          <w:u w:val="single"/>
        </w:rPr>
        <w:t>。</w:t>
      </w:r>
    </w:p>
    <w:bookmarkEnd w:id="337"/>
    <w:p w14:paraId="6EDB6833">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因承包人原因造成工期延误，逾</w:t>
      </w:r>
      <w:bookmarkStart w:id="338" w:name="_Toc312678014"/>
      <w:bookmarkStart w:id="339" w:name="_Toc318581171"/>
      <w:r>
        <w:rPr>
          <w:rFonts w:hint="eastAsia" w:ascii="宋体" w:hAnsi="宋体" w:eastAsia="宋体" w:cs="宋体"/>
          <w:color w:val="auto"/>
          <w:sz w:val="22"/>
          <w:szCs w:val="22"/>
        </w:rPr>
        <w:t>期竣工违约金的上限：</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bookmarkEnd w:id="338"/>
    <w:bookmarkEnd w:id="339"/>
    <w:p w14:paraId="46E05E5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w:t>
      </w:r>
      <w:bookmarkStart w:id="340" w:name="_Toc312678015"/>
      <w:bookmarkStart w:id="341" w:name="_Toc297216178"/>
      <w:bookmarkStart w:id="342" w:name="_Toc303539128"/>
      <w:bookmarkStart w:id="343" w:name="_Toc304295549"/>
      <w:bookmarkStart w:id="344" w:name="_Toc297123519"/>
      <w:bookmarkStart w:id="345" w:name="_Toc300934971"/>
      <w:r>
        <w:rPr>
          <w:rFonts w:hint="eastAsia" w:ascii="宋体" w:hAnsi="宋体" w:eastAsia="宋体" w:cs="宋体"/>
          <w:color w:val="auto"/>
          <w:sz w:val="22"/>
          <w:szCs w:val="22"/>
        </w:rPr>
        <w:t>.6 不</w:t>
      </w:r>
      <w:bookmarkEnd w:id="340"/>
      <w:bookmarkEnd w:id="341"/>
      <w:bookmarkEnd w:id="342"/>
      <w:bookmarkEnd w:id="343"/>
      <w:bookmarkEnd w:id="344"/>
      <w:bookmarkEnd w:id="345"/>
      <w:r>
        <w:rPr>
          <w:rFonts w:hint="eastAsia" w:ascii="宋体" w:hAnsi="宋体" w:eastAsia="宋体" w:cs="宋体"/>
          <w:color w:val="auto"/>
          <w:sz w:val="22"/>
          <w:szCs w:val="22"/>
        </w:rPr>
        <w:t>利物质条件</w:t>
      </w:r>
    </w:p>
    <w:p w14:paraId="630ABF6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7.6.1不利物质条件的其他情形：</w:t>
      </w:r>
    </w:p>
    <w:p w14:paraId="4EFB389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w:t>
      </w:r>
      <w:r>
        <w:rPr>
          <w:rFonts w:hint="eastAsia" w:ascii="宋体" w:hAnsi="宋体" w:eastAsia="宋体" w:cs="宋体"/>
          <w:color w:val="auto"/>
          <w:sz w:val="22"/>
          <w:szCs w:val="22"/>
          <w:u w:val="single"/>
        </w:rPr>
        <w:t>每天连续停水、停电</w:t>
      </w:r>
      <w:r>
        <w:rPr>
          <w:rFonts w:hint="eastAsia" w:ascii="宋体" w:hAnsi="宋体" w:eastAsia="宋体" w:cs="宋体"/>
          <w:color w:val="auto"/>
          <w:sz w:val="22"/>
          <w:szCs w:val="22"/>
          <w:u w:val="single"/>
          <w:lang w:eastAsia="zh-CN"/>
        </w:rPr>
        <w:t>超过8小时</w:t>
      </w:r>
      <w:r>
        <w:rPr>
          <w:rFonts w:hint="eastAsia" w:ascii="宋体" w:hAnsi="宋体" w:eastAsia="宋体" w:cs="宋体"/>
          <w:color w:val="auto"/>
          <w:sz w:val="22"/>
          <w:szCs w:val="22"/>
          <w:u w:val="single"/>
        </w:rPr>
        <w:t>。</w:t>
      </w:r>
    </w:p>
    <w:p w14:paraId="2DB70D4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（2）</w:t>
      </w:r>
      <w:r>
        <w:rPr>
          <w:rFonts w:hint="eastAsia" w:ascii="宋体" w:hAnsi="宋体" w:eastAsia="宋体" w:cs="宋体"/>
          <w:color w:val="auto"/>
          <w:sz w:val="22"/>
          <w:szCs w:val="22"/>
          <w:u w:val="single"/>
        </w:rPr>
        <w:t>因政府行政命令（因承包人原因的除外）。</w:t>
      </w:r>
    </w:p>
    <w:p w14:paraId="481E899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（3）</w:t>
      </w:r>
      <w:r>
        <w:rPr>
          <w:rFonts w:hint="eastAsia" w:ascii="宋体" w:hAnsi="宋体" w:eastAsia="宋体" w:cs="宋体"/>
          <w:color w:val="auto"/>
          <w:sz w:val="22"/>
          <w:szCs w:val="22"/>
          <w:u w:val="single"/>
        </w:rPr>
        <w:t>非因双方原因而无法控制的爆炸、火灾等事件。</w:t>
      </w:r>
    </w:p>
    <w:p w14:paraId="466478C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（4）</w:t>
      </w:r>
      <w:r>
        <w:rPr>
          <w:rFonts w:hint="eastAsia" w:ascii="宋体" w:hAnsi="宋体" w:eastAsia="宋体" w:cs="宋体"/>
          <w:color w:val="auto"/>
          <w:sz w:val="22"/>
          <w:szCs w:val="22"/>
          <w:u w:val="single"/>
        </w:rPr>
        <w:t>施工场地周围地下管线保护，地下障碍物和污染物排除或地下文物保护，邻近建筑物、构筑物的保护要求。</w:t>
      </w:r>
    </w:p>
    <w:p w14:paraId="45115DD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（5）地质勘探资料未涉及的地下管道、暗沟、岩层、溶洞等。</w:t>
      </w:r>
    </w:p>
    <w:p w14:paraId="51241A8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7.6.2不利物质条件的其他情形的有关约定：</w:t>
      </w:r>
      <w:r>
        <w:rPr>
          <w:rFonts w:hint="eastAsia" w:ascii="宋体" w:hAnsi="宋体" w:eastAsia="宋体" w:cs="宋体"/>
          <w:color w:val="auto"/>
          <w:sz w:val="22"/>
          <w:szCs w:val="22"/>
          <w:u w:val="single"/>
        </w:rPr>
        <w:t>/</w:t>
      </w:r>
    </w:p>
    <w:p w14:paraId="2EE8897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7.7异常恶劣的气候条件</w:t>
      </w:r>
    </w:p>
    <w:p w14:paraId="7AE5DA6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发包人和承包人同意以下情形视为异常恶劣的气候条件：</w:t>
      </w:r>
    </w:p>
    <w:p w14:paraId="2BAF2CE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（1）（</w:t>
      </w:r>
      <w:r>
        <w:rPr>
          <w:rFonts w:hint="eastAsia" w:ascii="宋体" w:hAnsi="宋体" w:eastAsia="宋体" w:cs="宋体"/>
          <w:color w:val="auto"/>
          <w:sz w:val="22"/>
          <w:szCs w:val="22"/>
          <w:u w:val="single"/>
        </w:rPr>
        <w:t>8）级以上持续（24）小时的大风、台风；</w:t>
      </w:r>
    </w:p>
    <w:p w14:paraId="027349D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w:t>
      </w:r>
      <w:r>
        <w:rPr>
          <w:rFonts w:hint="eastAsia" w:ascii="宋体" w:hAnsi="宋体" w:eastAsia="宋体" w:cs="宋体"/>
          <w:color w:val="auto"/>
          <w:sz w:val="22"/>
          <w:szCs w:val="22"/>
          <w:u w:val="single"/>
        </w:rPr>
        <w:t xml:space="preserve">24）小时内持续降雨且降水量为（200mm）以上 </w:t>
      </w:r>
      <w:r>
        <w:rPr>
          <w:rFonts w:hint="eastAsia" w:ascii="宋体" w:hAnsi="宋体" w:eastAsia="宋体" w:cs="宋体"/>
          <w:color w:val="auto"/>
          <w:sz w:val="22"/>
          <w:szCs w:val="22"/>
        </w:rPr>
        <w:t>；</w:t>
      </w:r>
    </w:p>
    <w:p w14:paraId="5D14283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持续（3）日最高温度达到（38）摄氏度以上的高温天气； </w:t>
      </w:r>
    </w:p>
    <w:p w14:paraId="00D80B1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u w:val="single"/>
        </w:rPr>
        <w:t>其他需补充的情况</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 。</w:t>
      </w:r>
    </w:p>
    <w:p w14:paraId="45828C1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7.9 提前竣工的奖励</w:t>
      </w:r>
    </w:p>
    <w:p w14:paraId="02C8E3BC">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7.9.2提前竣工的奖励：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6C00FC20">
      <w:pPr>
        <w:pStyle w:val="5"/>
        <w:pageBreakBefore w:val="0"/>
        <w:numPr>
          <w:ilvl w:val="0"/>
          <w:numId w:val="9"/>
        </w:numPr>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346" w:name="_Toc351203640"/>
      <w:bookmarkStart w:id="347" w:name="_Toc26935"/>
      <w:bookmarkStart w:id="348" w:name="_Toc22830"/>
      <w:r>
        <w:rPr>
          <w:rFonts w:hint="eastAsia" w:ascii="宋体" w:hAnsi="宋体" w:eastAsia="宋体" w:cs="宋体"/>
          <w:b w:val="0"/>
          <w:color w:val="auto"/>
          <w:sz w:val="22"/>
          <w:szCs w:val="22"/>
        </w:rPr>
        <w:t>材料与设备</w:t>
      </w:r>
      <w:bookmarkEnd w:id="346"/>
      <w:bookmarkEnd w:id="347"/>
      <w:bookmarkEnd w:id="348"/>
    </w:p>
    <w:p w14:paraId="118EAEAD">
      <w:pPr>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8.1 发包人供应材料与工程设备</w:t>
      </w:r>
    </w:p>
    <w:p w14:paraId="7563B72F">
      <w:pPr>
        <w:pageBreakBefore w:val="0"/>
        <w:widowControl w:val="0"/>
        <w:kinsoku/>
        <w:wordWrap/>
        <w:overflowPunct/>
        <w:topLinePunct w:val="0"/>
        <w:bidi w:val="0"/>
        <w:snapToGrid/>
        <w:spacing w:line="360" w:lineRule="auto"/>
        <w:ind w:firstLine="555"/>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本工程中的</w:t>
      </w:r>
      <w:r>
        <w:rPr>
          <w:rFonts w:hint="eastAsia" w:ascii="宋体" w:hAnsi="宋体" w:eastAsia="宋体" w:cs="宋体"/>
          <w:color w:val="auto"/>
          <w:sz w:val="22"/>
          <w:szCs w:val="22"/>
          <w:u w:val="single"/>
        </w:rPr>
        <w:t xml:space="preserve"> （ /  ）  </w:t>
      </w:r>
      <w:r>
        <w:rPr>
          <w:rFonts w:hint="eastAsia" w:ascii="宋体" w:hAnsi="宋体" w:eastAsia="宋体" w:cs="宋体"/>
          <w:color w:val="auto"/>
          <w:sz w:val="22"/>
          <w:szCs w:val="22"/>
        </w:rPr>
        <w:t>材料由发包人提供，详见附件2发包人供应材料设备一览表。</w:t>
      </w:r>
    </w:p>
    <w:p w14:paraId="420DB983">
      <w:pPr>
        <w:pageBreakBefore w:val="0"/>
        <w:widowControl w:val="0"/>
        <w:kinsoku/>
        <w:wordWrap/>
        <w:overflowPunct/>
        <w:topLinePunct w:val="0"/>
        <w:bidi w:val="0"/>
        <w:snapToGrid/>
        <w:spacing w:line="360" w:lineRule="auto"/>
        <w:ind w:firstLine="555"/>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发包人提供材料的（</w:t>
      </w:r>
      <w:r>
        <w:rPr>
          <w:rFonts w:hint="eastAsia" w:ascii="宋体" w:hAnsi="宋体" w:eastAsia="宋体" w:cs="宋体"/>
          <w:color w:val="auto"/>
          <w:sz w:val="22"/>
          <w:szCs w:val="22"/>
          <w:u w:val="single"/>
        </w:rPr>
        <w:t>除税/含税）价款</w:t>
      </w:r>
      <w:r>
        <w:rPr>
          <w:rFonts w:hint="eastAsia" w:ascii="宋体" w:hAnsi="宋体" w:eastAsia="宋体" w:cs="宋体"/>
          <w:color w:val="auto"/>
          <w:sz w:val="22"/>
          <w:szCs w:val="22"/>
        </w:rPr>
        <w:t>在</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时期的（税前/税后）工程造价中扣回。</w:t>
      </w:r>
    </w:p>
    <w:p w14:paraId="5CE29C5B">
      <w:pPr>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8.2 承包人采购材料与工程设备</w:t>
      </w:r>
    </w:p>
    <w:p w14:paraId="3593AA0B">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（1）材料设备品牌、规格和使用要求：按招标文件</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技术标准和</w:t>
      </w:r>
      <w:r>
        <w:rPr>
          <w:rFonts w:hint="eastAsia" w:ascii="宋体" w:hAnsi="宋体" w:eastAsia="宋体" w:cs="宋体"/>
          <w:color w:val="auto"/>
          <w:sz w:val="22"/>
          <w:szCs w:val="22"/>
          <w:u w:val="single"/>
          <w:lang w:eastAsia="zh-CN"/>
        </w:rPr>
        <w:t>相关</w:t>
      </w:r>
      <w:r>
        <w:rPr>
          <w:rFonts w:hint="eastAsia" w:ascii="宋体" w:hAnsi="宋体" w:eastAsia="宋体" w:cs="宋体"/>
          <w:color w:val="auto"/>
          <w:sz w:val="22"/>
          <w:szCs w:val="22"/>
          <w:u w:val="single"/>
        </w:rPr>
        <w:t>要求执行。</w:t>
      </w:r>
    </w:p>
    <w:p w14:paraId="2C7C7086">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（2）本工程已确定承包价的建筑材料设备均由承包人自行询价、采购、运输和保管。散装水泥及新型墙体材料的使用须符合相关规定。</w:t>
      </w:r>
    </w:p>
    <w:p w14:paraId="23153F6D">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（3）本工程要求使用材料、设备要求</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color="000000"/>
          <w:lang w:eastAsia="zh-CN"/>
        </w:rPr>
        <w:t>符合国家规定的技术标准。</w:t>
      </w:r>
    </w:p>
    <w:p w14:paraId="319151BB">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（4）所有材料设备必须有质保书或合格证，符合施工图纸和规范要求，且品牌、产地需报</w:t>
      </w:r>
      <w:r>
        <w:rPr>
          <w:rFonts w:hint="eastAsia" w:ascii="宋体" w:hAnsi="宋体" w:eastAsia="宋体" w:cs="宋体"/>
          <w:color w:val="auto"/>
          <w:sz w:val="22"/>
          <w:szCs w:val="22"/>
          <w:u w:val="single"/>
          <w:lang w:eastAsia="zh-CN"/>
        </w:rPr>
        <w:t>监理人</w:t>
      </w:r>
      <w:r>
        <w:rPr>
          <w:rFonts w:hint="eastAsia" w:ascii="宋体" w:hAnsi="宋体" w:eastAsia="宋体" w:cs="宋体"/>
          <w:color w:val="auto"/>
          <w:sz w:val="22"/>
          <w:szCs w:val="22"/>
          <w:u w:val="single"/>
        </w:rPr>
        <w:t>备案</w:t>
      </w:r>
      <w:r>
        <w:rPr>
          <w:rFonts w:hint="eastAsia" w:ascii="宋体" w:hAnsi="宋体" w:eastAsia="宋体" w:cs="宋体"/>
          <w:color w:val="auto"/>
          <w:sz w:val="22"/>
          <w:szCs w:val="22"/>
          <w:u w:val="single"/>
          <w:lang w:eastAsia="zh-CN"/>
        </w:rPr>
        <w:t>审核</w:t>
      </w:r>
      <w:r>
        <w:rPr>
          <w:rFonts w:hint="eastAsia" w:ascii="宋体" w:hAnsi="宋体" w:eastAsia="宋体" w:cs="宋体"/>
          <w:color w:val="auto"/>
          <w:sz w:val="22"/>
          <w:szCs w:val="22"/>
          <w:u w:val="single"/>
        </w:rPr>
        <w:t>。</w:t>
      </w:r>
    </w:p>
    <w:p w14:paraId="4DD16B7C">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（5）凡是招标文件、施工图纸注明规格、型号的材料设备，承包人必须按要求采购和施工，如因特殊情况需要调整的，必须经得发包人认可，按合同约定的变更程序办理。</w:t>
      </w:r>
    </w:p>
    <w:p w14:paraId="3615B86D">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（6）所有设备、材料和预制构件等均需有产品合格证和质保书、试验（试车）报告等必要资料，符合国家规定的技术标准和设计图纸要求的标准，并且须经监理单位验收合格后方可进场、使用</w:t>
      </w:r>
      <w:r>
        <w:rPr>
          <w:rFonts w:hint="eastAsia" w:ascii="宋体" w:hAnsi="宋体" w:eastAsia="宋体" w:cs="宋体"/>
          <w:color w:val="auto"/>
          <w:sz w:val="22"/>
          <w:szCs w:val="22"/>
          <w:u w:val="single"/>
          <w:lang w:eastAsia="zh-CN"/>
        </w:rPr>
        <w:t>，需检测的材料检测合格后方可用于工程中</w:t>
      </w:r>
      <w:r>
        <w:rPr>
          <w:rFonts w:hint="eastAsia" w:ascii="宋体" w:hAnsi="宋体" w:eastAsia="宋体" w:cs="宋体"/>
          <w:color w:val="auto"/>
          <w:sz w:val="22"/>
          <w:szCs w:val="22"/>
          <w:u w:val="single"/>
        </w:rPr>
        <w:t>。</w:t>
      </w:r>
    </w:p>
    <w:p w14:paraId="01F741E3">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（7）根据工程需要，发包人对承包人投标时确认的品牌进行更换的，按招标文件约定办理工程变更手续，更换后的材料设备价格由发包人签证确认。</w:t>
      </w:r>
    </w:p>
    <w:p w14:paraId="6386DA5F">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（8）承包人未按上述要求采购、使用材料设备的，必须按监理人（发包人）的要求整改到位，同时按本合同16.2.2承包人违约的责任处理。</w:t>
      </w:r>
    </w:p>
    <w:p w14:paraId="60856391">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8.4材料与工程设备的保管与使用</w:t>
      </w:r>
    </w:p>
    <w:p w14:paraId="3550D621">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8.4.1发包人供应的材料设备的保管费用的承担：</w:t>
      </w:r>
      <w:r>
        <w:rPr>
          <w:rFonts w:hint="eastAsia" w:ascii="宋体" w:hAnsi="宋体" w:eastAsia="宋体" w:cs="宋体"/>
          <w:color w:val="auto"/>
          <w:sz w:val="22"/>
          <w:szCs w:val="22"/>
          <w:u w:val="single"/>
        </w:rPr>
        <w:t>/。</w:t>
      </w:r>
    </w:p>
    <w:p w14:paraId="0EDBD240">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8.6 样品</w:t>
      </w:r>
    </w:p>
    <w:p w14:paraId="40C01BD1">
      <w:pPr>
        <w:pageBreakBefore w:val="0"/>
        <w:widowControl w:val="0"/>
        <w:kinsoku/>
        <w:wordWrap/>
        <w:overflowPunct/>
        <w:topLinePunct w:val="0"/>
        <w:autoSpaceDE w:val="0"/>
        <w:autoSpaceDN w:val="0"/>
        <w:bidi w:val="0"/>
        <w:adjustRightInd w:val="0"/>
        <w:snapToGrid/>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8.6.1 样品的报送与封存</w:t>
      </w:r>
    </w:p>
    <w:p w14:paraId="4D80DB3B">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需要承包人报送样品的材料或工程设备，样品的种类、名称、规格、数量要求：</w:t>
      </w:r>
      <w:r>
        <w:rPr>
          <w:rFonts w:hint="eastAsia" w:ascii="宋体" w:hAnsi="宋体" w:eastAsia="宋体" w:cs="宋体"/>
          <w:color w:val="auto"/>
          <w:sz w:val="22"/>
          <w:szCs w:val="22"/>
          <w:u w:val="single"/>
        </w:rPr>
        <w:t xml:space="preserve"> 所有用于工程的材料、设备、半成品、构配件的质量均应符合设计要求，并须附中文质保书、合格证或实验报告。任何一方对材料质量有疑问时，有权要求复验。复验合格，复验费由提出方支付，复验不合格其经济损失及复验费由承包人承担。本工程需用的材料应符合相关标准及设计要求，材料采购前先送样品，经监理、发包人确认后样品封存方可批量采购。</w:t>
      </w:r>
    </w:p>
    <w:p w14:paraId="10A2A70F">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部分材料的推荐品牌、规格型号及要求（允许同档次及以上的品牌）：</w:t>
      </w:r>
    </w:p>
    <w:tbl>
      <w:tblPr>
        <w:tblStyle w:val="19"/>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638"/>
        <w:gridCol w:w="4155"/>
        <w:gridCol w:w="1526"/>
      </w:tblGrid>
      <w:tr w14:paraId="12A7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088ADE2F">
            <w:pPr>
              <w:pStyle w:val="41"/>
              <w:jc w:val="center"/>
              <w:rPr>
                <w:rFonts w:ascii="宋体" w:hAnsi="宋体" w:cs="宋体"/>
                <w:color w:val="auto"/>
                <w:sz w:val="22"/>
                <w:szCs w:val="22"/>
              </w:rPr>
            </w:pPr>
            <w:r>
              <w:rPr>
                <w:rFonts w:hint="eastAsia" w:ascii="宋体" w:hAnsi="宋体" w:cs="宋体"/>
                <w:color w:val="auto"/>
                <w:sz w:val="22"/>
                <w:szCs w:val="22"/>
              </w:rPr>
              <w:t>序号</w:t>
            </w:r>
          </w:p>
        </w:tc>
        <w:tc>
          <w:tcPr>
            <w:tcW w:w="2638" w:type="dxa"/>
            <w:tcBorders>
              <w:top w:val="single" w:color="auto" w:sz="4" w:space="0"/>
              <w:left w:val="single" w:color="auto" w:sz="4" w:space="0"/>
              <w:bottom w:val="single" w:color="auto" w:sz="4" w:space="0"/>
              <w:right w:val="single" w:color="auto" w:sz="4" w:space="0"/>
            </w:tcBorders>
            <w:noWrap/>
            <w:vAlign w:val="center"/>
          </w:tcPr>
          <w:p w14:paraId="4438B2A3">
            <w:pPr>
              <w:pStyle w:val="41"/>
              <w:jc w:val="center"/>
              <w:rPr>
                <w:rFonts w:ascii="宋体" w:hAnsi="宋体" w:cs="宋体"/>
                <w:color w:val="auto"/>
                <w:sz w:val="22"/>
                <w:szCs w:val="22"/>
              </w:rPr>
            </w:pPr>
            <w:r>
              <w:rPr>
                <w:rFonts w:hint="eastAsia" w:ascii="宋体" w:hAnsi="宋体" w:cs="宋体"/>
                <w:color w:val="auto"/>
                <w:sz w:val="22"/>
                <w:szCs w:val="22"/>
              </w:rPr>
              <w:t>名称</w:t>
            </w:r>
          </w:p>
        </w:tc>
        <w:tc>
          <w:tcPr>
            <w:tcW w:w="4155" w:type="dxa"/>
            <w:tcBorders>
              <w:top w:val="single" w:color="auto" w:sz="4" w:space="0"/>
              <w:left w:val="single" w:color="auto" w:sz="4" w:space="0"/>
              <w:bottom w:val="single" w:color="auto" w:sz="4" w:space="0"/>
              <w:right w:val="single" w:color="auto" w:sz="4" w:space="0"/>
            </w:tcBorders>
            <w:noWrap/>
            <w:vAlign w:val="center"/>
          </w:tcPr>
          <w:p w14:paraId="74713581">
            <w:pPr>
              <w:pStyle w:val="41"/>
              <w:jc w:val="center"/>
              <w:rPr>
                <w:rFonts w:ascii="宋体" w:hAnsi="宋体" w:cs="宋体"/>
                <w:color w:val="auto"/>
                <w:sz w:val="22"/>
                <w:szCs w:val="22"/>
              </w:rPr>
            </w:pPr>
            <w:r>
              <w:rPr>
                <w:rFonts w:hint="eastAsia" w:ascii="宋体" w:hAnsi="宋体" w:cs="宋体"/>
                <w:color w:val="auto"/>
                <w:sz w:val="22"/>
                <w:szCs w:val="22"/>
              </w:rPr>
              <w:t>推荐品牌及厂家或规格</w:t>
            </w:r>
          </w:p>
        </w:tc>
        <w:tc>
          <w:tcPr>
            <w:tcW w:w="1526" w:type="dxa"/>
            <w:tcBorders>
              <w:top w:val="single" w:color="auto" w:sz="4" w:space="0"/>
              <w:left w:val="single" w:color="auto" w:sz="4" w:space="0"/>
              <w:bottom w:val="single" w:color="auto" w:sz="4" w:space="0"/>
              <w:right w:val="single" w:color="auto" w:sz="4" w:space="0"/>
            </w:tcBorders>
            <w:noWrap/>
            <w:vAlign w:val="center"/>
          </w:tcPr>
          <w:p w14:paraId="54905864">
            <w:pPr>
              <w:pStyle w:val="41"/>
              <w:jc w:val="center"/>
              <w:rPr>
                <w:rFonts w:ascii="宋体" w:hAnsi="宋体" w:cs="宋体"/>
                <w:color w:val="auto"/>
                <w:sz w:val="22"/>
                <w:szCs w:val="22"/>
              </w:rPr>
            </w:pPr>
            <w:r>
              <w:rPr>
                <w:rFonts w:hint="eastAsia" w:ascii="宋体" w:hAnsi="宋体" w:cs="宋体"/>
                <w:color w:val="auto"/>
                <w:sz w:val="22"/>
                <w:szCs w:val="22"/>
              </w:rPr>
              <w:t>备注</w:t>
            </w:r>
          </w:p>
        </w:tc>
      </w:tr>
      <w:tr w14:paraId="3F86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2B91A3F5">
            <w:pPr>
              <w:pStyle w:val="41"/>
              <w:jc w:val="center"/>
              <w:rPr>
                <w:rFonts w:hint="eastAsia" w:ascii="宋体" w:hAnsi="宋体" w:cs="宋体"/>
                <w:color w:val="auto"/>
                <w:sz w:val="22"/>
                <w:szCs w:val="22"/>
              </w:rPr>
            </w:pPr>
          </w:p>
        </w:tc>
        <w:tc>
          <w:tcPr>
            <w:tcW w:w="2638" w:type="dxa"/>
            <w:tcBorders>
              <w:top w:val="single" w:color="auto" w:sz="4" w:space="0"/>
              <w:left w:val="single" w:color="auto" w:sz="4" w:space="0"/>
              <w:bottom w:val="single" w:color="auto" w:sz="4" w:space="0"/>
              <w:right w:val="single" w:color="auto" w:sz="4" w:space="0"/>
            </w:tcBorders>
            <w:noWrap/>
            <w:vAlign w:val="center"/>
          </w:tcPr>
          <w:p w14:paraId="1DD84800">
            <w:pPr>
              <w:pStyle w:val="41"/>
              <w:rPr>
                <w:rFonts w:hint="eastAsia"/>
                <w:color w:val="auto"/>
                <w:kern w:val="2"/>
                <w:sz w:val="22"/>
                <w:szCs w:val="22"/>
              </w:rPr>
            </w:pPr>
            <w:r>
              <w:rPr>
                <w:rFonts w:hint="eastAsia" w:ascii="黑体" w:hAnsi="黑体" w:eastAsia="黑体" w:cs="黑体"/>
                <w:b/>
                <w:bCs/>
                <w:color w:val="auto"/>
                <w:kern w:val="2"/>
                <w:sz w:val="22"/>
                <w:szCs w:val="22"/>
              </w:rPr>
              <w:t>装饰部分</w:t>
            </w:r>
          </w:p>
        </w:tc>
        <w:tc>
          <w:tcPr>
            <w:tcW w:w="4155" w:type="dxa"/>
            <w:tcBorders>
              <w:top w:val="single" w:color="auto" w:sz="4" w:space="0"/>
              <w:left w:val="single" w:color="auto" w:sz="4" w:space="0"/>
              <w:bottom w:val="single" w:color="auto" w:sz="4" w:space="0"/>
              <w:right w:val="single" w:color="auto" w:sz="4" w:space="0"/>
            </w:tcBorders>
            <w:noWrap/>
            <w:vAlign w:val="center"/>
          </w:tcPr>
          <w:p w14:paraId="6759433B">
            <w:pPr>
              <w:pStyle w:val="41"/>
              <w:rPr>
                <w:rFonts w:hint="eastAsia"/>
                <w:color w:val="auto"/>
                <w:kern w:val="2"/>
                <w:sz w:val="22"/>
                <w:szCs w:val="22"/>
              </w:rPr>
            </w:pPr>
          </w:p>
        </w:tc>
        <w:tc>
          <w:tcPr>
            <w:tcW w:w="1526" w:type="dxa"/>
            <w:tcBorders>
              <w:top w:val="single" w:color="auto" w:sz="4" w:space="0"/>
              <w:left w:val="single" w:color="auto" w:sz="4" w:space="0"/>
              <w:bottom w:val="single" w:color="auto" w:sz="4" w:space="0"/>
              <w:right w:val="single" w:color="auto" w:sz="4" w:space="0"/>
            </w:tcBorders>
            <w:noWrap/>
            <w:vAlign w:val="center"/>
          </w:tcPr>
          <w:p w14:paraId="0F5DE5F3">
            <w:pPr>
              <w:pStyle w:val="41"/>
              <w:rPr>
                <w:rFonts w:hint="eastAsia" w:ascii="宋体" w:hAnsi="宋体" w:cs="宋体"/>
                <w:color w:val="auto"/>
                <w:sz w:val="22"/>
                <w:szCs w:val="22"/>
              </w:rPr>
            </w:pPr>
          </w:p>
        </w:tc>
      </w:tr>
      <w:tr w14:paraId="532A4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40478096">
            <w:pPr>
              <w:pStyle w:val="41"/>
              <w:jc w:val="center"/>
              <w:rPr>
                <w:rFonts w:ascii="宋体" w:hAnsi="宋体" w:cs="宋体"/>
                <w:color w:val="auto"/>
                <w:sz w:val="22"/>
                <w:szCs w:val="22"/>
              </w:rPr>
            </w:pPr>
            <w:r>
              <w:rPr>
                <w:rFonts w:hint="eastAsia" w:ascii="宋体" w:hAnsi="宋体" w:cs="宋体"/>
                <w:color w:val="auto"/>
                <w:sz w:val="22"/>
                <w:szCs w:val="22"/>
              </w:rPr>
              <w:t>1</w:t>
            </w:r>
          </w:p>
        </w:tc>
        <w:tc>
          <w:tcPr>
            <w:tcW w:w="2638" w:type="dxa"/>
            <w:tcBorders>
              <w:top w:val="single" w:color="auto" w:sz="4" w:space="0"/>
              <w:left w:val="single" w:color="auto" w:sz="4" w:space="0"/>
              <w:bottom w:val="single" w:color="auto" w:sz="4" w:space="0"/>
              <w:right w:val="single" w:color="auto" w:sz="4" w:space="0"/>
            </w:tcBorders>
            <w:noWrap/>
            <w:vAlign w:val="center"/>
          </w:tcPr>
          <w:p w14:paraId="2B5F3AB3">
            <w:pPr>
              <w:pStyle w:val="41"/>
              <w:rPr>
                <w:rFonts w:hint="eastAsia" w:ascii="宋体" w:hAnsi="宋体" w:cs="宋体"/>
                <w:color w:val="auto"/>
                <w:sz w:val="22"/>
                <w:szCs w:val="22"/>
              </w:rPr>
            </w:pPr>
            <w:r>
              <w:rPr>
                <w:rFonts w:hint="eastAsia"/>
                <w:color w:val="auto"/>
                <w:kern w:val="2"/>
                <w:sz w:val="22"/>
                <w:szCs w:val="22"/>
              </w:rPr>
              <w:t>防水材料</w:t>
            </w:r>
          </w:p>
        </w:tc>
        <w:tc>
          <w:tcPr>
            <w:tcW w:w="4155" w:type="dxa"/>
            <w:tcBorders>
              <w:top w:val="single" w:color="auto" w:sz="4" w:space="0"/>
              <w:left w:val="single" w:color="auto" w:sz="4" w:space="0"/>
              <w:bottom w:val="single" w:color="auto" w:sz="4" w:space="0"/>
              <w:right w:val="single" w:color="auto" w:sz="4" w:space="0"/>
            </w:tcBorders>
            <w:noWrap/>
            <w:vAlign w:val="center"/>
          </w:tcPr>
          <w:p w14:paraId="5ABB85AB">
            <w:pPr>
              <w:pStyle w:val="41"/>
              <w:rPr>
                <w:rFonts w:hint="default" w:ascii="宋体" w:hAnsi="宋体" w:eastAsia="宋体" w:cs="宋体"/>
                <w:color w:val="auto"/>
                <w:sz w:val="22"/>
                <w:szCs w:val="22"/>
                <w:lang w:val="en-US" w:eastAsia="zh-CN"/>
              </w:rPr>
            </w:pPr>
            <w:r>
              <w:rPr>
                <w:rFonts w:hint="eastAsia"/>
                <w:color w:val="auto"/>
                <w:kern w:val="2"/>
                <w:sz w:val="22"/>
                <w:szCs w:val="22"/>
              </w:rPr>
              <w:t>东方雨虹、</w:t>
            </w:r>
            <w:r>
              <w:rPr>
                <w:rFonts w:hint="eastAsia"/>
                <w:color w:val="auto"/>
                <w:kern w:val="2"/>
                <w:sz w:val="22"/>
                <w:szCs w:val="22"/>
                <w:lang w:val="en-US" w:eastAsia="zh-CN"/>
              </w:rPr>
              <w:t>科顺、德高、禹王</w:t>
            </w:r>
          </w:p>
        </w:tc>
        <w:tc>
          <w:tcPr>
            <w:tcW w:w="1526" w:type="dxa"/>
            <w:tcBorders>
              <w:top w:val="single" w:color="auto" w:sz="4" w:space="0"/>
              <w:left w:val="single" w:color="auto" w:sz="4" w:space="0"/>
              <w:bottom w:val="single" w:color="auto" w:sz="4" w:space="0"/>
              <w:right w:val="single" w:color="auto" w:sz="4" w:space="0"/>
            </w:tcBorders>
            <w:noWrap/>
            <w:vAlign w:val="center"/>
          </w:tcPr>
          <w:p w14:paraId="66E856CC">
            <w:pPr>
              <w:pStyle w:val="41"/>
              <w:rPr>
                <w:rFonts w:hint="eastAsia" w:ascii="宋体" w:hAnsi="宋体" w:cs="宋体"/>
                <w:color w:val="auto"/>
                <w:sz w:val="22"/>
                <w:szCs w:val="22"/>
              </w:rPr>
            </w:pPr>
          </w:p>
        </w:tc>
      </w:tr>
      <w:tr w14:paraId="1322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1CBF14FF">
            <w:pPr>
              <w:pStyle w:val="41"/>
              <w:jc w:val="center"/>
              <w:rPr>
                <w:rFonts w:ascii="宋体" w:hAnsi="宋体" w:cs="宋体"/>
                <w:color w:val="auto"/>
                <w:sz w:val="22"/>
                <w:szCs w:val="22"/>
              </w:rPr>
            </w:pPr>
            <w:r>
              <w:rPr>
                <w:rFonts w:hint="eastAsia" w:ascii="宋体" w:hAnsi="宋体" w:cs="宋体"/>
                <w:color w:val="auto"/>
                <w:sz w:val="22"/>
                <w:szCs w:val="22"/>
              </w:rPr>
              <w:t>2</w:t>
            </w:r>
          </w:p>
        </w:tc>
        <w:tc>
          <w:tcPr>
            <w:tcW w:w="2638" w:type="dxa"/>
            <w:tcBorders>
              <w:top w:val="single" w:color="auto" w:sz="4" w:space="0"/>
              <w:left w:val="single" w:color="auto" w:sz="4" w:space="0"/>
              <w:bottom w:val="single" w:color="auto" w:sz="4" w:space="0"/>
              <w:right w:val="single" w:color="auto" w:sz="4" w:space="0"/>
            </w:tcBorders>
            <w:noWrap/>
            <w:vAlign w:val="center"/>
          </w:tcPr>
          <w:p w14:paraId="0CAB6641">
            <w:pPr>
              <w:pStyle w:val="41"/>
              <w:rPr>
                <w:rFonts w:hint="default" w:ascii="宋体" w:hAnsi="宋体" w:eastAsia="宋体" w:cs="宋体"/>
                <w:color w:val="auto"/>
                <w:sz w:val="22"/>
                <w:szCs w:val="22"/>
                <w:lang w:val="en-US" w:eastAsia="zh-CN"/>
              </w:rPr>
            </w:pPr>
            <w:r>
              <w:rPr>
                <w:rFonts w:hint="eastAsia" w:ascii="宋体" w:hAnsi="宋体" w:cs="宋体"/>
                <w:color w:val="auto"/>
                <w:sz w:val="22"/>
                <w:szCs w:val="22"/>
              </w:rPr>
              <w:t>乳胶漆、</w:t>
            </w:r>
            <w:r>
              <w:rPr>
                <w:rFonts w:hint="eastAsia" w:ascii="宋体" w:hAnsi="宋体" w:cs="宋体"/>
                <w:color w:val="auto"/>
                <w:sz w:val="22"/>
                <w:szCs w:val="22"/>
                <w:lang w:val="en-US" w:eastAsia="zh-CN"/>
              </w:rPr>
              <w:t>涂料、腻子粉</w:t>
            </w:r>
          </w:p>
        </w:tc>
        <w:tc>
          <w:tcPr>
            <w:tcW w:w="4155" w:type="dxa"/>
            <w:tcBorders>
              <w:top w:val="single" w:color="auto" w:sz="4" w:space="0"/>
              <w:left w:val="single" w:color="auto" w:sz="4" w:space="0"/>
              <w:bottom w:val="single" w:color="auto" w:sz="4" w:space="0"/>
              <w:right w:val="single" w:color="auto" w:sz="4" w:space="0"/>
            </w:tcBorders>
            <w:noWrap/>
            <w:vAlign w:val="center"/>
          </w:tcPr>
          <w:p w14:paraId="37D2B2BC">
            <w:pPr>
              <w:pStyle w:val="41"/>
              <w:rPr>
                <w:rFonts w:hint="default" w:ascii="宋体" w:hAnsi="宋体" w:eastAsia="宋体" w:cs="宋体"/>
                <w:color w:val="auto"/>
                <w:sz w:val="22"/>
                <w:szCs w:val="22"/>
                <w:lang w:val="en-US" w:eastAsia="zh-CN"/>
              </w:rPr>
            </w:pPr>
            <w:r>
              <w:rPr>
                <w:rFonts w:hint="eastAsia"/>
                <w:color w:val="auto"/>
                <w:kern w:val="2"/>
                <w:sz w:val="22"/>
                <w:szCs w:val="22"/>
              </w:rPr>
              <w:t>立邦、多乐士</w:t>
            </w:r>
            <w:r>
              <w:rPr>
                <w:rFonts w:hint="eastAsia"/>
                <w:color w:val="auto"/>
                <w:kern w:val="2"/>
                <w:sz w:val="22"/>
                <w:szCs w:val="22"/>
                <w:lang w:eastAsia="zh-CN"/>
              </w:rPr>
              <w:t>、</w:t>
            </w:r>
            <w:r>
              <w:rPr>
                <w:rFonts w:hint="eastAsia"/>
                <w:color w:val="auto"/>
                <w:kern w:val="2"/>
                <w:sz w:val="22"/>
                <w:szCs w:val="22"/>
                <w:lang w:val="en-US" w:eastAsia="zh-CN"/>
              </w:rPr>
              <w:t>华润、三棵树、嘉宝莉</w:t>
            </w:r>
          </w:p>
        </w:tc>
        <w:tc>
          <w:tcPr>
            <w:tcW w:w="1526" w:type="dxa"/>
            <w:tcBorders>
              <w:top w:val="single" w:color="auto" w:sz="4" w:space="0"/>
              <w:left w:val="single" w:color="auto" w:sz="4" w:space="0"/>
              <w:bottom w:val="single" w:color="auto" w:sz="4" w:space="0"/>
              <w:right w:val="single" w:color="auto" w:sz="4" w:space="0"/>
            </w:tcBorders>
            <w:noWrap/>
            <w:vAlign w:val="center"/>
          </w:tcPr>
          <w:p w14:paraId="56B52642">
            <w:pPr>
              <w:pStyle w:val="41"/>
              <w:rPr>
                <w:rFonts w:hint="eastAsia" w:ascii="宋体" w:hAnsi="宋体" w:cs="宋体"/>
                <w:color w:val="auto"/>
                <w:sz w:val="22"/>
                <w:szCs w:val="22"/>
              </w:rPr>
            </w:pPr>
          </w:p>
        </w:tc>
      </w:tr>
      <w:tr w14:paraId="7A967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9C76824">
            <w:pPr>
              <w:pStyle w:val="41"/>
              <w:jc w:val="center"/>
              <w:rPr>
                <w:rFonts w:ascii="宋体" w:hAnsi="宋体" w:cs="宋体"/>
                <w:color w:val="auto"/>
                <w:sz w:val="22"/>
                <w:szCs w:val="22"/>
              </w:rPr>
            </w:pPr>
            <w:r>
              <w:rPr>
                <w:rFonts w:hint="eastAsia" w:ascii="宋体" w:hAnsi="宋体" w:cs="宋体"/>
                <w:color w:val="auto"/>
                <w:sz w:val="22"/>
                <w:szCs w:val="22"/>
              </w:rPr>
              <w:t>3</w:t>
            </w:r>
          </w:p>
        </w:tc>
        <w:tc>
          <w:tcPr>
            <w:tcW w:w="2638" w:type="dxa"/>
            <w:tcBorders>
              <w:top w:val="single" w:color="auto" w:sz="4" w:space="0"/>
              <w:left w:val="single" w:color="auto" w:sz="4" w:space="0"/>
              <w:bottom w:val="single" w:color="auto" w:sz="4" w:space="0"/>
              <w:right w:val="single" w:color="auto" w:sz="4" w:space="0"/>
            </w:tcBorders>
            <w:noWrap/>
            <w:vAlign w:val="center"/>
          </w:tcPr>
          <w:p w14:paraId="225B0CC1">
            <w:pPr>
              <w:pStyle w:val="41"/>
              <w:rPr>
                <w:rFonts w:hint="default" w:ascii="宋体" w:hAnsi="宋体" w:eastAsia="宋体" w:cs="宋体"/>
                <w:color w:val="auto"/>
                <w:sz w:val="22"/>
                <w:szCs w:val="22"/>
                <w:lang w:val="en-US" w:eastAsia="zh-CN"/>
              </w:rPr>
            </w:pPr>
            <w:r>
              <w:rPr>
                <w:rStyle w:val="21"/>
                <w:rFonts w:hint="eastAsia" w:ascii="宋体" w:hAnsi="宋体" w:cs="宋体"/>
                <w:color w:val="auto"/>
                <w:sz w:val="22"/>
                <w:szCs w:val="22"/>
                <w:highlight w:val="none"/>
                <w:lang w:val="en-US" w:eastAsia="zh-CN" w:bidi="ar-SA"/>
              </w:rPr>
              <w:t>成品</w:t>
            </w:r>
            <w:r>
              <w:rPr>
                <w:rStyle w:val="21"/>
                <w:rFonts w:hint="eastAsia" w:ascii="宋体" w:hAnsi="宋体" w:eastAsia="宋体" w:cs="宋体"/>
                <w:color w:val="auto"/>
                <w:sz w:val="22"/>
                <w:szCs w:val="22"/>
                <w:highlight w:val="none"/>
                <w:lang w:val="en-US" w:eastAsia="zh-CN" w:bidi="ar-SA"/>
              </w:rPr>
              <w:t>门</w:t>
            </w:r>
          </w:p>
        </w:tc>
        <w:tc>
          <w:tcPr>
            <w:tcW w:w="4155" w:type="dxa"/>
            <w:tcBorders>
              <w:top w:val="single" w:color="auto" w:sz="4" w:space="0"/>
              <w:left w:val="single" w:color="auto" w:sz="4" w:space="0"/>
              <w:bottom w:val="single" w:color="auto" w:sz="4" w:space="0"/>
              <w:right w:val="single" w:color="auto" w:sz="4" w:space="0"/>
            </w:tcBorders>
            <w:noWrap/>
            <w:vAlign w:val="center"/>
          </w:tcPr>
          <w:p w14:paraId="7E400F3C">
            <w:pPr>
              <w:widowControl w:val="0"/>
              <w:kinsoku/>
              <w:autoSpaceDE/>
              <w:autoSpaceDN/>
              <w:adjustRightInd/>
              <w:snapToGrid/>
              <w:spacing w:line="360" w:lineRule="auto"/>
              <w:jc w:val="both"/>
              <w:textAlignment w:val="auto"/>
              <w:rPr>
                <w:rFonts w:hint="default" w:ascii="宋体" w:hAnsi="宋体" w:eastAsia="宋体" w:cs="宋体"/>
                <w:color w:val="auto"/>
                <w:sz w:val="22"/>
                <w:szCs w:val="22"/>
                <w:lang w:val="en-US" w:eastAsia="zh-CN"/>
              </w:rPr>
            </w:pPr>
            <w:r>
              <w:rPr>
                <w:rStyle w:val="21"/>
                <w:rFonts w:hint="eastAsia" w:ascii="宋体" w:hAnsi="宋体" w:eastAsia="宋体" w:cs="宋体"/>
                <w:color w:val="auto"/>
                <w:spacing w:val="0"/>
                <w:w w:val="100"/>
                <w:position w:val="0"/>
                <w:sz w:val="22"/>
                <w:szCs w:val="22"/>
                <w:highlight w:val="none"/>
                <w:shd w:val="clear" w:color="auto" w:fill="auto"/>
                <w:lang w:val="en-US" w:eastAsia="zh-CN" w:bidi="ar-SA"/>
              </w:rPr>
              <w:t>TATA木门、美心、星月神、顺帆、</w:t>
            </w:r>
            <w:r>
              <w:rPr>
                <w:rStyle w:val="21"/>
                <w:rFonts w:hint="eastAsia" w:ascii="宋体" w:hAnsi="宋体" w:cs="宋体"/>
                <w:color w:val="auto"/>
                <w:spacing w:val="0"/>
                <w:w w:val="100"/>
                <w:position w:val="0"/>
                <w:sz w:val="22"/>
                <w:szCs w:val="22"/>
                <w:highlight w:val="none"/>
                <w:shd w:val="clear" w:color="auto" w:fill="auto"/>
                <w:lang w:val="en-US" w:eastAsia="zh-CN" w:bidi="ar-SA"/>
              </w:rPr>
              <w:t>合力、万家飞扬</w:t>
            </w:r>
          </w:p>
        </w:tc>
        <w:tc>
          <w:tcPr>
            <w:tcW w:w="1526" w:type="dxa"/>
            <w:tcBorders>
              <w:top w:val="single" w:color="auto" w:sz="4" w:space="0"/>
              <w:left w:val="single" w:color="auto" w:sz="4" w:space="0"/>
              <w:bottom w:val="single" w:color="auto" w:sz="4" w:space="0"/>
              <w:right w:val="single" w:color="auto" w:sz="4" w:space="0"/>
            </w:tcBorders>
            <w:noWrap/>
            <w:vAlign w:val="center"/>
          </w:tcPr>
          <w:p w14:paraId="4438C225">
            <w:pPr>
              <w:pStyle w:val="41"/>
              <w:rPr>
                <w:rFonts w:hint="eastAsia" w:ascii="宋体" w:hAnsi="宋体" w:cs="宋体"/>
                <w:color w:val="auto"/>
                <w:sz w:val="22"/>
                <w:szCs w:val="22"/>
              </w:rPr>
            </w:pPr>
          </w:p>
        </w:tc>
      </w:tr>
      <w:tr w14:paraId="747F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6B1B77DC">
            <w:pPr>
              <w:pStyle w:val="41"/>
              <w:jc w:val="center"/>
              <w:rPr>
                <w:rFonts w:hint="eastAsia" w:ascii="宋体" w:hAnsi="宋体" w:cs="宋体"/>
                <w:color w:val="auto"/>
                <w:sz w:val="22"/>
                <w:szCs w:val="22"/>
              </w:rPr>
            </w:pPr>
          </w:p>
        </w:tc>
        <w:tc>
          <w:tcPr>
            <w:tcW w:w="2638" w:type="dxa"/>
            <w:tcBorders>
              <w:top w:val="single" w:color="auto" w:sz="4" w:space="0"/>
              <w:left w:val="single" w:color="auto" w:sz="4" w:space="0"/>
              <w:bottom w:val="single" w:color="auto" w:sz="4" w:space="0"/>
              <w:right w:val="single" w:color="auto" w:sz="4" w:space="0"/>
            </w:tcBorders>
            <w:noWrap/>
            <w:vAlign w:val="center"/>
          </w:tcPr>
          <w:p w14:paraId="5C2F20F8">
            <w:pPr>
              <w:pStyle w:val="41"/>
              <w:rPr>
                <w:rFonts w:hint="eastAsia"/>
                <w:snapToGrid w:val="0"/>
                <w:color w:val="auto"/>
                <w:sz w:val="22"/>
                <w:szCs w:val="22"/>
              </w:rPr>
            </w:pPr>
            <w:r>
              <w:rPr>
                <w:rStyle w:val="21"/>
                <w:rFonts w:hint="eastAsia" w:ascii="宋体" w:hAnsi="宋体" w:eastAsia="宋体" w:cs="宋体"/>
                <w:color w:val="auto"/>
                <w:sz w:val="22"/>
                <w:szCs w:val="22"/>
                <w:highlight w:val="none"/>
                <w:lang w:val="en-US" w:eastAsia="zh-CN" w:bidi="ar-SA"/>
              </w:rPr>
              <w:t>防火门</w:t>
            </w:r>
          </w:p>
        </w:tc>
        <w:tc>
          <w:tcPr>
            <w:tcW w:w="4155" w:type="dxa"/>
            <w:tcBorders>
              <w:top w:val="single" w:color="auto" w:sz="4" w:space="0"/>
              <w:left w:val="single" w:color="auto" w:sz="4" w:space="0"/>
              <w:bottom w:val="single" w:color="auto" w:sz="4" w:space="0"/>
              <w:right w:val="single" w:color="auto" w:sz="4" w:space="0"/>
            </w:tcBorders>
            <w:noWrap/>
            <w:vAlign w:val="center"/>
          </w:tcPr>
          <w:p w14:paraId="0DE3E130">
            <w:pPr>
              <w:pStyle w:val="41"/>
              <w:rPr>
                <w:rFonts w:hint="eastAsia" w:ascii="宋体" w:hAnsi="宋体" w:cs="宋体"/>
                <w:color w:val="auto"/>
                <w:sz w:val="22"/>
                <w:szCs w:val="22"/>
                <w:lang w:val="en-US" w:eastAsia="zh-CN"/>
              </w:rPr>
            </w:pPr>
            <w:r>
              <w:rPr>
                <w:rStyle w:val="21"/>
                <w:rFonts w:hint="eastAsia" w:ascii="宋体" w:hAnsi="宋体" w:eastAsia="宋体" w:cs="宋体"/>
                <w:color w:val="auto"/>
                <w:spacing w:val="0"/>
                <w:w w:val="100"/>
                <w:position w:val="0"/>
                <w:sz w:val="22"/>
                <w:szCs w:val="22"/>
                <w:highlight w:val="none"/>
                <w:shd w:val="clear" w:color="auto" w:fill="auto"/>
                <w:lang w:val="en-US" w:eastAsia="zh-CN" w:bidi="ar-SA"/>
              </w:rPr>
              <w:t>群升、锐亿、王力、顺帆</w:t>
            </w:r>
            <w:r>
              <w:rPr>
                <w:rStyle w:val="21"/>
                <w:rFonts w:hint="eastAsia" w:ascii="宋体" w:hAnsi="宋体" w:cs="宋体"/>
                <w:color w:val="auto"/>
                <w:spacing w:val="0"/>
                <w:w w:val="100"/>
                <w:position w:val="0"/>
                <w:sz w:val="22"/>
                <w:szCs w:val="22"/>
                <w:highlight w:val="none"/>
                <w:shd w:val="clear" w:color="auto" w:fill="auto"/>
                <w:lang w:val="en-US" w:eastAsia="zh-CN" w:bidi="ar-SA"/>
              </w:rPr>
              <w:t>、合力、万家飞扬</w:t>
            </w:r>
          </w:p>
        </w:tc>
        <w:tc>
          <w:tcPr>
            <w:tcW w:w="1526" w:type="dxa"/>
            <w:tcBorders>
              <w:top w:val="single" w:color="auto" w:sz="4" w:space="0"/>
              <w:left w:val="single" w:color="auto" w:sz="4" w:space="0"/>
              <w:bottom w:val="single" w:color="auto" w:sz="4" w:space="0"/>
              <w:right w:val="single" w:color="auto" w:sz="4" w:space="0"/>
            </w:tcBorders>
            <w:noWrap/>
            <w:vAlign w:val="center"/>
          </w:tcPr>
          <w:p w14:paraId="681B9E70">
            <w:pPr>
              <w:pStyle w:val="41"/>
              <w:rPr>
                <w:rFonts w:hint="eastAsia" w:ascii="宋体" w:hAnsi="宋体" w:cs="宋体"/>
                <w:color w:val="auto"/>
                <w:sz w:val="22"/>
                <w:szCs w:val="22"/>
              </w:rPr>
            </w:pPr>
          </w:p>
        </w:tc>
      </w:tr>
      <w:tr w14:paraId="298C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18AA2D1A">
            <w:pPr>
              <w:pStyle w:val="41"/>
              <w:jc w:val="center"/>
              <w:rPr>
                <w:rFonts w:ascii="宋体" w:hAnsi="宋体" w:cs="宋体"/>
                <w:color w:val="auto"/>
                <w:sz w:val="22"/>
                <w:szCs w:val="22"/>
              </w:rPr>
            </w:pPr>
            <w:r>
              <w:rPr>
                <w:rFonts w:hint="eastAsia" w:ascii="宋体" w:hAnsi="宋体" w:cs="宋体"/>
                <w:color w:val="auto"/>
                <w:sz w:val="22"/>
                <w:szCs w:val="22"/>
              </w:rPr>
              <w:t>4</w:t>
            </w:r>
          </w:p>
        </w:tc>
        <w:tc>
          <w:tcPr>
            <w:tcW w:w="2638" w:type="dxa"/>
            <w:tcBorders>
              <w:top w:val="single" w:color="auto" w:sz="4" w:space="0"/>
              <w:left w:val="single" w:color="auto" w:sz="4" w:space="0"/>
              <w:bottom w:val="single" w:color="auto" w:sz="4" w:space="0"/>
              <w:right w:val="single" w:color="auto" w:sz="4" w:space="0"/>
            </w:tcBorders>
            <w:noWrap/>
            <w:vAlign w:val="center"/>
          </w:tcPr>
          <w:p w14:paraId="49E0BF7D">
            <w:pPr>
              <w:pStyle w:val="41"/>
              <w:rPr>
                <w:rFonts w:ascii="宋体" w:hAnsi="宋体" w:cs="宋体"/>
                <w:color w:val="auto"/>
                <w:sz w:val="22"/>
                <w:szCs w:val="22"/>
              </w:rPr>
            </w:pPr>
            <w:r>
              <w:rPr>
                <w:rFonts w:hint="eastAsia"/>
                <w:snapToGrid w:val="0"/>
                <w:color w:val="auto"/>
                <w:sz w:val="22"/>
                <w:szCs w:val="22"/>
              </w:rPr>
              <w:t xml:space="preserve">专用钢质隔声门 </w:t>
            </w:r>
          </w:p>
        </w:tc>
        <w:tc>
          <w:tcPr>
            <w:tcW w:w="4155" w:type="dxa"/>
            <w:tcBorders>
              <w:top w:val="single" w:color="auto" w:sz="4" w:space="0"/>
              <w:left w:val="single" w:color="auto" w:sz="4" w:space="0"/>
              <w:bottom w:val="single" w:color="auto" w:sz="4" w:space="0"/>
              <w:right w:val="single" w:color="auto" w:sz="4" w:space="0"/>
            </w:tcBorders>
            <w:noWrap/>
            <w:vAlign w:val="center"/>
          </w:tcPr>
          <w:p w14:paraId="475A576E">
            <w:pPr>
              <w:pStyle w:val="41"/>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声博士、酷思帝克、声盾</w:t>
            </w:r>
          </w:p>
        </w:tc>
        <w:tc>
          <w:tcPr>
            <w:tcW w:w="1526" w:type="dxa"/>
            <w:tcBorders>
              <w:top w:val="single" w:color="auto" w:sz="4" w:space="0"/>
              <w:left w:val="single" w:color="auto" w:sz="4" w:space="0"/>
              <w:bottom w:val="single" w:color="auto" w:sz="4" w:space="0"/>
              <w:right w:val="single" w:color="auto" w:sz="4" w:space="0"/>
            </w:tcBorders>
            <w:noWrap/>
            <w:vAlign w:val="center"/>
          </w:tcPr>
          <w:p w14:paraId="15E33080">
            <w:pPr>
              <w:pStyle w:val="41"/>
              <w:rPr>
                <w:rFonts w:hint="eastAsia" w:ascii="宋体" w:hAnsi="宋体" w:cs="宋体"/>
                <w:color w:val="auto"/>
                <w:sz w:val="22"/>
                <w:szCs w:val="22"/>
              </w:rPr>
            </w:pPr>
          </w:p>
        </w:tc>
      </w:tr>
      <w:tr w14:paraId="56A4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09BE24D">
            <w:pPr>
              <w:pStyle w:val="41"/>
              <w:jc w:val="center"/>
              <w:rPr>
                <w:rFonts w:ascii="宋体" w:hAnsi="宋体" w:cs="宋体"/>
                <w:color w:val="auto"/>
                <w:sz w:val="22"/>
                <w:szCs w:val="22"/>
              </w:rPr>
            </w:pPr>
            <w:r>
              <w:rPr>
                <w:rFonts w:hint="eastAsia" w:ascii="宋体" w:hAnsi="宋体" w:cs="宋体"/>
                <w:color w:val="auto"/>
                <w:sz w:val="22"/>
                <w:szCs w:val="22"/>
              </w:rPr>
              <w:t>5</w:t>
            </w:r>
          </w:p>
        </w:tc>
        <w:tc>
          <w:tcPr>
            <w:tcW w:w="2638" w:type="dxa"/>
            <w:tcBorders>
              <w:top w:val="single" w:color="auto" w:sz="4" w:space="0"/>
              <w:left w:val="single" w:color="auto" w:sz="4" w:space="0"/>
              <w:bottom w:val="single" w:color="auto" w:sz="4" w:space="0"/>
              <w:right w:val="single" w:color="auto" w:sz="4" w:space="0"/>
            </w:tcBorders>
            <w:noWrap/>
            <w:vAlign w:val="center"/>
          </w:tcPr>
          <w:p w14:paraId="43F0EA78">
            <w:pPr>
              <w:pStyle w:val="41"/>
              <w:rPr>
                <w:rFonts w:hint="default" w:eastAsia="宋体"/>
                <w:snapToGrid w:val="0"/>
                <w:color w:val="auto"/>
                <w:sz w:val="22"/>
                <w:szCs w:val="22"/>
                <w:lang w:val="en-US" w:eastAsia="zh-CN"/>
              </w:rPr>
            </w:pPr>
            <w:r>
              <w:rPr>
                <w:rFonts w:hint="eastAsia"/>
                <w:snapToGrid w:val="0"/>
                <w:color w:val="auto"/>
                <w:sz w:val="22"/>
                <w:szCs w:val="22"/>
                <w:lang w:val="en-US" w:eastAsia="zh-CN"/>
              </w:rPr>
              <w:t>门、窗五金配件</w:t>
            </w:r>
          </w:p>
        </w:tc>
        <w:tc>
          <w:tcPr>
            <w:tcW w:w="4155" w:type="dxa"/>
            <w:tcBorders>
              <w:top w:val="single" w:color="auto" w:sz="4" w:space="0"/>
              <w:left w:val="single" w:color="auto" w:sz="4" w:space="0"/>
              <w:bottom w:val="single" w:color="auto" w:sz="4" w:space="0"/>
              <w:right w:val="single" w:color="auto" w:sz="4" w:space="0"/>
            </w:tcBorders>
            <w:noWrap/>
            <w:vAlign w:val="center"/>
          </w:tcPr>
          <w:p w14:paraId="154CF132">
            <w:pPr>
              <w:pStyle w:val="41"/>
              <w:rPr>
                <w:rFonts w:hint="default" w:eastAsia="宋体"/>
                <w:color w:val="auto"/>
                <w:kern w:val="2"/>
                <w:sz w:val="22"/>
                <w:szCs w:val="22"/>
                <w:lang w:val="en-US" w:eastAsia="zh-CN"/>
              </w:rPr>
            </w:pPr>
            <w:r>
              <w:rPr>
                <w:rFonts w:hint="eastAsia"/>
                <w:color w:val="auto"/>
                <w:kern w:val="2"/>
                <w:sz w:val="22"/>
                <w:szCs w:val="22"/>
                <w:lang w:val="en-US" w:eastAsia="zh-CN"/>
              </w:rPr>
              <w:t>坚朗、雅洁、顶固、国强</w:t>
            </w:r>
          </w:p>
        </w:tc>
        <w:tc>
          <w:tcPr>
            <w:tcW w:w="1526" w:type="dxa"/>
            <w:tcBorders>
              <w:top w:val="single" w:color="auto" w:sz="4" w:space="0"/>
              <w:left w:val="single" w:color="auto" w:sz="4" w:space="0"/>
              <w:bottom w:val="single" w:color="auto" w:sz="4" w:space="0"/>
              <w:right w:val="single" w:color="auto" w:sz="4" w:space="0"/>
            </w:tcBorders>
            <w:noWrap/>
            <w:vAlign w:val="center"/>
          </w:tcPr>
          <w:p w14:paraId="0E46B063">
            <w:pPr>
              <w:pStyle w:val="41"/>
              <w:rPr>
                <w:rFonts w:hint="eastAsia" w:ascii="宋体" w:hAnsi="宋体" w:cs="宋体"/>
                <w:color w:val="auto"/>
                <w:sz w:val="22"/>
                <w:szCs w:val="22"/>
              </w:rPr>
            </w:pPr>
          </w:p>
        </w:tc>
      </w:tr>
      <w:tr w14:paraId="428D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B451582">
            <w:pPr>
              <w:pStyle w:val="41"/>
              <w:jc w:val="center"/>
              <w:rPr>
                <w:rFonts w:ascii="宋体" w:hAnsi="宋体" w:cs="宋体"/>
                <w:color w:val="auto"/>
                <w:sz w:val="22"/>
                <w:szCs w:val="22"/>
              </w:rPr>
            </w:pPr>
            <w:r>
              <w:rPr>
                <w:rFonts w:hint="eastAsia" w:ascii="宋体" w:hAnsi="宋体" w:cs="宋体"/>
                <w:color w:val="auto"/>
                <w:sz w:val="22"/>
                <w:szCs w:val="22"/>
              </w:rPr>
              <w:t>6</w:t>
            </w:r>
          </w:p>
        </w:tc>
        <w:tc>
          <w:tcPr>
            <w:tcW w:w="2638" w:type="dxa"/>
            <w:tcBorders>
              <w:top w:val="single" w:color="auto" w:sz="4" w:space="0"/>
              <w:left w:val="single" w:color="auto" w:sz="4" w:space="0"/>
              <w:bottom w:val="single" w:color="auto" w:sz="4" w:space="0"/>
              <w:right w:val="single" w:color="auto" w:sz="4" w:space="0"/>
            </w:tcBorders>
            <w:noWrap/>
            <w:vAlign w:val="center"/>
          </w:tcPr>
          <w:p w14:paraId="561D4803">
            <w:pPr>
              <w:pStyle w:val="41"/>
              <w:rPr>
                <w:rFonts w:hint="eastAsia" w:ascii="宋体" w:hAnsi="宋体" w:cs="宋体"/>
                <w:color w:val="auto"/>
                <w:sz w:val="22"/>
                <w:szCs w:val="22"/>
              </w:rPr>
            </w:pPr>
            <w:r>
              <w:rPr>
                <w:rFonts w:hint="eastAsia"/>
                <w:snapToGrid w:val="0"/>
                <w:color w:val="auto"/>
                <w:sz w:val="22"/>
                <w:szCs w:val="22"/>
              </w:rPr>
              <w:t>墙面砖、地砖</w:t>
            </w:r>
          </w:p>
        </w:tc>
        <w:tc>
          <w:tcPr>
            <w:tcW w:w="4155" w:type="dxa"/>
            <w:tcBorders>
              <w:top w:val="single" w:color="auto" w:sz="4" w:space="0"/>
              <w:left w:val="single" w:color="auto" w:sz="4" w:space="0"/>
              <w:bottom w:val="single" w:color="auto" w:sz="4" w:space="0"/>
              <w:right w:val="single" w:color="auto" w:sz="4" w:space="0"/>
            </w:tcBorders>
            <w:noWrap/>
            <w:vAlign w:val="center"/>
          </w:tcPr>
          <w:p w14:paraId="0D5115D5">
            <w:pPr>
              <w:pStyle w:val="41"/>
              <w:rPr>
                <w:rFonts w:hint="default" w:ascii="宋体" w:hAnsi="宋体" w:eastAsia="宋体" w:cs="宋体"/>
                <w:color w:val="auto"/>
                <w:sz w:val="22"/>
                <w:szCs w:val="22"/>
                <w:lang w:val="en-US" w:eastAsia="zh-CN"/>
              </w:rPr>
            </w:pPr>
            <w:r>
              <w:rPr>
                <w:rFonts w:hint="eastAsia"/>
                <w:color w:val="auto"/>
                <w:kern w:val="2"/>
                <w:sz w:val="22"/>
                <w:szCs w:val="22"/>
              </w:rPr>
              <w:t>诺贝尔、东鹏、马可波罗</w:t>
            </w:r>
            <w:r>
              <w:rPr>
                <w:rFonts w:hint="eastAsia"/>
                <w:color w:val="auto"/>
                <w:kern w:val="2"/>
                <w:sz w:val="22"/>
                <w:szCs w:val="22"/>
                <w:lang w:eastAsia="zh-CN"/>
              </w:rPr>
              <w:t>、</w:t>
            </w:r>
            <w:r>
              <w:rPr>
                <w:rFonts w:hint="eastAsia"/>
                <w:color w:val="auto"/>
                <w:kern w:val="2"/>
                <w:sz w:val="22"/>
                <w:szCs w:val="22"/>
                <w:lang w:val="en-US" w:eastAsia="zh-CN"/>
              </w:rPr>
              <w:t>蒙娜丽莎</w:t>
            </w:r>
          </w:p>
        </w:tc>
        <w:tc>
          <w:tcPr>
            <w:tcW w:w="1526" w:type="dxa"/>
            <w:tcBorders>
              <w:top w:val="single" w:color="auto" w:sz="4" w:space="0"/>
              <w:left w:val="single" w:color="auto" w:sz="4" w:space="0"/>
              <w:bottom w:val="single" w:color="auto" w:sz="4" w:space="0"/>
              <w:right w:val="single" w:color="auto" w:sz="4" w:space="0"/>
            </w:tcBorders>
            <w:noWrap/>
            <w:vAlign w:val="center"/>
          </w:tcPr>
          <w:p w14:paraId="1F84057D">
            <w:pPr>
              <w:pStyle w:val="41"/>
              <w:rPr>
                <w:rFonts w:hint="eastAsia" w:ascii="宋体" w:hAnsi="宋体" w:cs="宋体"/>
                <w:color w:val="auto"/>
                <w:sz w:val="22"/>
                <w:szCs w:val="22"/>
              </w:rPr>
            </w:pPr>
          </w:p>
        </w:tc>
      </w:tr>
      <w:tr w14:paraId="7DCF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5666C57">
            <w:pPr>
              <w:pStyle w:val="41"/>
              <w:jc w:val="center"/>
              <w:rPr>
                <w:rFonts w:ascii="宋体" w:hAnsi="宋体" w:cs="宋体"/>
                <w:color w:val="auto"/>
                <w:sz w:val="22"/>
                <w:szCs w:val="22"/>
              </w:rPr>
            </w:pPr>
            <w:r>
              <w:rPr>
                <w:rFonts w:hint="eastAsia" w:ascii="宋体" w:hAnsi="宋体" w:cs="宋体"/>
                <w:color w:val="auto"/>
                <w:sz w:val="22"/>
                <w:szCs w:val="22"/>
              </w:rPr>
              <w:t>7</w:t>
            </w:r>
          </w:p>
        </w:tc>
        <w:tc>
          <w:tcPr>
            <w:tcW w:w="2638" w:type="dxa"/>
            <w:tcBorders>
              <w:top w:val="single" w:color="auto" w:sz="4" w:space="0"/>
              <w:left w:val="single" w:color="auto" w:sz="4" w:space="0"/>
              <w:bottom w:val="single" w:color="auto" w:sz="4" w:space="0"/>
              <w:right w:val="single" w:color="auto" w:sz="4" w:space="0"/>
            </w:tcBorders>
            <w:noWrap/>
            <w:vAlign w:val="center"/>
          </w:tcPr>
          <w:p w14:paraId="67552BAF">
            <w:pPr>
              <w:pStyle w:val="41"/>
              <w:rPr>
                <w:rFonts w:hint="eastAsia" w:eastAsia="宋体"/>
                <w:snapToGrid w:val="0"/>
                <w:color w:val="auto"/>
                <w:sz w:val="22"/>
                <w:szCs w:val="22"/>
                <w:lang w:eastAsia="zh-CN"/>
              </w:rPr>
            </w:pPr>
            <w:r>
              <w:rPr>
                <w:rFonts w:hint="eastAsia"/>
                <w:snapToGrid w:val="0"/>
                <w:color w:val="auto"/>
                <w:sz w:val="22"/>
                <w:szCs w:val="22"/>
              </w:rPr>
              <w:t>实木复合地板</w:t>
            </w:r>
            <w:r>
              <w:rPr>
                <w:rFonts w:hint="eastAsia"/>
                <w:snapToGrid w:val="0"/>
                <w:color w:val="auto"/>
                <w:sz w:val="22"/>
                <w:szCs w:val="22"/>
                <w:lang w:eastAsia="zh-CN"/>
              </w:rPr>
              <w:t>、</w:t>
            </w:r>
            <w:r>
              <w:rPr>
                <w:rFonts w:hint="eastAsia"/>
                <w:snapToGrid w:val="0"/>
                <w:color w:val="auto"/>
                <w:sz w:val="22"/>
                <w:szCs w:val="22"/>
              </w:rPr>
              <w:t>实木地板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4B4B2B92">
            <w:pPr>
              <w:pStyle w:val="41"/>
              <w:rPr>
                <w:rFonts w:hint="default" w:eastAsia="宋体"/>
                <w:snapToGrid w:val="0"/>
                <w:color w:val="auto"/>
                <w:sz w:val="22"/>
                <w:szCs w:val="22"/>
                <w:lang w:val="en-US" w:eastAsia="zh-CN"/>
              </w:rPr>
            </w:pPr>
            <w:r>
              <w:rPr>
                <w:rFonts w:hint="eastAsia"/>
                <w:snapToGrid w:val="0"/>
                <w:color w:val="auto"/>
                <w:sz w:val="22"/>
                <w:szCs w:val="22"/>
              </w:rPr>
              <w:t>圣象、大自然、菲林格尔</w:t>
            </w:r>
            <w:r>
              <w:rPr>
                <w:rFonts w:hint="eastAsia"/>
                <w:snapToGrid w:val="0"/>
                <w:color w:val="auto"/>
                <w:sz w:val="22"/>
                <w:szCs w:val="22"/>
                <w:lang w:eastAsia="zh-CN"/>
              </w:rPr>
              <w:t>、</w:t>
            </w:r>
            <w:r>
              <w:rPr>
                <w:rFonts w:hint="eastAsia"/>
                <w:snapToGrid w:val="0"/>
                <w:color w:val="auto"/>
                <w:sz w:val="22"/>
                <w:szCs w:val="22"/>
                <w:lang w:val="en-US" w:eastAsia="zh-CN"/>
              </w:rPr>
              <w:t>久盛、德尔</w:t>
            </w:r>
          </w:p>
        </w:tc>
        <w:tc>
          <w:tcPr>
            <w:tcW w:w="1526" w:type="dxa"/>
            <w:tcBorders>
              <w:top w:val="single" w:color="auto" w:sz="4" w:space="0"/>
              <w:left w:val="single" w:color="auto" w:sz="4" w:space="0"/>
              <w:bottom w:val="single" w:color="auto" w:sz="4" w:space="0"/>
              <w:right w:val="single" w:color="auto" w:sz="4" w:space="0"/>
            </w:tcBorders>
            <w:noWrap/>
            <w:vAlign w:val="center"/>
          </w:tcPr>
          <w:p w14:paraId="1BB5BF2F">
            <w:pPr>
              <w:pStyle w:val="41"/>
              <w:rPr>
                <w:rFonts w:hint="eastAsia" w:ascii="宋体" w:hAnsi="宋体" w:cs="宋体"/>
                <w:color w:val="auto"/>
                <w:sz w:val="22"/>
                <w:szCs w:val="22"/>
              </w:rPr>
            </w:pPr>
          </w:p>
        </w:tc>
      </w:tr>
      <w:tr w14:paraId="6853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5FB08D0">
            <w:pPr>
              <w:pStyle w:val="41"/>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8</w:t>
            </w:r>
          </w:p>
        </w:tc>
        <w:tc>
          <w:tcPr>
            <w:tcW w:w="2638" w:type="dxa"/>
            <w:tcBorders>
              <w:top w:val="single" w:color="auto" w:sz="4" w:space="0"/>
              <w:left w:val="single" w:color="auto" w:sz="4" w:space="0"/>
              <w:bottom w:val="single" w:color="auto" w:sz="4" w:space="0"/>
              <w:right w:val="single" w:color="auto" w:sz="4" w:space="0"/>
            </w:tcBorders>
            <w:noWrap/>
            <w:vAlign w:val="center"/>
          </w:tcPr>
          <w:p w14:paraId="082D0262">
            <w:pPr>
              <w:pStyle w:val="41"/>
              <w:rPr>
                <w:rFonts w:hint="eastAsia"/>
                <w:snapToGrid w:val="0"/>
                <w:color w:val="auto"/>
                <w:sz w:val="22"/>
                <w:szCs w:val="22"/>
                <w:lang w:val="en-US" w:eastAsia="zh-CN" w:bidi="ar-SA"/>
              </w:rPr>
            </w:pPr>
            <w:r>
              <w:rPr>
                <w:rFonts w:hint="eastAsia"/>
                <w:snapToGrid w:val="0"/>
                <w:color w:val="auto"/>
                <w:sz w:val="22"/>
                <w:szCs w:val="22"/>
              </w:rPr>
              <w:t>PVC地胶板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4C421EF9">
            <w:pPr>
              <w:pStyle w:val="41"/>
              <w:rPr>
                <w:rFonts w:hint="default" w:ascii="Times New Roman" w:hAnsi="Times New Roman" w:cs="Times New Roman"/>
                <w:snapToGrid w:val="0"/>
                <w:color w:val="auto"/>
                <w:sz w:val="22"/>
                <w:szCs w:val="22"/>
                <w:lang w:val="en-US" w:eastAsia="zh-CN"/>
              </w:rPr>
            </w:pPr>
            <w:r>
              <w:rPr>
                <w:rFonts w:hint="eastAsia" w:ascii="Times New Roman" w:hAnsi="Times New Roman" w:cs="Times New Roman"/>
                <w:snapToGrid w:val="0"/>
                <w:color w:val="auto"/>
                <w:sz w:val="22"/>
                <w:szCs w:val="22"/>
              </w:rPr>
              <w:t>洁弗乐（Gerflor)、福尔波（Forbo）、得嘉(Tarkett）</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rPr>
              <w:t>北新（CNBM）</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lang w:val="en-US" w:eastAsia="zh-CN"/>
              </w:rPr>
              <w:t>盟多（Mondo）、阿姆斯壮（Armstrong）</w:t>
            </w:r>
          </w:p>
        </w:tc>
        <w:tc>
          <w:tcPr>
            <w:tcW w:w="1526" w:type="dxa"/>
            <w:tcBorders>
              <w:top w:val="single" w:color="auto" w:sz="4" w:space="0"/>
              <w:left w:val="single" w:color="auto" w:sz="4" w:space="0"/>
              <w:bottom w:val="single" w:color="auto" w:sz="4" w:space="0"/>
              <w:right w:val="single" w:color="auto" w:sz="4" w:space="0"/>
            </w:tcBorders>
            <w:noWrap/>
            <w:vAlign w:val="center"/>
          </w:tcPr>
          <w:p w14:paraId="0B3A240C">
            <w:pPr>
              <w:pStyle w:val="41"/>
              <w:rPr>
                <w:rFonts w:hint="eastAsia" w:ascii="宋体" w:hAnsi="宋体" w:cs="宋体"/>
                <w:color w:val="auto"/>
                <w:sz w:val="22"/>
                <w:szCs w:val="22"/>
              </w:rPr>
            </w:pPr>
          </w:p>
        </w:tc>
      </w:tr>
      <w:tr w14:paraId="446CE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6B7F5CA6">
            <w:pPr>
              <w:pStyle w:val="41"/>
              <w:jc w:val="center"/>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9</w:t>
            </w:r>
          </w:p>
        </w:tc>
        <w:tc>
          <w:tcPr>
            <w:tcW w:w="2638" w:type="dxa"/>
            <w:tcBorders>
              <w:top w:val="single" w:color="auto" w:sz="4" w:space="0"/>
              <w:left w:val="single" w:color="auto" w:sz="4" w:space="0"/>
              <w:bottom w:val="single" w:color="auto" w:sz="4" w:space="0"/>
              <w:right w:val="single" w:color="auto" w:sz="4" w:space="0"/>
            </w:tcBorders>
            <w:noWrap/>
            <w:vAlign w:val="center"/>
          </w:tcPr>
          <w:p w14:paraId="69455336">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亚麻地板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0616B8D5">
            <w:pPr>
              <w:pStyle w:val="41"/>
              <w:rPr>
                <w:rFonts w:hint="eastAsia" w:ascii="Times New Roman" w:hAnsi="Times New Roman" w:cs="Times New Roman"/>
                <w:snapToGrid w:val="0"/>
                <w:color w:val="auto"/>
                <w:sz w:val="22"/>
                <w:szCs w:val="22"/>
                <w:lang w:val="en-US" w:eastAsia="zh-CN"/>
              </w:rPr>
            </w:pPr>
            <w:r>
              <w:rPr>
                <w:rFonts w:hint="eastAsia" w:ascii="Times New Roman" w:hAnsi="Times New Roman" w:cs="Times New Roman"/>
                <w:snapToGrid w:val="0"/>
                <w:color w:val="auto"/>
                <w:sz w:val="22"/>
                <w:szCs w:val="22"/>
              </w:rPr>
              <w:t>洁弗乐（Gerflor)、福尔波（Forbo）、得嘉(Tarkett）</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lang w:val="en-US" w:eastAsia="zh-CN"/>
              </w:rPr>
              <w:t>盟多（Mondo）、阿姆斯壮（Armstrong）</w:t>
            </w:r>
          </w:p>
        </w:tc>
        <w:tc>
          <w:tcPr>
            <w:tcW w:w="1526" w:type="dxa"/>
            <w:tcBorders>
              <w:top w:val="single" w:color="auto" w:sz="4" w:space="0"/>
              <w:left w:val="single" w:color="auto" w:sz="4" w:space="0"/>
              <w:bottom w:val="single" w:color="auto" w:sz="4" w:space="0"/>
              <w:right w:val="single" w:color="auto" w:sz="4" w:space="0"/>
            </w:tcBorders>
            <w:noWrap/>
            <w:vAlign w:val="center"/>
          </w:tcPr>
          <w:p w14:paraId="32AE8691">
            <w:pPr>
              <w:pStyle w:val="41"/>
              <w:rPr>
                <w:rFonts w:hint="eastAsia" w:ascii="宋体" w:hAnsi="宋体" w:cs="宋体"/>
                <w:color w:val="auto"/>
                <w:sz w:val="22"/>
                <w:szCs w:val="22"/>
              </w:rPr>
            </w:pPr>
          </w:p>
        </w:tc>
      </w:tr>
      <w:tr w14:paraId="0AC4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82D9148">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0</w:t>
            </w:r>
          </w:p>
        </w:tc>
        <w:tc>
          <w:tcPr>
            <w:tcW w:w="2638" w:type="dxa"/>
            <w:tcBorders>
              <w:top w:val="single" w:color="auto" w:sz="4" w:space="0"/>
              <w:left w:val="single" w:color="auto" w:sz="4" w:space="0"/>
              <w:bottom w:val="single" w:color="auto" w:sz="4" w:space="0"/>
              <w:right w:val="single" w:color="auto" w:sz="4" w:space="0"/>
            </w:tcBorders>
            <w:noWrap/>
            <w:vAlign w:val="center"/>
          </w:tcPr>
          <w:p w14:paraId="52B770A3">
            <w:pPr>
              <w:pStyle w:val="41"/>
              <w:rPr>
                <w:rFonts w:hint="eastAsia" w:ascii="Times New Roman" w:hAnsi="Times New Roman" w:eastAsia="宋体" w:cs="Times New Roman"/>
                <w:snapToGrid w:val="0"/>
                <w:color w:val="auto"/>
                <w:sz w:val="22"/>
                <w:szCs w:val="22"/>
                <w:lang w:eastAsia="zh-CN"/>
              </w:rPr>
            </w:pPr>
            <w:r>
              <w:rPr>
                <w:rFonts w:hint="eastAsia" w:ascii="Times New Roman" w:hAnsi="Times New Roman" w:eastAsia="宋体" w:cs="Times New Roman"/>
                <w:snapToGrid w:val="0"/>
                <w:color w:val="auto"/>
                <w:sz w:val="22"/>
                <w:szCs w:val="22"/>
              </w:rPr>
              <w:t>植绒地毯</w:t>
            </w:r>
            <w:r>
              <w:rPr>
                <w:rFonts w:hint="eastAsia" w:ascii="Times New Roman" w:hAnsi="Times New Roman" w:eastAsia="宋体" w:cs="Times New Roman"/>
                <w:snapToGrid w:val="0"/>
                <w:color w:val="auto"/>
                <w:sz w:val="22"/>
                <w:szCs w:val="22"/>
                <w:lang w:eastAsia="zh-CN"/>
              </w:rPr>
              <w:t>（</w:t>
            </w:r>
            <w:r>
              <w:rPr>
                <w:rFonts w:hint="eastAsia" w:ascii="Times New Roman" w:hAnsi="Times New Roman" w:eastAsia="宋体" w:cs="Times New Roman"/>
                <w:snapToGrid w:val="0"/>
                <w:color w:val="auto"/>
                <w:sz w:val="22"/>
                <w:szCs w:val="22"/>
                <w:lang w:val="en-US" w:eastAsia="zh-CN"/>
              </w:rPr>
              <w:t>簇绒地毯</w:t>
            </w:r>
            <w:r>
              <w:rPr>
                <w:rFonts w:hint="eastAsia" w:ascii="Times New Roman" w:hAnsi="Times New Roman" w:eastAsia="宋体" w:cs="Times New Roman"/>
                <w:snapToGrid w:val="0"/>
                <w:color w:val="auto"/>
                <w:sz w:val="22"/>
                <w:szCs w:val="22"/>
                <w:lang w:eastAsia="zh-CN"/>
              </w:rPr>
              <w:t>）</w:t>
            </w:r>
          </w:p>
        </w:tc>
        <w:tc>
          <w:tcPr>
            <w:tcW w:w="4155" w:type="dxa"/>
            <w:tcBorders>
              <w:top w:val="single" w:color="auto" w:sz="4" w:space="0"/>
              <w:left w:val="single" w:color="auto" w:sz="4" w:space="0"/>
              <w:bottom w:val="single" w:color="auto" w:sz="4" w:space="0"/>
              <w:right w:val="single" w:color="auto" w:sz="4" w:space="0"/>
            </w:tcBorders>
            <w:noWrap/>
            <w:vAlign w:val="center"/>
          </w:tcPr>
          <w:p w14:paraId="6F5310D9">
            <w:pPr>
              <w:pStyle w:val="41"/>
              <w:rPr>
                <w:rFonts w:hint="default" w:eastAsia="宋体"/>
                <w:snapToGrid w:val="0"/>
                <w:color w:val="auto"/>
                <w:sz w:val="22"/>
                <w:szCs w:val="22"/>
                <w:lang w:val="en-US" w:eastAsia="zh-CN"/>
              </w:rPr>
            </w:pPr>
            <w:r>
              <w:rPr>
                <w:rFonts w:hint="eastAsia"/>
                <w:snapToGrid w:val="0"/>
                <w:color w:val="auto"/>
                <w:sz w:val="22"/>
                <w:szCs w:val="22"/>
                <w:lang w:val="en-US" w:eastAsia="zh-CN"/>
              </w:rPr>
              <w:t>山花、华德、圣雁</w:t>
            </w:r>
          </w:p>
        </w:tc>
        <w:tc>
          <w:tcPr>
            <w:tcW w:w="1526" w:type="dxa"/>
            <w:tcBorders>
              <w:top w:val="single" w:color="auto" w:sz="4" w:space="0"/>
              <w:left w:val="single" w:color="auto" w:sz="4" w:space="0"/>
              <w:bottom w:val="single" w:color="auto" w:sz="4" w:space="0"/>
              <w:right w:val="single" w:color="auto" w:sz="4" w:space="0"/>
            </w:tcBorders>
            <w:noWrap/>
            <w:vAlign w:val="center"/>
          </w:tcPr>
          <w:p w14:paraId="69543BA4">
            <w:pPr>
              <w:pStyle w:val="41"/>
              <w:rPr>
                <w:rFonts w:ascii="宋体" w:hAnsi="宋体" w:cs="宋体"/>
                <w:color w:val="auto"/>
                <w:sz w:val="22"/>
                <w:szCs w:val="22"/>
              </w:rPr>
            </w:pPr>
          </w:p>
        </w:tc>
      </w:tr>
      <w:tr w14:paraId="6E22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7729A65">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1</w:t>
            </w:r>
          </w:p>
        </w:tc>
        <w:tc>
          <w:tcPr>
            <w:tcW w:w="2638" w:type="dxa"/>
            <w:tcBorders>
              <w:top w:val="single" w:color="auto" w:sz="4" w:space="0"/>
              <w:left w:val="single" w:color="auto" w:sz="4" w:space="0"/>
              <w:bottom w:val="single" w:color="auto" w:sz="4" w:space="0"/>
              <w:right w:val="single" w:color="auto" w:sz="4" w:space="0"/>
            </w:tcBorders>
            <w:noWrap/>
            <w:vAlign w:val="center"/>
          </w:tcPr>
          <w:p w14:paraId="31501C94">
            <w:pPr>
              <w:pStyle w:val="41"/>
              <w:rPr>
                <w:rFonts w:hint="eastAsia" w:ascii="Times New Roman" w:hAnsi="Times New Roman" w:eastAsia="宋体" w:cs="Times New Roman"/>
                <w:snapToGrid w:val="0"/>
                <w:color w:val="auto"/>
                <w:sz w:val="22"/>
                <w:szCs w:val="22"/>
                <w:lang w:eastAsia="zh-CN"/>
              </w:rPr>
            </w:pPr>
            <w:r>
              <w:rPr>
                <w:rFonts w:hint="eastAsia" w:ascii="Times New Roman" w:hAnsi="Times New Roman" w:eastAsia="宋体" w:cs="Times New Roman"/>
                <w:snapToGrid w:val="0"/>
                <w:color w:val="auto"/>
                <w:sz w:val="22"/>
                <w:szCs w:val="22"/>
              </w:rPr>
              <w:t>难燃墙布</w:t>
            </w:r>
            <w:r>
              <w:rPr>
                <w:rFonts w:hint="eastAsia" w:ascii="Times New Roman" w:hAnsi="Times New Roman" w:eastAsia="宋体" w:cs="Times New Roman"/>
                <w:snapToGrid w:val="0"/>
                <w:color w:val="auto"/>
                <w:sz w:val="22"/>
                <w:szCs w:val="22"/>
                <w:lang w:eastAsia="zh-CN"/>
              </w:rPr>
              <w:t>（</w:t>
            </w:r>
            <w:r>
              <w:rPr>
                <w:rFonts w:hint="eastAsia" w:ascii="Times New Roman" w:hAnsi="Times New Roman" w:eastAsia="宋体" w:cs="Times New Roman"/>
                <w:snapToGrid w:val="0"/>
                <w:color w:val="auto"/>
                <w:sz w:val="22"/>
                <w:szCs w:val="22"/>
                <w:lang w:val="en-US" w:eastAsia="zh-CN"/>
              </w:rPr>
              <w:t>阻燃墙布</w:t>
            </w:r>
            <w:r>
              <w:rPr>
                <w:rFonts w:hint="eastAsia" w:ascii="Times New Roman" w:hAnsi="Times New Roman" w:eastAsia="宋体" w:cs="Times New Roman"/>
                <w:snapToGrid w:val="0"/>
                <w:color w:val="auto"/>
                <w:sz w:val="22"/>
                <w:szCs w:val="22"/>
                <w:lang w:eastAsia="zh-CN"/>
              </w:rPr>
              <w:t>）</w:t>
            </w:r>
          </w:p>
        </w:tc>
        <w:tc>
          <w:tcPr>
            <w:tcW w:w="4155" w:type="dxa"/>
            <w:tcBorders>
              <w:top w:val="single" w:color="auto" w:sz="4" w:space="0"/>
              <w:left w:val="single" w:color="auto" w:sz="4" w:space="0"/>
              <w:bottom w:val="single" w:color="auto" w:sz="4" w:space="0"/>
              <w:right w:val="single" w:color="auto" w:sz="4" w:space="0"/>
            </w:tcBorders>
            <w:noWrap/>
            <w:vAlign w:val="center"/>
          </w:tcPr>
          <w:p w14:paraId="2299300D">
            <w:pPr>
              <w:pStyle w:val="41"/>
              <w:rPr>
                <w:rFonts w:hint="default" w:eastAsia="宋体"/>
                <w:snapToGrid w:val="0"/>
                <w:color w:val="auto"/>
                <w:sz w:val="22"/>
                <w:szCs w:val="22"/>
                <w:lang w:val="en-US" w:eastAsia="zh-CN"/>
              </w:rPr>
            </w:pPr>
            <w:r>
              <w:rPr>
                <w:snapToGrid w:val="0"/>
                <w:color w:val="auto"/>
                <w:sz w:val="22"/>
                <w:szCs w:val="22"/>
              </w:rPr>
              <w:t>乐宝</w:t>
            </w:r>
            <w:r>
              <w:rPr>
                <w:rFonts w:hint="eastAsia"/>
                <w:snapToGrid w:val="0"/>
                <w:color w:val="auto"/>
                <w:sz w:val="22"/>
                <w:szCs w:val="22"/>
              </w:rPr>
              <w:t>、</w:t>
            </w:r>
            <w:r>
              <w:rPr>
                <w:snapToGrid w:val="0"/>
                <w:color w:val="auto"/>
                <w:sz w:val="22"/>
                <w:szCs w:val="22"/>
              </w:rPr>
              <w:t>得嘉</w:t>
            </w:r>
            <w:r>
              <w:rPr>
                <w:rFonts w:hint="eastAsia"/>
                <w:snapToGrid w:val="0"/>
                <w:color w:val="auto"/>
                <w:sz w:val="22"/>
                <w:szCs w:val="22"/>
              </w:rPr>
              <w:t>、</w:t>
            </w:r>
            <w:r>
              <w:rPr>
                <w:rFonts w:hint="eastAsia"/>
                <w:snapToGrid w:val="0"/>
                <w:color w:val="auto"/>
                <w:sz w:val="22"/>
                <w:szCs w:val="22"/>
                <w:lang w:val="en-US" w:eastAsia="zh-CN"/>
              </w:rPr>
              <w:t>程帝、华德</w:t>
            </w:r>
          </w:p>
        </w:tc>
        <w:tc>
          <w:tcPr>
            <w:tcW w:w="1526" w:type="dxa"/>
            <w:tcBorders>
              <w:top w:val="single" w:color="auto" w:sz="4" w:space="0"/>
              <w:left w:val="single" w:color="auto" w:sz="4" w:space="0"/>
              <w:bottom w:val="single" w:color="auto" w:sz="4" w:space="0"/>
              <w:right w:val="single" w:color="auto" w:sz="4" w:space="0"/>
            </w:tcBorders>
            <w:noWrap/>
            <w:vAlign w:val="center"/>
          </w:tcPr>
          <w:p w14:paraId="466B5C49">
            <w:pPr>
              <w:pStyle w:val="41"/>
              <w:rPr>
                <w:rFonts w:hint="eastAsia" w:ascii="宋体" w:hAnsi="宋体" w:cs="宋体"/>
                <w:color w:val="auto"/>
                <w:sz w:val="22"/>
                <w:szCs w:val="22"/>
              </w:rPr>
            </w:pPr>
          </w:p>
        </w:tc>
      </w:tr>
      <w:tr w14:paraId="1F18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291417EF">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2</w:t>
            </w:r>
          </w:p>
        </w:tc>
        <w:tc>
          <w:tcPr>
            <w:tcW w:w="2638" w:type="dxa"/>
            <w:tcBorders>
              <w:top w:val="single" w:color="auto" w:sz="4" w:space="0"/>
              <w:left w:val="single" w:color="auto" w:sz="4" w:space="0"/>
              <w:bottom w:val="single" w:color="auto" w:sz="4" w:space="0"/>
              <w:right w:val="single" w:color="auto" w:sz="4" w:space="0"/>
            </w:tcBorders>
            <w:noWrap/>
            <w:vAlign w:val="center"/>
          </w:tcPr>
          <w:p w14:paraId="08C241B3">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钢化玻璃、钢化夹胶玻璃</w:t>
            </w:r>
          </w:p>
        </w:tc>
        <w:tc>
          <w:tcPr>
            <w:tcW w:w="4155" w:type="dxa"/>
            <w:tcBorders>
              <w:top w:val="single" w:color="auto" w:sz="4" w:space="0"/>
              <w:left w:val="single" w:color="auto" w:sz="4" w:space="0"/>
              <w:bottom w:val="single" w:color="auto" w:sz="4" w:space="0"/>
              <w:right w:val="single" w:color="auto" w:sz="4" w:space="0"/>
            </w:tcBorders>
            <w:noWrap/>
            <w:vAlign w:val="center"/>
          </w:tcPr>
          <w:p w14:paraId="7D1EA937">
            <w:pPr>
              <w:pStyle w:val="41"/>
              <w:rPr>
                <w:rFonts w:hint="eastAsia"/>
                <w:color w:val="auto"/>
                <w:kern w:val="2"/>
                <w:sz w:val="22"/>
                <w:szCs w:val="22"/>
                <w:lang w:val="en-US" w:eastAsia="zh-CN" w:bidi="ar-SA"/>
              </w:rPr>
            </w:pPr>
            <w:r>
              <w:rPr>
                <w:rFonts w:hint="eastAsia"/>
                <w:snapToGrid w:val="0"/>
                <w:color w:val="auto"/>
                <w:sz w:val="22"/>
                <w:szCs w:val="22"/>
              </w:rPr>
              <w:t>上海耀皮、吴江南玻、信义玻璃</w:t>
            </w:r>
          </w:p>
        </w:tc>
        <w:tc>
          <w:tcPr>
            <w:tcW w:w="1526" w:type="dxa"/>
            <w:tcBorders>
              <w:top w:val="single" w:color="auto" w:sz="4" w:space="0"/>
              <w:left w:val="single" w:color="auto" w:sz="4" w:space="0"/>
              <w:bottom w:val="single" w:color="auto" w:sz="4" w:space="0"/>
              <w:right w:val="single" w:color="auto" w:sz="4" w:space="0"/>
            </w:tcBorders>
            <w:noWrap/>
            <w:vAlign w:val="center"/>
          </w:tcPr>
          <w:p w14:paraId="3870576E">
            <w:pPr>
              <w:pStyle w:val="41"/>
              <w:rPr>
                <w:rFonts w:hint="eastAsia" w:ascii="宋体" w:hAnsi="宋体" w:cs="宋体"/>
                <w:color w:val="auto"/>
                <w:sz w:val="22"/>
                <w:szCs w:val="22"/>
              </w:rPr>
            </w:pPr>
          </w:p>
        </w:tc>
      </w:tr>
      <w:tr w14:paraId="62D1C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1429AA65">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3</w:t>
            </w:r>
          </w:p>
        </w:tc>
        <w:tc>
          <w:tcPr>
            <w:tcW w:w="2638" w:type="dxa"/>
            <w:tcBorders>
              <w:top w:val="single" w:color="auto" w:sz="4" w:space="0"/>
              <w:left w:val="single" w:color="auto" w:sz="4" w:space="0"/>
              <w:bottom w:val="single" w:color="auto" w:sz="4" w:space="0"/>
              <w:right w:val="single" w:color="auto" w:sz="4" w:space="0"/>
            </w:tcBorders>
            <w:noWrap/>
            <w:vAlign w:val="center"/>
          </w:tcPr>
          <w:p w14:paraId="0B02B2D8">
            <w:pPr>
              <w:pStyle w:val="41"/>
              <w:rPr>
                <w:rFonts w:hint="default" w:ascii="Times New Roman" w:hAnsi="Times New Roman" w:eastAsia="宋体" w:cs="Times New Roman"/>
                <w:snapToGrid w:val="0"/>
                <w:color w:val="auto"/>
                <w:sz w:val="22"/>
                <w:szCs w:val="22"/>
                <w:lang w:val="en-US" w:eastAsia="zh-CN"/>
              </w:rPr>
            </w:pPr>
            <w:r>
              <w:rPr>
                <w:rFonts w:hint="eastAsia" w:ascii="Times New Roman" w:hAnsi="Times New Roman" w:eastAsia="宋体" w:cs="Times New Roman"/>
                <w:snapToGrid w:val="0"/>
                <w:color w:val="auto"/>
                <w:sz w:val="22"/>
                <w:szCs w:val="22"/>
                <w:lang w:val="en-US" w:eastAsia="zh-CN"/>
              </w:rPr>
              <w:t>石膏板、阻燃板、免漆板等</w:t>
            </w:r>
          </w:p>
        </w:tc>
        <w:tc>
          <w:tcPr>
            <w:tcW w:w="4155" w:type="dxa"/>
            <w:tcBorders>
              <w:top w:val="single" w:color="auto" w:sz="4" w:space="0"/>
              <w:left w:val="single" w:color="auto" w:sz="4" w:space="0"/>
              <w:bottom w:val="single" w:color="auto" w:sz="4" w:space="0"/>
              <w:right w:val="single" w:color="auto" w:sz="4" w:space="0"/>
            </w:tcBorders>
            <w:noWrap/>
            <w:vAlign w:val="center"/>
          </w:tcPr>
          <w:p w14:paraId="74118F9D">
            <w:pPr>
              <w:pStyle w:val="41"/>
              <w:rPr>
                <w:rFonts w:hint="default" w:eastAsia="宋体"/>
                <w:color w:val="auto"/>
                <w:kern w:val="2"/>
                <w:sz w:val="22"/>
                <w:szCs w:val="22"/>
                <w:lang w:val="en-US" w:eastAsia="zh-CN"/>
              </w:rPr>
            </w:pPr>
            <w:r>
              <w:rPr>
                <w:rFonts w:hint="eastAsia" w:ascii="宋体" w:hAnsi="宋体" w:cs="宋体"/>
                <w:snapToGrid w:val="0"/>
                <w:color w:val="auto"/>
                <w:sz w:val="22"/>
                <w:szCs w:val="22"/>
              </w:rPr>
              <w:t>莫干山、兔宝宝、千年舟</w:t>
            </w:r>
            <w:r>
              <w:rPr>
                <w:rFonts w:hint="eastAsia" w:ascii="宋体" w:hAnsi="宋体" w:cs="宋体"/>
                <w:snapToGrid w:val="0"/>
                <w:color w:val="auto"/>
                <w:sz w:val="22"/>
                <w:szCs w:val="22"/>
                <w:lang w:eastAsia="zh-CN"/>
              </w:rPr>
              <w:t>、</w:t>
            </w:r>
            <w:r>
              <w:rPr>
                <w:rFonts w:hint="eastAsia" w:ascii="宋体" w:hAnsi="宋体" w:cs="宋体"/>
                <w:snapToGrid w:val="0"/>
                <w:color w:val="auto"/>
                <w:sz w:val="22"/>
                <w:szCs w:val="22"/>
                <w:lang w:val="en-US" w:eastAsia="zh-CN"/>
              </w:rPr>
              <w:t>伟业、丰林</w:t>
            </w:r>
          </w:p>
        </w:tc>
        <w:tc>
          <w:tcPr>
            <w:tcW w:w="1526" w:type="dxa"/>
            <w:tcBorders>
              <w:top w:val="single" w:color="auto" w:sz="4" w:space="0"/>
              <w:left w:val="single" w:color="auto" w:sz="4" w:space="0"/>
              <w:bottom w:val="single" w:color="auto" w:sz="4" w:space="0"/>
              <w:right w:val="single" w:color="auto" w:sz="4" w:space="0"/>
            </w:tcBorders>
            <w:noWrap/>
            <w:vAlign w:val="center"/>
          </w:tcPr>
          <w:p w14:paraId="6342F2B3">
            <w:pPr>
              <w:pStyle w:val="41"/>
              <w:rPr>
                <w:rFonts w:hint="eastAsia" w:ascii="宋体" w:hAnsi="宋体" w:cs="宋体"/>
                <w:color w:val="auto"/>
                <w:sz w:val="22"/>
                <w:szCs w:val="22"/>
              </w:rPr>
            </w:pPr>
          </w:p>
        </w:tc>
      </w:tr>
      <w:tr w14:paraId="0076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59E1FFBF">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4</w:t>
            </w:r>
          </w:p>
        </w:tc>
        <w:tc>
          <w:tcPr>
            <w:tcW w:w="2638" w:type="dxa"/>
            <w:tcBorders>
              <w:top w:val="single" w:color="auto" w:sz="4" w:space="0"/>
              <w:left w:val="single" w:color="auto" w:sz="4" w:space="0"/>
              <w:bottom w:val="single" w:color="auto" w:sz="4" w:space="0"/>
              <w:right w:val="single" w:color="auto" w:sz="4" w:space="0"/>
            </w:tcBorders>
            <w:noWrap/>
            <w:vAlign w:val="center"/>
          </w:tcPr>
          <w:p w14:paraId="7055FB8A">
            <w:pPr>
              <w:pStyle w:val="41"/>
              <w:rPr>
                <w:rFonts w:hint="eastAsia" w:ascii="Times New Roman" w:hAnsi="Times New Roman" w:eastAsia="宋体" w:cs="Times New Roman"/>
                <w:snapToGrid w:val="0"/>
                <w:color w:val="auto"/>
                <w:sz w:val="22"/>
                <w:szCs w:val="22"/>
              </w:rPr>
            </w:pPr>
            <w:r>
              <w:rPr>
                <w:rFonts w:hint="eastAsia" w:ascii="Times New Roman" w:hAnsi="Times New Roman" w:eastAsia="宋体" w:cs="Times New Roman"/>
                <w:snapToGrid w:val="0"/>
                <w:color w:val="auto"/>
                <w:sz w:val="22"/>
                <w:szCs w:val="22"/>
              </w:rPr>
              <w:t xml:space="preserve">石膏基高性能纤维板 </w:t>
            </w:r>
          </w:p>
        </w:tc>
        <w:tc>
          <w:tcPr>
            <w:tcW w:w="4155" w:type="dxa"/>
            <w:tcBorders>
              <w:top w:val="single" w:color="auto" w:sz="4" w:space="0"/>
              <w:left w:val="single" w:color="auto" w:sz="4" w:space="0"/>
              <w:bottom w:val="single" w:color="auto" w:sz="4" w:space="0"/>
              <w:right w:val="single" w:color="auto" w:sz="4" w:space="0"/>
            </w:tcBorders>
            <w:noWrap/>
            <w:vAlign w:val="center"/>
          </w:tcPr>
          <w:p w14:paraId="11146DA0">
            <w:pPr>
              <w:pStyle w:val="41"/>
              <w:rPr>
                <w:rFonts w:hint="eastAsia" w:eastAsia="宋体"/>
                <w:snapToGrid w:val="0"/>
                <w:color w:val="auto"/>
                <w:sz w:val="22"/>
                <w:szCs w:val="22"/>
                <w:lang w:val="en-US" w:eastAsia="zh-CN"/>
              </w:rPr>
            </w:pPr>
            <w:r>
              <w:rPr>
                <w:rFonts w:hint="eastAsia" w:ascii="宋体" w:hAnsi="宋体" w:cs="宋体"/>
                <w:snapToGrid w:val="0"/>
                <w:color w:val="auto"/>
                <w:sz w:val="22"/>
                <w:szCs w:val="22"/>
              </w:rPr>
              <w:t>莫干山、兔宝宝、千年舟</w:t>
            </w:r>
            <w:r>
              <w:rPr>
                <w:rFonts w:hint="eastAsia" w:ascii="宋体" w:hAnsi="宋体" w:cs="宋体"/>
                <w:snapToGrid w:val="0"/>
                <w:color w:val="auto"/>
                <w:sz w:val="22"/>
                <w:szCs w:val="22"/>
                <w:lang w:eastAsia="zh-CN"/>
              </w:rPr>
              <w:t>、</w:t>
            </w:r>
            <w:r>
              <w:rPr>
                <w:rFonts w:hint="eastAsia" w:ascii="宋体" w:hAnsi="宋体" w:cs="宋体"/>
                <w:snapToGrid w:val="0"/>
                <w:color w:val="auto"/>
                <w:sz w:val="22"/>
                <w:szCs w:val="22"/>
                <w:lang w:val="en-US" w:eastAsia="zh-CN"/>
              </w:rPr>
              <w:t>伟业、丰林</w:t>
            </w:r>
          </w:p>
        </w:tc>
        <w:tc>
          <w:tcPr>
            <w:tcW w:w="1526" w:type="dxa"/>
            <w:tcBorders>
              <w:top w:val="single" w:color="auto" w:sz="4" w:space="0"/>
              <w:left w:val="single" w:color="auto" w:sz="4" w:space="0"/>
              <w:bottom w:val="single" w:color="auto" w:sz="4" w:space="0"/>
              <w:right w:val="single" w:color="auto" w:sz="4" w:space="0"/>
            </w:tcBorders>
            <w:noWrap/>
            <w:vAlign w:val="center"/>
          </w:tcPr>
          <w:p w14:paraId="5C28A181">
            <w:pPr>
              <w:pStyle w:val="41"/>
              <w:rPr>
                <w:rFonts w:hint="eastAsia" w:ascii="宋体" w:hAnsi="宋体" w:cs="宋体"/>
                <w:color w:val="auto"/>
                <w:sz w:val="22"/>
                <w:szCs w:val="22"/>
              </w:rPr>
            </w:pPr>
          </w:p>
        </w:tc>
      </w:tr>
      <w:tr w14:paraId="563D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6F19BD7A">
            <w:pPr>
              <w:pStyle w:val="41"/>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15</w:t>
            </w:r>
          </w:p>
        </w:tc>
        <w:tc>
          <w:tcPr>
            <w:tcW w:w="2638" w:type="dxa"/>
            <w:tcBorders>
              <w:top w:val="single" w:color="auto" w:sz="4" w:space="0"/>
              <w:left w:val="single" w:color="auto" w:sz="4" w:space="0"/>
              <w:bottom w:val="single" w:color="auto" w:sz="4" w:space="0"/>
              <w:right w:val="single" w:color="auto" w:sz="4" w:space="0"/>
            </w:tcBorders>
            <w:noWrap/>
            <w:vAlign w:val="center"/>
          </w:tcPr>
          <w:p w14:paraId="0C498F26">
            <w:pPr>
              <w:pStyle w:val="41"/>
              <w:rPr>
                <w:rFonts w:hint="default" w:ascii="Times New Roman" w:hAnsi="Times New Roman" w:eastAsia="宋体" w:cs="Times New Roman"/>
                <w:snapToGrid w:val="0"/>
                <w:color w:val="auto"/>
                <w:kern w:val="0"/>
                <w:sz w:val="22"/>
                <w:szCs w:val="22"/>
                <w:lang w:val="en-US" w:eastAsia="zh-CN" w:bidi="ar-SA"/>
              </w:rPr>
            </w:pPr>
            <w:r>
              <w:rPr>
                <w:rFonts w:hint="eastAsia" w:ascii="Times New Roman" w:hAnsi="Times New Roman" w:eastAsia="宋体" w:cs="Times New Roman"/>
                <w:snapToGrid w:val="0"/>
                <w:color w:val="auto"/>
                <w:kern w:val="0"/>
                <w:sz w:val="22"/>
                <w:szCs w:val="22"/>
                <w:lang w:val="en-US" w:eastAsia="zh-CN" w:bidi="ar-SA"/>
              </w:rPr>
              <w:t>集成吊顶</w:t>
            </w:r>
          </w:p>
        </w:tc>
        <w:tc>
          <w:tcPr>
            <w:tcW w:w="4155" w:type="dxa"/>
            <w:tcBorders>
              <w:top w:val="single" w:color="auto" w:sz="4" w:space="0"/>
              <w:left w:val="single" w:color="auto" w:sz="4" w:space="0"/>
              <w:bottom w:val="single" w:color="auto" w:sz="4" w:space="0"/>
              <w:right w:val="single" w:color="auto" w:sz="4" w:space="0"/>
            </w:tcBorders>
            <w:noWrap/>
            <w:vAlign w:val="center"/>
          </w:tcPr>
          <w:p w14:paraId="7C488308">
            <w:pPr>
              <w:pStyle w:val="41"/>
              <w:rPr>
                <w:rFonts w:hint="eastAsia" w:eastAsia="宋体"/>
                <w:snapToGrid w:val="0"/>
                <w:color w:val="auto"/>
                <w:sz w:val="22"/>
                <w:szCs w:val="22"/>
                <w:lang w:val="en-US" w:eastAsia="zh-CN"/>
              </w:rPr>
            </w:pPr>
            <w:r>
              <w:rPr>
                <w:rFonts w:hint="eastAsia"/>
                <w:snapToGrid w:val="0"/>
                <w:color w:val="auto"/>
                <w:sz w:val="22"/>
                <w:szCs w:val="22"/>
              </w:rPr>
              <w:t>法狮龙、容声、</w:t>
            </w:r>
            <w:r>
              <w:rPr>
                <w:rFonts w:hint="eastAsia"/>
                <w:snapToGrid w:val="0"/>
                <w:color w:val="auto"/>
                <w:sz w:val="22"/>
                <w:szCs w:val="22"/>
                <w:lang w:val="en-US" w:eastAsia="zh-CN"/>
              </w:rPr>
              <w:t>友邦</w:t>
            </w:r>
          </w:p>
        </w:tc>
        <w:tc>
          <w:tcPr>
            <w:tcW w:w="1526" w:type="dxa"/>
            <w:tcBorders>
              <w:top w:val="single" w:color="auto" w:sz="4" w:space="0"/>
              <w:left w:val="single" w:color="auto" w:sz="4" w:space="0"/>
              <w:bottom w:val="single" w:color="auto" w:sz="4" w:space="0"/>
              <w:right w:val="single" w:color="auto" w:sz="4" w:space="0"/>
            </w:tcBorders>
            <w:noWrap/>
            <w:vAlign w:val="center"/>
          </w:tcPr>
          <w:p w14:paraId="76392A3C">
            <w:pPr>
              <w:pStyle w:val="41"/>
              <w:rPr>
                <w:rFonts w:hint="eastAsia" w:ascii="宋体" w:hAnsi="宋体" w:cs="宋体"/>
                <w:color w:val="auto"/>
                <w:sz w:val="22"/>
                <w:szCs w:val="22"/>
              </w:rPr>
            </w:pPr>
          </w:p>
        </w:tc>
      </w:tr>
      <w:tr w14:paraId="30AB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86AF683">
            <w:pPr>
              <w:pStyle w:val="41"/>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16</w:t>
            </w:r>
          </w:p>
        </w:tc>
        <w:tc>
          <w:tcPr>
            <w:tcW w:w="2638" w:type="dxa"/>
            <w:tcBorders>
              <w:top w:val="single" w:color="auto" w:sz="4" w:space="0"/>
              <w:left w:val="single" w:color="auto" w:sz="4" w:space="0"/>
              <w:bottom w:val="single" w:color="auto" w:sz="4" w:space="0"/>
              <w:right w:val="single" w:color="auto" w:sz="4" w:space="0"/>
            </w:tcBorders>
            <w:noWrap/>
            <w:vAlign w:val="center"/>
          </w:tcPr>
          <w:p w14:paraId="16EAA453">
            <w:pPr>
              <w:pStyle w:val="41"/>
              <w:rPr>
                <w:rFonts w:hint="eastAsia" w:ascii="Times New Roman" w:hAnsi="Times New Roman" w:eastAsia="宋体" w:cs="Times New Roman"/>
                <w:snapToGrid w:val="0"/>
                <w:color w:val="auto"/>
                <w:kern w:val="0"/>
                <w:sz w:val="22"/>
                <w:szCs w:val="22"/>
                <w:lang w:val="en-US" w:eastAsia="zh-CN" w:bidi="ar-SA"/>
              </w:rPr>
            </w:pPr>
            <w:r>
              <w:rPr>
                <w:rFonts w:hint="eastAsia" w:ascii="Times New Roman" w:hAnsi="Times New Roman" w:eastAsia="宋体" w:cs="Times New Roman"/>
                <w:snapToGrid w:val="0"/>
                <w:color w:val="auto"/>
                <w:kern w:val="0"/>
                <w:sz w:val="22"/>
                <w:szCs w:val="22"/>
                <w:lang w:val="en-US" w:eastAsia="zh-CN" w:bidi="ar-SA"/>
              </w:rPr>
              <w:t>印刷合金板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2FF0F984">
            <w:pPr>
              <w:pStyle w:val="41"/>
              <w:rPr>
                <w:rFonts w:hint="eastAsia" w:ascii="Times New Roman" w:hAnsi="Times New Roman" w:eastAsia="宋体" w:cs="Times New Roman"/>
                <w:snapToGrid w:val="0"/>
                <w:color w:val="auto"/>
                <w:kern w:val="0"/>
                <w:sz w:val="22"/>
                <w:szCs w:val="22"/>
                <w:lang w:val="en-US" w:eastAsia="zh-CN" w:bidi="ar-SA"/>
              </w:rPr>
            </w:pPr>
            <w:r>
              <w:rPr>
                <w:rFonts w:hint="eastAsia" w:ascii="Times New Roman" w:hAnsi="Times New Roman" w:eastAsia="宋体" w:cs="Times New Roman"/>
                <w:snapToGrid w:val="0"/>
                <w:color w:val="auto"/>
                <w:kern w:val="0"/>
                <w:sz w:val="22"/>
                <w:szCs w:val="22"/>
                <w:lang w:val="en-US" w:eastAsia="zh-CN" w:bidi="ar-SA"/>
              </w:rPr>
              <w:t>嘉兴萨克森工业、上海阿鲁考、上海庆华</w:t>
            </w:r>
          </w:p>
        </w:tc>
        <w:tc>
          <w:tcPr>
            <w:tcW w:w="1526" w:type="dxa"/>
            <w:tcBorders>
              <w:top w:val="single" w:color="auto" w:sz="4" w:space="0"/>
              <w:left w:val="single" w:color="auto" w:sz="4" w:space="0"/>
              <w:bottom w:val="single" w:color="auto" w:sz="4" w:space="0"/>
              <w:right w:val="single" w:color="auto" w:sz="4" w:space="0"/>
            </w:tcBorders>
            <w:noWrap/>
            <w:vAlign w:val="center"/>
          </w:tcPr>
          <w:p w14:paraId="6DF66978">
            <w:pPr>
              <w:pStyle w:val="41"/>
              <w:rPr>
                <w:rFonts w:hint="eastAsia" w:ascii="宋体" w:hAnsi="宋体" w:cs="宋体"/>
                <w:color w:val="auto"/>
                <w:sz w:val="22"/>
                <w:szCs w:val="22"/>
              </w:rPr>
            </w:pPr>
          </w:p>
        </w:tc>
      </w:tr>
      <w:tr w14:paraId="62A6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4E61B7">
            <w:pPr>
              <w:pStyle w:val="41"/>
              <w:jc w:val="center"/>
              <w:rPr>
                <w:rFonts w:hint="eastAsia" w:ascii="宋体" w:hAnsi="宋体" w:eastAsia="宋体" w:cs="宋体"/>
                <w:color w:val="auto"/>
                <w:sz w:val="22"/>
                <w:szCs w:val="22"/>
                <w:lang w:val="en-US" w:eastAsia="zh-CN" w:bidi="ar-SA"/>
              </w:rPr>
            </w:pP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86EB5F">
            <w:pPr>
              <w:pStyle w:val="41"/>
              <w:rPr>
                <w:rFonts w:hint="eastAsia" w:ascii="宋体" w:hAnsi="宋体" w:eastAsia="宋体" w:cs="宋体"/>
                <w:color w:val="auto"/>
                <w:sz w:val="22"/>
                <w:szCs w:val="22"/>
                <w:lang w:val="en-US" w:eastAsia="zh-CN" w:bidi="ar-SA"/>
              </w:rPr>
            </w:pPr>
            <w:r>
              <w:rPr>
                <w:rFonts w:hint="eastAsia" w:ascii="黑体" w:hAnsi="黑体" w:eastAsia="黑体" w:cs="黑体"/>
                <w:b/>
                <w:bCs/>
                <w:color w:val="auto"/>
                <w:sz w:val="22"/>
                <w:szCs w:val="22"/>
              </w:rPr>
              <w:t>安装部分</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F60CE6">
            <w:pPr>
              <w:pStyle w:val="41"/>
              <w:rPr>
                <w:rFonts w:hint="eastAsia" w:ascii="宋体" w:hAnsi="宋体" w:eastAsia="宋体" w:cs="宋体"/>
                <w:color w:val="auto"/>
                <w:sz w:val="22"/>
                <w:szCs w:val="22"/>
                <w:lang w:val="en-US" w:eastAsia="zh-CN" w:bidi="ar-SA"/>
              </w:rPr>
            </w:pP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206C0A">
            <w:pPr>
              <w:pStyle w:val="41"/>
              <w:rPr>
                <w:rFonts w:hint="eastAsia" w:ascii="宋体" w:hAnsi="宋体" w:eastAsia="宋体" w:cs="宋体"/>
                <w:color w:val="auto"/>
                <w:sz w:val="22"/>
                <w:szCs w:val="22"/>
                <w:lang w:val="en-US" w:eastAsia="zh-CN" w:bidi="ar-SA"/>
              </w:rPr>
            </w:pPr>
          </w:p>
        </w:tc>
      </w:tr>
      <w:tr w14:paraId="5515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F428E1">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1</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89BF4D">
            <w:pPr>
              <w:pStyle w:val="41"/>
              <w:rPr>
                <w:rFonts w:hint="eastAsia" w:ascii="宋体" w:hAnsi="宋体" w:eastAsia="宋体" w:cs="宋体"/>
                <w:color w:val="auto"/>
                <w:sz w:val="22"/>
                <w:szCs w:val="22"/>
                <w:lang w:val="en-US" w:eastAsia="zh-CN" w:bidi="ar-SA"/>
              </w:rPr>
            </w:pPr>
            <w:r>
              <w:rPr>
                <w:rFonts w:hint="eastAsia"/>
                <w:snapToGrid w:val="0"/>
                <w:color w:val="auto"/>
                <w:sz w:val="22"/>
                <w:szCs w:val="22"/>
              </w:rPr>
              <w:t>给排水管及其配件</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D3A162">
            <w:pPr>
              <w:pStyle w:val="41"/>
              <w:rPr>
                <w:rFonts w:hint="eastAsia" w:ascii="宋体" w:hAnsi="宋体" w:eastAsia="宋体" w:cs="宋体"/>
                <w:color w:val="auto"/>
                <w:sz w:val="22"/>
                <w:szCs w:val="22"/>
                <w:lang w:val="en-US" w:eastAsia="zh-CN" w:bidi="ar-SA"/>
              </w:rPr>
            </w:pPr>
            <w:r>
              <w:rPr>
                <w:rFonts w:ascii="宋体" w:hAnsi="宋体" w:cs="宋体"/>
                <w:color w:val="auto"/>
                <w:sz w:val="22"/>
                <w:szCs w:val="22"/>
              </w:rPr>
              <w:t>中财、联塑、伟星、公元</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龙财</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47FD98">
            <w:pPr>
              <w:pStyle w:val="41"/>
              <w:rPr>
                <w:rFonts w:hint="eastAsia" w:ascii="宋体" w:hAnsi="宋体" w:eastAsia="宋体" w:cs="宋体"/>
                <w:color w:val="auto"/>
                <w:sz w:val="22"/>
                <w:szCs w:val="22"/>
                <w:lang w:val="en-US" w:eastAsia="zh-CN" w:bidi="ar-SA"/>
              </w:rPr>
            </w:pPr>
          </w:p>
        </w:tc>
      </w:tr>
      <w:tr w14:paraId="63D6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664185">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2</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CB9518">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卫生洁具（含智能系统</w:t>
            </w:r>
            <w:r>
              <w:rPr>
                <w:rFonts w:hint="eastAsia" w:ascii="Times New Roman" w:hAnsi="Times New Roman" w:eastAsia="宋体" w:cs="Times New Roman"/>
                <w:snapToGrid w:val="0"/>
                <w:color w:val="auto"/>
                <w:sz w:val="22"/>
                <w:szCs w:val="22"/>
                <w:lang w:eastAsia="zh-CN"/>
              </w:rPr>
              <w:t>、</w:t>
            </w:r>
            <w:r>
              <w:rPr>
                <w:rFonts w:hint="eastAsia" w:ascii="Times New Roman" w:hAnsi="Times New Roman" w:eastAsia="宋体" w:cs="Times New Roman"/>
                <w:snapToGrid w:val="0"/>
                <w:color w:val="auto"/>
                <w:sz w:val="22"/>
                <w:szCs w:val="22"/>
                <w:lang w:val="en-US" w:eastAsia="zh-CN"/>
              </w:rPr>
              <w:t>五金配件</w:t>
            </w:r>
            <w:r>
              <w:rPr>
                <w:rFonts w:hint="eastAsia" w:ascii="Times New Roman" w:hAnsi="Times New Roman" w:eastAsia="宋体" w:cs="Times New Roman"/>
                <w:snapToGrid w:val="0"/>
                <w:color w:val="auto"/>
                <w:sz w:val="22"/>
                <w:szCs w:val="22"/>
              </w:rPr>
              <w:t>）</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D1A034">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科勒、</w:t>
            </w:r>
            <w:r>
              <w:rPr>
                <w:rFonts w:hint="eastAsia" w:ascii="Times New Roman" w:hAnsi="Times New Roman" w:eastAsia="宋体" w:cs="Times New Roman"/>
                <w:snapToGrid w:val="0"/>
                <w:color w:val="auto"/>
                <w:sz w:val="22"/>
                <w:szCs w:val="22"/>
                <w:lang w:val="en-US" w:eastAsia="zh-CN"/>
              </w:rPr>
              <w:t>杜拉维特</w:t>
            </w:r>
            <w:r>
              <w:rPr>
                <w:rFonts w:hint="eastAsia" w:ascii="Times New Roman" w:hAnsi="Times New Roman" w:eastAsia="宋体" w:cs="Times New Roman"/>
                <w:snapToGrid w:val="0"/>
                <w:color w:val="auto"/>
                <w:sz w:val="22"/>
                <w:szCs w:val="22"/>
              </w:rPr>
              <w:t>、TOTO</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26A2E">
            <w:pPr>
              <w:pStyle w:val="41"/>
              <w:rPr>
                <w:rFonts w:hint="eastAsia" w:ascii="宋体" w:hAnsi="宋体" w:eastAsia="宋体" w:cs="宋体"/>
                <w:color w:val="auto"/>
                <w:sz w:val="22"/>
                <w:szCs w:val="22"/>
                <w:lang w:val="en-US" w:eastAsia="zh-CN" w:bidi="ar-SA"/>
              </w:rPr>
            </w:pPr>
          </w:p>
        </w:tc>
      </w:tr>
      <w:tr w14:paraId="6F27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714000">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3</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2155F5">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卫浴</w:t>
            </w:r>
            <w:r>
              <w:rPr>
                <w:rFonts w:hint="eastAsia" w:ascii="宋体" w:hAnsi="宋体" w:cs="宋体"/>
                <w:color w:val="auto"/>
                <w:sz w:val="22"/>
                <w:szCs w:val="22"/>
              </w:rPr>
              <w:t>配件</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28AFEB">
            <w:pPr>
              <w:pStyle w:val="41"/>
              <w:rPr>
                <w:rFonts w:hint="eastAsia" w:ascii="Times New Roman" w:hAnsi="Times New Roman" w:eastAsia="宋体" w:cs="Times New Roman"/>
                <w:color w:val="auto"/>
                <w:kern w:val="2"/>
                <w:sz w:val="22"/>
                <w:szCs w:val="22"/>
                <w:lang w:val="en-US" w:eastAsia="zh-CN" w:bidi="ar-SA"/>
              </w:rPr>
            </w:pPr>
            <w:r>
              <w:rPr>
                <w:rFonts w:hint="eastAsia"/>
                <w:color w:val="auto"/>
                <w:kern w:val="2"/>
                <w:sz w:val="22"/>
                <w:szCs w:val="22"/>
              </w:rPr>
              <w:t>潜水艇、</w:t>
            </w:r>
            <w:r>
              <w:rPr>
                <w:rFonts w:hint="eastAsia"/>
                <w:color w:val="auto"/>
                <w:kern w:val="2"/>
                <w:sz w:val="22"/>
                <w:szCs w:val="22"/>
                <w:lang w:val="en-US" w:eastAsia="zh-CN"/>
              </w:rPr>
              <w:t>雅洁、九牧、恒洁</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2B2BAB">
            <w:pPr>
              <w:pStyle w:val="41"/>
              <w:rPr>
                <w:rFonts w:hint="eastAsia" w:ascii="宋体" w:hAnsi="宋体" w:eastAsia="宋体" w:cs="宋体"/>
                <w:color w:val="auto"/>
                <w:sz w:val="22"/>
                <w:szCs w:val="22"/>
                <w:lang w:val="en-US" w:eastAsia="zh-CN" w:bidi="ar-SA"/>
              </w:rPr>
            </w:pPr>
          </w:p>
        </w:tc>
      </w:tr>
      <w:tr w14:paraId="635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2AF84C">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4</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AD6284">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电线、电缆、</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91DB4F">
            <w:pPr>
              <w:pStyle w:val="41"/>
              <w:rPr>
                <w:rFonts w:hint="eastAsia" w:ascii="宋体" w:hAnsi="宋体" w:eastAsia="宋体" w:cs="宋体"/>
                <w:color w:val="auto"/>
                <w:sz w:val="22"/>
                <w:szCs w:val="22"/>
                <w:lang w:val="en-US" w:eastAsia="zh-CN" w:bidi="ar-SA"/>
              </w:rPr>
            </w:pPr>
            <w:r>
              <w:rPr>
                <w:rFonts w:hint="eastAsia"/>
                <w:snapToGrid w:val="0"/>
                <w:color w:val="auto"/>
                <w:sz w:val="22"/>
                <w:szCs w:val="22"/>
              </w:rPr>
              <w:t>浙江万马、通</w:t>
            </w:r>
            <w:r>
              <w:rPr>
                <w:rFonts w:hint="eastAsia"/>
                <w:snapToGrid w:val="0"/>
                <w:color w:val="auto"/>
                <w:sz w:val="22"/>
                <w:szCs w:val="22"/>
                <w:lang w:val="en-US" w:eastAsia="zh-CN"/>
              </w:rPr>
              <w:t>策、浙缆中策、无锡江南</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1B93B1">
            <w:pPr>
              <w:pStyle w:val="41"/>
              <w:rPr>
                <w:rFonts w:hint="eastAsia" w:ascii="宋体" w:hAnsi="宋体" w:eastAsia="宋体" w:cs="宋体"/>
                <w:color w:val="auto"/>
                <w:sz w:val="22"/>
                <w:szCs w:val="22"/>
                <w:lang w:val="en-US" w:eastAsia="zh-CN" w:bidi="ar-SA"/>
              </w:rPr>
            </w:pPr>
          </w:p>
        </w:tc>
      </w:tr>
      <w:tr w14:paraId="5366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BFA69E">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5</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3C565">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开关、插座</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C63842">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鸿雁、德力西、TCL</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正泰</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394053">
            <w:pPr>
              <w:pStyle w:val="41"/>
              <w:rPr>
                <w:rFonts w:hint="eastAsia" w:ascii="宋体" w:hAnsi="宋体" w:eastAsia="宋体" w:cs="宋体"/>
                <w:color w:val="auto"/>
                <w:sz w:val="22"/>
                <w:szCs w:val="22"/>
                <w:lang w:val="en-US" w:eastAsia="zh-CN" w:bidi="ar-SA"/>
              </w:rPr>
            </w:pPr>
          </w:p>
        </w:tc>
      </w:tr>
      <w:tr w14:paraId="6168F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2E0C89">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6</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6233A5">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电气元件</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86058B">
            <w:pPr>
              <w:pStyle w:val="41"/>
              <w:rPr>
                <w:rFonts w:hint="eastAsia" w:ascii="Times New Roman" w:hAnsi="Times New Roman" w:eastAsia="宋体" w:cs="Times New Roman"/>
                <w:snapToGrid w:val="0"/>
                <w:color w:val="auto"/>
                <w:sz w:val="22"/>
                <w:szCs w:val="22"/>
                <w:lang w:val="en-US" w:eastAsia="zh-CN" w:bidi="ar-SA"/>
              </w:rPr>
            </w:pPr>
            <w:r>
              <w:rPr>
                <w:rFonts w:hint="eastAsia"/>
                <w:snapToGrid w:val="0"/>
                <w:color w:val="auto"/>
                <w:sz w:val="22"/>
                <w:szCs w:val="22"/>
              </w:rPr>
              <w:t>ABB、西门子、施耐德</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3B0D70">
            <w:pPr>
              <w:pStyle w:val="41"/>
              <w:rPr>
                <w:rFonts w:hint="eastAsia" w:ascii="宋体" w:hAnsi="宋体" w:eastAsia="宋体" w:cs="宋体"/>
                <w:color w:val="auto"/>
                <w:sz w:val="22"/>
                <w:szCs w:val="22"/>
                <w:lang w:val="en-US" w:eastAsia="zh-CN" w:bidi="ar-SA"/>
              </w:rPr>
            </w:pPr>
          </w:p>
        </w:tc>
      </w:tr>
      <w:tr w14:paraId="7F4E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F61CE">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7</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0ADF11">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灯具、光源</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D6945C">
            <w:pPr>
              <w:pStyle w:val="41"/>
              <w:rPr>
                <w:rFonts w:hint="eastAsia" w:ascii="宋体" w:hAnsi="宋体" w:eastAsia="宋体" w:cs="宋体"/>
                <w:color w:val="auto"/>
                <w:sz w:val="22"/>
                <w:szCs w:val="22"/>
                <w:lang w:val="en-US" w:eastAsia="zh-CN" w:bidi="ar-SA"/>
              </w:rPr>
            </w:pPr>
            <w:r>
              <w:rPr>
                <w:rFonts w:hint="eastAsia"/>
                <w:snapToGrid w:val="0"/>
                <w:color w:val="auto"/>
                <w:sz w:val="22"/>
                <w:szCs w:val="22"/>
              </w:rPr>
              <w:t>欧普、阳光、三雄极光、雷士</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D9E348">
            <w:pPr>
              <w:pStyle w:val="41"/>
              <w:rPr>
                <w:rFonts w:hint="eastAsia" w:ascii="宋体" w:hAnsi="宋体" w:eastAsia="宋体" w:cs="宋体"/>
                <w:color w:val="auto"/>
                <w:sz w:val="22"/>
                <w:szCs w:val="22"/>
                <w:lang w:val="en-US" w:eastAsia="zh-CN" w:bidi="ar-SA"/>
              </w:rPr>
            </w:pPr>
          </w:p>
        </w:tc>
      </w:tr>
      <w:tr w14:paraId="4587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2603B1">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8</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EA42C4">
            <w:pPr>
              <w:pStyle w:val="41"/>
              <w:rPr>
                <w:rFonts w:hint="eastAsia" w:ascii="Times New Roman" w:hAnsi="Times New Roman" w:eastAsia="宋体" w:cs="Times New Roman"/>
                <w:snapToGrid w:val="0"/>
                <w:color w:val="auto"/>
                <w:sz w:val="22"/>
                <w:szCs w:val="22"/>
                <w:lang w:val="en-US" w:eastAsia="zh-CN" w:bidi="ar-SA"/>
              </w:rPr>
            </w:pPr>
            <w:r>
              <w:rPr>
                <w:rFonts w:hint="eastAsia"/>
                <w:snapToGrid w:val="0"/>
                <w:color w:val="auto"/>
                <w:sz w:val="22"/>
                <w:szCs w:val="22"/>
              </w:rPr>
              <w:t>多联机空调机组</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27E591">
            <w:pPr>
              <w:pStyle w:val="41"/>
              <w:rPr>
                <w:rFonts w:hint="eastAsia" w:ascii="宋体" w:hAnsi="宋体" w:eastAsia="宋体" w:cs="宋体"/>
                <w:color w:val="auto"/>
                <w:sz w:val="22"/>
                <w:szCs w:val="22"/>
                <w:lang w:val="en-US" w:eastAsia="zh-CN" w:bidi="ar"/>
              </w:rPr>
            </w:pPr>
            <w:r>
              <w:rPr>
                <w:rStyle w:val="44"/>
                <w:color w:val="auto"/>
                <w:sz w:val="22"/>
                <w:szCs w:val="22"/>
                <w:lang w:bidi="ar"/>
              </w:rPr>
              <w:t>格力、美的、三菱重工海尔</w:t>
            </w:r>
            <w:r>
              <w:rPr>
                <w:rStyle w:val="44"/>
                <w:color w:val="auto"/>
                <w:sz w:val="22"/>
                <w:szCs w:val="22"/>
                <w:lang w:eastAsia="zh-CN" w:bidi="ar"/>
              </w:rPr>
              <w:t>、</w:t>
            </w:r>
            <w:r>
              <w:rPr>
                <w:rStyle w:val="44"/>
                <w:rFonts w:hint="eastAsia"/>
                <w:color w:val="auto"/>
                <w:sz w:val="22"/>
                <w:szCs w:val="22"/>
                <w:lang w:val="en-US" w:eastAsia="zh-CN" w:bidi="ar"/>
              </w:rPr>
              <w:t>海尔</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D9D291">
            <w:pPr>
              <w:pStyle w:val="41"/>
              <w:rPr>
                <w:rFonts w:hint="eastAsia" w:ascii="宋体" w:hAnsi="宋体" w:eastAsia="宋体" w:cs="宋体"/>
                <w:color w:val="auto"/>
                <w:sz w:val="22"/>
                <w:szCs w:val="22"/>
                <w:lang w:val="en-US" w:eastAsia="zh-CN" w:bidi="ar-SA"/>
              </w:rPr>
            </w:pPr>
          </w:p>
        </w:tc>
      </w:tr>
      <w:tr w14:paraId="411B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62C507">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9</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59642C">
            <w:pPr>
              <w:pStyle w:val="41"/>
              <w:rPr>
                <w:rFonts w:hint="eastAsia" w:ascii="Times New Roman" w:hAnsi="Times New Roman" w:eastAsia="宋体" w:cs="Times New Roman"/>
                <w:snapToGrid w:val="0"/>
                <w:color w:val="auto"/>
                <w:sz w:val="22"/>
                <w:szCs w:val="22"/>
                <w:lang w:val="en-US" w:eastAsia="zh-CN" w:bidi="ar-SA"/>
              </w:rPr>
            </w:pPr>
            <w:r>
              <w:rPr>
                <w:rFonts w:hint="eastAsia"/>
                <w:snapToGrid w:val="0"/>
                <w:color w:val="auto"/>
                <w:sz w:val="22"/>
                <w:szCs w:val="22"/>
              </w:rPr>
              <w:t>全热交换器</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06F6CD">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cs="Times New Roman"/>
                <w:snapToGrid w:val="0"/>
                <w:color w:val="auto"/>
                <w:sz w:val="22"/>
                <w:szCs w:val="22"/>
              </w:rPr>
              <w:t>约克、特灵、克莱门特</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lang w:val="en-US" w:eastAsia="zh-CN"/>
              </w:rPr>
              <w:t>顿汉布什</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14E383">
            <w:pPr>
              <w:pStyle w:val="41"/>
              <w:rPr>
                <w:rFonts w:hint="eastAsia" w:ascii="宋体" w:hAnsi="宋体" w:eastAsia="宋体" w:cs="宋体"/>
                <w:color w:val="auto"/>
                <w:sz w:val="22"/>
                <w:szCs w:val="22"/>
                <w:lang w:val="en-US" w:eastAsia="zh-CN" w:bidi="ar-SA"/>
              </w:rPr>
            </w:pPr>
          </w:p>
        </w:tc>
      </w:tr>
      <w:tr w14:paraId="05AD2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F57287">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10</w:t>
            </w:r>
          </w:p>
        </w:tc>
        <w:tc>
          <w:tcPr>
            <w:tcW w:w="2638"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3053940">
            <w:pPr>
              <w:pStyle w:val="35"/>
              <w:spacing w:line="400" w:lineRule="exact"/>
              <w:ind w:left="0" w:leftChars="0" w:firstLine="0" w:firstLineChars="0"/>
              <w:jc w:val="both"/>
              <w:rPr>
                <w:rFonts w:hint="eastAsia" w:ascii="宋体" w:hAnsi="宋体" w:eastAsia="宋体" w:cs="宋体"/>
                <w:snapToGrid w:val="0"/>
                <w:color w:val="auto"/>
                <w:kern w:val="0"/>
                <w:sz w:val="22"/>
                <w:szCs w:val="22"/>
                <w:highlight w:val="none"/>
                <w:u w:val="none"/>
                <w:shd w:val="clear" w:color="auto" w:fill="auto"/>
                <w:lang w:val="en-US" w:eastAsia="zh-CN" w:bidi="zh-TW"/>
              </w:rPr>
            </w:pPr>
            <w:r>
              <w:rPr>
                <w:rFonts w:hint="eastAsia"/>
                <w:color w:val="auto"/>
                <w:highlight w:val="none"/>
              </w:rPr>
              <w:t>微静电消毒净化器</w:t>
            </w:r>
          </w:p>
        </w:tc>
        <w:tc>
          <w:tcPr>
            <w:tcW w:w="41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7E3B2D7">
            <w:pPr>
              <w:pStyle w:val="35"/>
              <w:spacing w:line="400" w:lineRule="exact"/>
              <w:ind w:left="0" w:leftChars="0" w:firstLine="0" w:firstLineChars="0"/>
              <w:jc w:val="both"/>
              <w:rPr>
                <w:rFonts w:hint="eastAsia" w:ascii="Times New Roman" w:hAnsi="Times New Roman" w:eastAsia="宋体" w:cs="Times New Roman"/>
                <w:snapToGrid w:val="0"/>
                <w:color w:val="auto"/>
                <w:kern w:val="0"/>
                <w:sz w:val="22"/>
                <w:szCs w:val="22"/>
                <w:u w:val="none"/>
                <w:shd w:val="clear" w:color="auto" w:fill="auto"/>
                <w:lang w:val="en-US" w:eastAsia="zh-CN" w:bidi="ar-SA"/>
              </w:rPr>
            </w:pPr>
            <w:r>
              <w:rPr>
                <w:rFonts w:hint="eastAsia" w:ascii="Times New Roman" w:hAnsi="Times New Roman" w:eastAsia="宋体" w:cs="Times New Roman"/>
                <w:snapToGrid w:val="0"/>
                <w:color w:val="auto"/>
                <w:sz w:val="22"/>
                <w:szCs w:val="22"/>
                <w:u w:val="none"/>
                <w:shd w:val="clear" w:color="auto" w:fill="auto"/>
                <w:lang w:val="en-US" w:eastAsia="zh-CN" w:bidi="ar-SA"/>
              </w:rPr>
              <w:t>山东雪圣、杭州臣工、上海筑顶、苏州品励</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44B03A">
            <w:pPr>
              <w:pStyle w:val="41"/>
              <w:rPr>
                <w:rFonts w:hint="eastAsia" w:ascii="宋体" w:hAnsi="宋体" w:eastAsia="宋体" w:cs="宋体"/>
                <w:color w:val="auto"/>
                <w:sz w:val="22"/>
                <w:szCs w:val="22"/>
                <w:lang w:val="en-US" w:eastAsia="zh-CN" w:bidi="ar-SA"/>
              </w:rPr>
            </w:pPr>
          </w:p>
        </w:tc>
      </w:tr>
    </w:tbl>
    <w:p w14:paraId="308C4886">
      <w:pPr>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8.8 施工设备和临时设施</w:t>
      </w:r>
    </w:p>
    <w:p w14:paraId="43F2B3D9">
      <w:pPr>
        <w:pageBreakBefore w:val="0"/>
        <w:widowControl w:val="0"/>
        <w:kinsoku/>
        <w:wordWrap/>
        <w:overflowPunct/>
        <w:topLinePunct w:val="0"/>
        <w:autoSpaceDE w:val="0"/>
        <w:autoSpaceDN w:val="0"/>
        <w:bidi w:val="0"/>
        <w:adjustRightInd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8.8.1 承包人提供的施工设备和临时设施</w:t>
      </w:r>
    </w:p>
    <w:p w14:paraId="1AD73B12">
      <w:pPr>
        <w:pageBreakBefore w:val="0"/>
        <w:widowControl w:val="0"/>
        <w:kinsoku/>
        <w:wordWrap/>
        <w:overflowPunct/>
        <w:topLinePunct w:val="0"/>
        <w:autoSpaceDE w:val="0"/>
        <w:autoSpaceDN w:val="0"/>
        <w:bidi w:val="0"/>
        <w:adjustRightInd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关于修建临时设施费用承担的约定：</w:t>
      </w:r>
      <w:r>
        <w:rPr>
          <w:rFonts w:hint="eastAsia" w:ascii="宋体" w:hAnsi="宋体" w:eastAsia="宋体" w:cs="宋体"/>
          <w:color w:val="auto"/>
          <w:sz w:val="22"/>
          <w:szCs w:val="22"/>
          <w:u w:val="single"/>
        </w:rPr>
        <w:t xml:space="preserve"> 由承包人承担。</w:t>
      </w:r>
    </w:p>
    <w:p w14:paraId="060B0C6D">
      <w:pPr>
        <w:pStyle w:val="5"/>
        <w:pageBreakBefore w:val="0"/>
        <w:widowControl w:val="0"/>
        <w:kinsoku/>
        <w:wordWrap/>
        <w:overflowPunct/>
        <w:topLinePunct w:val="0"/>
        <w:bidi w:val="0"/>
        <w:snapToGrid/>
        <w:spacing w:before="0" w:after="0" w:line="360" w:lineRule="auto"/>
        <w:textAlignment w:val="auto"/>
        <w:rPr>
          <w:rFonts w:hint="eastAsia" w:ascii="宋体" w:hAnsi="宋体" w:eastAsia="宋体" w:cs="宋体"/>
          <w:b w:val="0"/>
          <w:color w:val="auto"/>
          <w:sz w:val="22"/>
          <w:szCs w:val="22"/>
        </w:rPr>
      </w:pPr>
      <w:bookmarkStart w:id="349" w:name="_Toc351203641"/>
      <w:bookmarkStart w:id="350" w:name="_Toc25021"/>
      <w:bookmarkStart w:id="351" w:name="_Toc3729"/>
      <w:r>
        <w:rPr>
          <w:rFonts w:hint="eastAsia" w:ascii="宋体" w:hAnsi="宋体" w:eastAsia="宋体" w:cs="宋体"/>
          <w:b w:val="0"/>
          <w:color w:val="auto"/>
          <w:sz w:val="22"/>
          <w:szCs w:val="22"/>
        </w:rPr>
        <w:t>9</w:t>
      </w:r>
      <w:bookmarkStart w:id="352" w:name="_Toc312677495"/>
      <w:bookmarkStart w:id="353" w:name="_Toc304295559"/>
      <w:bookmarkStart w:id="354" w:name="_Toc297216192"/>
      <w:bookmarkStart w:id="355" w:name="_Toc312678021"/>
      <w:bookmarkStart w:id="356" w:name="_Toc300934982"/>
      <w:bookmarkStart w:id="357" w:name="_Toc303539139"/>
      <w:bookmarkStart w:id="358" w:name="_Toc297123533"/>
      <w:r>
        <w:rPr>
          <w:rFonts w:hint="eastAsia" w:ascii="宋体" w:hAnsi="宋体" w:eastAsia="宋体" w:cs="宋体"/>
          <w:b w:val="0"/>
          <w:color w:val="auto"/>
          <w:sz w:val="22"/>
          <w:szCs w:val="22"/>
        </w:rPr>
        <w:t>. 试验与检验</w:t>
      </w:r>
      <w:bookmarkEnd w:id="349"/>
      <w:bookmarkEnd w:id="350"/>
      <w:bookmarkEnd w:id="351"/>
    </w:p>
    <w:bookmarkEnd w:id="352"/>
    <w:bookmarkEnd w:id="353"/>
    <w:bookmarkEnd w:id="354"/>
    <w:bookmarkEnd w:id="355"/>
    <w:bookmarkEnd w:id="356"/>
    <w:bookmarkEnd w:id="357"/>
    <w:bookmarkEnd w:id="358"/>
    <w:p w14:paraId="3A5A177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9.1试验设备与试验人员</w:t>
      </w:r>
    </w:p>
    <w:p w14:paraId="773618D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9.1.2 试验设备</w:t>
      </w:r>
    </w:p>
    <w:p w14:paraId="2E1EC9E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施工现场需要配置的试验场所：</w:t>
      </w:r>
      <w:r>
        <w:rPr>
          <w:rFonts w:hint="eastAsia" w:ascii="宋体" w:hAnsi="宋体" w:eastAsia="宋体" w:cs="宋体"/>
          <w:color w:val="auto"/>
          <w:sz w:val="22"/>
          <w:szCs w:val="22"/>
          <w:u w:val="single"/>
        </w:rPr>
        <w:t>由承包人承担</w:t>
      </w:r>
      <w:r>
        <w:rPr>
          <w:rFonts w:hint="eastAsia" w:ascii="宋体" w:hAnsi="宋体" w:eastAsia="宋体" w:cs="宋体"/>
          <w:color w:val="auto"/>
          <w:sz w:val="22"/>
          <w:szCs w:val="22"/>
        </w:rPr>
        <w:t>。</w:t>
      </w:r>
    </w:p>
    <w:p w14:paraId="28CEF4C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施工现场需要配备的试验设备：</w:t>
      </w:r>
      <w:r>
        <w:rPr>
          <w:rFonts w:hint="eastAsia" w:ascii="宋体" w:hAnsi="宋体" w:eastAsia="宋体" w:cs="宋体"/>
          <w:color w:val="auto"/>
          <w:sz w:val="22"/>
          <w:szCs w:val="22"/>
          <w:u w:val="single"/>
        </w:rPr>
        <w:t xml:space="preserve">由承包人承担 </w:t>
      </w:r>
      <w:r>
        <w:rPr>
          <w:rFonts w:hint="eastAsia" w:ascii="宋体" w:hAnsi="宋体" w:eastAsia="宋体" w:cs="宋体"/>
          <w:color w:val="auto"/>
          <w:sz w:val="22"/>
          <w:szCs w:val="22"/>
        </w:rPr>
        <w:t>。</w:t>
      </w:r>
    </w:p>
    <w:p w14:paraId="4106173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施工现场需要具备的其他试验条件：</w:t>
      </w:r>
      <w:r>
        <w:rPr>
          <w:rFonts w:hint="eastAsia" w:ascii="宋体" w:hAnsi="宋体" w:eastAsia="宋体" w:cs="宋体"/>
          <w:color w:val="auto"/>
          <w:sz w:val="22"/>
          <w:szCs w:val="22"/>
          <w:u w:val="single"/>
        </w:rPr>
        <w:t>由承包人承担</w:t>
      </w:r>
      <w:r>
        <w:rPr>
          <w:rFonts w:hint="eastAsia" w:ascii="宋体" w:hAnsi="宋体" w:eastAsia="宋体" w:cs="宋体"/>
          <w:color w:val="auto"/>
          <w:sz w:val="22"/>
          <w:szCs w:val="22"/>
        </w:rPr>
        <w:t>。</w:t>
      </w:r>
    </w:p>
    <w:p w14:paraId="2805FE4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9.3 材料、工程设备和工程的试验和检验</w:t>
      </w:r>
    </w:p>
    <w:p w14:paraId="08E8968C">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材料、设备和工程的试验和检验的费用：</w:t>
      </w:r>
    </w:p>
    <w:p w14:paraId="399D129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4AF29CB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3E4A01E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3）当质量安全管理机构根据相关规范，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E485E6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9.4 现场工艺试验</w:t>
      </w:r>
    </w:p>
    <w:p w14:paraId="05CE32A0">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现场工艺试验的有关约定：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AC022F7">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359" w:name="_Toc351203642"/>
      <w:bookmarkStart w:id="360" w:name="_Toc9024"/>
      <w:bookmarkStart w:id="361" w:name="_Toc18217"/>
      <w:r>
        <w:rPr>
          <w:rFonts w:hint="eastAsia" w:ascii="宋体" w:hAnsi="宋体" w:eastAsia="宋体" w:cs="宋体"/>
          <w:b w:val="0"/>
          <w:color w:val="auto"/>
          <w:sz w:val="22"/>
          <w:szCs w:val="22"/>
        </w:rPr>
        <w:t>1</w:t>
      </w:r>
      <w:bookmarkStart w:id="362" w:name="_Toc296891021"/>
      <w:bookmarkStart w:id="363" w:name="_Toc297048379"/>
      <w:bookmarkStart w:id="364" w:name="_Toc303539146"/>
      <w:bookmarkStart w:id="365" w:name="_Toc297123540"/>
      <w:bookmarkStart w:id="366" w:name="_Toc296944532"/>
      <w:bookmarkStart w:id="367" w:name="_Toc296503193"/>
      <w:bookmarkStart w:id="368" w:name="_Toc304295566"/>
      <w:bookmarkStart w:id="369" w:name="_Toc296891233"/>
      <w:bookmarkStart w:id="370" w:name="_Toc292559398"/>
      <w:bookmarkStart w:id="371" w:name="_Toc296347192"/>
      <w:bookmarkStart w:id="372" w:name="_Toc296346694"/>
      <w:bookmarkStart w:id="373" w:name="_Toc292559903"/>
      <w:bookmarkStart w:id="374" w:name="_Toc300934989"/>
      <w:bookmarkStart w:id="375" w:name="_Toc297216199"/>
      <w:bookmarkStart w:id="376" w:name="_Toc297120493"/>
      <w:bookmarkStart w:id="377" w:name="_Toc312677499"/>
      <w:bookmarkStart w:id="378" w:name="_Toc312678025"/>
      <w:r>
        <w:rPr>
          <w:rFonts w:hint="eastAsia" w:ascii="宋体" w:hAnsi="宋体" w:eastAsia="宋体" w:cs="宋体"/>
          <w:b w:val="0"/>
          <w:color w:val="auto"/>
          <w:sz w:val="22"/>
          <w:szCs w:val="22"/>
        </w:rPr>
        <w:t>0. 变更</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bookmarkEnd w:id="377"/>
    <w:bookmarkEnd w:id="378"/>
    <w:p w14:paraId="52E5E24E">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10.1变更的范围</w:t>
      </w:r>
    </w:p>
    <w:p w14:paraId="0BBDFA41">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关于变更的范围的约定：</w:t>
      </w:r>
      <w:r>
        <w:rPr>
          <w:rFonts w:hint="eastAsia" w:ascii="宋体" w:hAnsi="宋体" w:eastAsia="宋体" w:cs="宋体"/>
          <w:color w:val="auto"/>
          <w:sz w:val="22"/>
          <w:szCs w:val="22"/>
          <w:u w:val="single"/>
          <w:lang w:eastAsia="zh-CN"/>
        </w:rPr>
        <w:t>工程变更引起项目或工程量的增减，承包人不得拒绝施工，否则视为违约，按</w:t>
      </w:r>
      <w:r>
        <w:rPr>
          <w:rFonts w:hint="eastAsia" w:ascii="宋体" w:hAnsi="宋体" w:eastAsia="宋体" w:cs="宋体"/>
          <w:color w:val="auto"/>
          <w:sz w:val="22"/>
          <w:szCs w:val="22"/>
          <w:u w:val="single"/>
          <w:lang w:val="en-US" w:eastAsia="zh-CN"/>
        </w:rPr>
        <w:t>16.2.2（6）、16.2.3（5）等条款处理。</w:t>
      </w:r>
      <w:r>
        <w:rPr>
          <w:rFonts w:hint="eastAsia" w:ascii="宋体" w:hAnsi="宋体" w:eastAsia="宋体" w:cs="宋体"/>
          <w:color w:val="auto"/>
          <w:sz w:val="22"/>
          <w:szCs w:val="22"/>
          <w:u w:val="single"/>
          <w:lang w:eastAsia="zh-CN"/>
        </w:rPr>
        <w:t>（工程变更按具体的程序办理，变更设计联系单、工程变更联系单应由建设单位项目负责人签发，否则不得作为结算依据）</w:t>
      </w:r>
      <w:r>
        <w:rPr>
          <w:rFonts w:hint="eastAsia" w:ascii="宋体" w:hAnsi="宋体" w:eastAsia="宋体" w:cs="宋体"/>
          <w:color w:val="auto"/>
          <w:sz w:val="22"/>
          <w:szCs w:val="22"/>
        </w:rPr>
        <w:t>。</w:t>
      </w:r>
    </w:p>
    <w:p w14:paraId="05656A0C">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10.4 变更估价</w:t>
      </w:r>
    </w:p>
    <w:p w14:paraId="33E6ED0D">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10.4.1 变更估价原则</w:t>
      </w:r>
    </w:p>
    <w:p w14:paraId="02A9A23F">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关于变更估价的约定</w:t>
      </w:r>
      <w:r>
        <w:rPr>
          <w:rFonts w:hint="eastAsia" w:ascii="宋体" w:hAnsi="宋体" w:eastAsia="宋体" w:cs="宋体"/>
          <w:color w:val="auto"/>
          <w:sz w:val="22"/>
          <w:szCs w:val="22"/>
          <w:lang w:eastAsia="zh-CN"/>
        </w:rPr>
        <w:t>：</w:t>
      </w:r>
    </w:p>
    <w:p w14:paraId="0172C3AB">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（1）已标价工程量清单或预算书有相同项目的，按照相同项目单价认定。</w:t>
      </w:r>
    </w:p>
    <w:p w14:paraId="7CF5BE25">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（2）已标价工程量清单或预算书中无相同项目，但有类似项目的，参照类似项目的单价认定；</w:t>
      </w:r>
    </w:p>
    <w:p w14:paraId="48017D2B">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3）已标价工程量清单中没有适用也没有类似的综合单价，可按以下原则：①由承包人按审定招标控制价（或预算价）编制依据、编制方法、口径[人工、材料、机械及费用计取标准均按审定招标控制价（或预算价）中计算标准]计算综合单价，乘以投标总报价与审定招标控制价（或预算价）的下降幅度，编制变更项目的结算综合单价，即结算综合单价=按审定招标控制价（或预算价）编制口径计算的综合单价×[投标总报价-暂列金*（1+税金费率）-暂估价*（1+税金费率）] /审定招标控制价或预算价-暂列金*（1+税金费率）-暂估价*（1+税金费率）。确定后的综合单价中，合同如有约定的人工、材料、机械可调整等内容，按合同约定执行。</w:t>
      </w:r>
    </w:p>
    <w:p w14:paraId="698E2283">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②无信息价的材料（衢州市信息价和浙江省信息价未发布的材料），由发包方、监理方、承包方根据“龙监管办〔2019〕10号关于印发“《龙游县无信息价材料和设备询价暂行办法（试行）》的通知”文件规定共同确认除税签证材料价（签证材料价不下浮）。</w:t>
      </w:r>
    </w:p>
    <w:p w14:paraId="4EBF61B1">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③如当前施行的计价依据缺项内容，承包人通过市场调查等方式提出单价，由发包方、监理方、承包方根据龙监管办〔2019〕10号关于印发“《龙游县无信息价材料和设备询价暂行办法（试行）》的通知”文件规定共同确认除税签证综合单价（签证综合单价不下浮）。</w:t>
      </w:r>
    </w:p>
    <w:p w14:paraId="7874ABEA">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4）合价金额占合同总价2%及以上的分部分项清单项目，其实际完成工程量增减超过本项目工程量15%及以上，或合价金额占合同总价不到2%的分部分项清单项目，但其实际完成工程量增减超过本项目工程数量25%及以上时，增减工程量综合单价按10.4.1条第（3）款处理。</w:t>
      </w:r>
    </w:p>
    <w:p w14:paraId="3DE2AFFE">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分部分项工程量清单增减调整原则及公式（以下公式均按调整幅度15%考虑，如调整幅度为25%按以下公式相应调整）：</w:t>
      </w:r>
    </w:p>
    <w:p w14:paraId="789AE4B7">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工程量增加超过幅度部分，单价调整；工程量减少超过幅度后减少部分，单价调整。公式如下：</w:t>
      </w:r>
    </w:p>
    <w:p w14:paraId="2519023C">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S增=1.15*Q0*P0+（Q1-1.15*Q0）*P1</w:t>
      </w:r>
    </w:p>
    <w:p w14:paraId="6263F094">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S减=Q0*P0-15%*Q0*P0-（Q0*（1-15%）-Q1）*P1</w:t>
      </w:r>
    </w:p>
    <w:p w14:paraId="0314FD69">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式中S增——调整增加后的分部分项工程量清单结算价；</w:t>
      </w:r>
    </w:p>
    <w:p w14:paraId="574D6E2C">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S减——调整减少后的分部分项工程量清单结算价，当为负数时倒扣回；</w:t>
      </w:r>
    </w:p>
    <w:p w14:paraId="09E6D7E1">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Q1——分部分项工程量清单最终完成的工程量；</w:t>
      </w:r>
    </w:p>
    <w:p w14:paraId="64D960A8">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Q0——招标工程量清单中列出的工程量；</w:t>
      </w:r>
    </w:p>
    <w:p w14:paraId="1A4EEE44">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P1——按照最终完成工程量重新调整后的综合单价；</w:t>
      </w:r>
    </w:p>
    <w:p w14:paraId="54456373">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P0——合同约定的工程量清单投标单价。</w:t>
      </w:r>
    </w:p>
    <w:p w14:paraId="27E14B16">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（5）当出现工程量清单项目取消或被新的项目替换，结算扣除的综合单价按10.4.1条第（3）款确定。</w:t>
      </w:r>
    </w:p>
    <w:p w14:paraId="3813733A">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lang w:eastAsia="zh-CN"/>
        </w:rPr>
        <w:t>（6）技术措施费涉及调整的，按10.4.1相应条款调整；其工程量增加或者减少超过幅度的相应综合单价按10.4.1条（4）款确定。</w:t>
      </w:r>
    </w:p>
    <w:p w14:paraId="49C44F0D">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eastAsia="zh-CN"/>
        </w:rPr>
        <w:t>（7）颁发新的法律法规、部门规章和政策性文件的，按新的法律法规、部门规章和政策性文件之规定执行。</w:t>
      </w:r>
    </w:p>
    <w:p w14:paraId="4A8B5408">
      <w:pPr>
        <w:keepNext w:val="0"/>
        <w:keepLines w:val="0"/>
        <w:pageBreakBefore w:val="0"/>
        <w:widowControl w:val="0"/>
        <w:kinsoku/>
        <w:wordWrap/>
        <w:overflowPunct/>
        <w:topLinePunct w:val="0"/>
        <w:bidi w:val="0"/>
        <w:snapToGrid/>
        <w:spacing w:line="360" w:lineRule="auto"/>
        <w:ind w:firstLine="330" w:firstLineChars="15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10.4.2 变更估价程序</w:t>
      </w:r>
    </w:p>
    <w:p w14:paraId="0918FBEB">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承包人收到发包人、监理人、设计单位的变更指示后14日内向发包人提交变更估价申请。</w:t>
      </w:r>
    </w:p>
    <w:p w14:paraId="53B031C2">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承包人提出的工程变更、施工方案调整等变更应同时提交变更估价申请。</w:t>
      </w:r>
    </w:p>
    <w:p w14:paraId="576D463F">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10.5承包人的合理化建议</w:t>
      </w:r>
    </w:p>
    <w:p w14:paraId="4734B5F8">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监理人审查承包人合理化建议的期限：</w:t>
      </w:r>
      <w:r>
        <w:rPr>
          <w:rFonts w:hint="eastAsia" w:ascii="宋体" w:hAnsi="宋体" w:eastAsia="宋体" w:cs="宋体"/>
          <w:color w:val="auto"/>
          <w:sz w:val="22"/>
          <w:szCs w:val="22"/>
          <w:u w:val="single"/>
        </w:rPr>
        <w:t xml:space="preserve"> 按通用条款执行  </w:t>
      </w:r>
      <w:r>
        <w:rPr>
          <w:rFonts w:hint="eastAsia" w:ascii="宋体" w:hAnsi="宋体" w:eastAsia="宋体" w:cs="宋体"/>
          <w:color w:val="auto"/>
          <w:sz w:val="22"/>
          <w:szCs w:val="22"/>
        </w:rPr>
        <w:t>。</w:t>
      </w:r>
    </w:p>
    <w:p w14:paraId="3AC45849">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发包人审批承包人合理化建议的期限：</w:t>
      </w:r>
      <w:r>
        <w:rPr>
          <w:rFonts w:hint="eastAsia" w:ascii="宋体" w:hAnsi="宋体" w:eastAsia="宋体" w:cs="宋体"/>
          <w:color w:val="auto"/>
          <w:sz w:val="22"/>
          <w:szCs w:val="22"/>
          <w:u w:val="single"/>
        </w:rPr>
        <w:t xml:space="preserve">按通用条款执行   </w:t>
      </w:r>
      <w:r>
        <w:rPr>
          <w:rFonts w:hint="eastAsia" w:ascii="宋体" w:hAnsi="宋体" w:eastAsia="宋体" w:cs="宋体"/>
          <w:color w:val="auto"/>
          <w:sz w:val="22"/>
          <w:szCs w:val="22"/>
        </w:rPr>
        <w:t>。</w:t>
      </w:r>
    </w:p>
    <w:p w14:paraId="6BBF4419">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承包人提出的合理化建议降低了合同价格或者提高了工程经济效益的奖励的方法和金额为：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rPr>
        <w:t>。</w:t>
      </w:r>
    </w:p>
    <w:p w14:paraId="54D6BF4D">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10.7 暂估价</w:t>
      </w:r>
    </w:p>
    <w:p w14:paraId="1C52A951">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暂估价材料和工程设备的明细详见</w:t>
      </w:r>
      <w:r>
        <w:rPr>
          <w:rFonts w:hint="eastAsia" w:ascii="宋体" w:hAnsi="宋体" w:eastAsia="宋体" w:cs="宋体"/>
          <w:color w:val="auto"/>
          <w:kern w:val="0"/>
          <w:sz w:val="22"/>
          <w:szCs w:val="22"/>
          <w:u w:val="single"/>
        </w:rPr>
        <w:t>附件11：《</w:t>
      </w:r>
      <w:r>
        <w:rPr>
          <w:rFonts w:hint="eastAsia" w:ascii="宋体" w:hAnsi="宋体" w:eastAsia="宋体" w:cs="宋体"/>
          <w:color w:val="auto"/>
          <w:sz w:val="22"/>
          <w:szCs w:val="22"/>
          <w:u w:val="single"/>
        </w:rPr>
        <w:t>暂估价一览表》</w:t>
      </w:r>
      <w:r>
        <w:rPr>
          <w:rFonts w:hint="eastAsia" w:ascii="宋体" w:hAnsi="宋体" w:eastAsia="宋体" w:cs="宋体"/>
          <w:color w:val="auto"/>
          <w:kern w:val="0"/>
          <w:sz w:val="22"/>
          <w:szCs w:val="22"/>
          <w:u w:val="single"/>
        </w:rPr>
        <w:t>。</w:t>
      </w:r>
    </w:p>
    <w:p w14:paraId="39B72EEE">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kern w:val="0"/>
          <w:sz w:val="22"/>
          <w:szCs w:val="22"/>
          <w:lang w:eastAsia="zh-CN"/>
        </w:rPr>
      </w:pPr>
      <w:r>
        <w:rPr>
          <w:rFonts w:hint="eastAsia" w:ascii="宋体" w:hAnsi="宋体" w:eastAsia="宋体" w:cs="宋体"/>
          <w:color w:val="auto"/>
          <w:sz w:val="22"/>
          <w:szCs w:val="22"/>
        </w:rPr>
        <w:t>10.7.1 依法必须招标的暂估价项目</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u w:val="single"/>
          <w:lang w:val="en-US" w:eastAsia="zh-CN"/>
        </w:rPr>
        <w:t>/</w:t>
      </w:r>
    </w:p>
    <w:p w14:paraId="42EA0325">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10.7.2 不属于依法必须招标的暂估价项目：</w:t>
      </w:r>
      <w:r>
        <w:rPr>
          <w:rFonts w:hint="eastAsia" w:ascii="宋体" w:hAnsi="宋体" w:eastAsia="宋体" w:cs="宋体"/>
          <w:color w:val="auto"/>
          <w:sz w:val="22"/>
          <w:szCs w:val="22"/>
          <w:u w:val="single"/>
        </w:rPr>
        <w:t xml:space="preserve">  按合同通用条款  </w:t>
      </w:r>
      <w:r>
        <w:rPr>
          <w:rFonts w:hint="eastAsia" w:ascii="宋体" w:hAnsi="宋体" w:eastAsia="宋体" w:cs="宋体"/>
          <w:color w:val="auto"/>
          <w:sz w:val="22"/>
          <w:szCs w:val="22"/>
        </w:rPr>
        <w:t>。</w:t>
      </w:r>
    </w:p>
    <w:p w14:paraId="38A60E59">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sz w:val="22"/>
          <w:szCs w:val="22"/>
        </w:rPr>
        <w:t>第3种方式：</w:t>
      </w:r>
      <w:r>
        <w:rPr>
          <w:rFonts w:hint="eastAsia" w:ascii="宋体" w:hAnsi="宋体" w:eastAsia="宋体" w:cs="宋体"/>
          <w:color w:val="auto"/>
          <w:kern w:val="0"/>
          <w:sz w:val="22"/>
          <w:szCs w:val="22"/>
        </w:rPr>
        <w:t>承包人直接实施的暂估价项目</w:t>
      </w:r>
    </w:p>
    <w:p w14:paraId="41AC12D5">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承包人直接实施的暂估价项目的约定：</w:t>
      </w:r>
      <w:r>
        <w:rPr>
          <w:rFonts w:hint="eastAsia" w:ascii="宋体" w:hAnsi="宋体" w:eastAsia="宋体" w:cs="宋体"/>
          <w:color w:val="auto"/>
          <w:sz w:val="22"/>
          <w:szCs w:val="22"/>
          <w:u w:val="single"/>
        </w:rPr>
        <w:t xml:space="preserve">  工程费用以审定结算价为准，并按整体工程投标下浮率下浮。 </w:t>
      </w:r>
      <w:r>
        <w:rPr>
          <w:rFonts w:hint="eastAsia" w:ascii="宋体" w:hAnsi="宋体" w:eastAsia="宋体" w:cs="宋体"/>
          <w:color w:val="auto"/>
          <w:sz w:val="22"/>
          <w:szCs w:val="22"/>
        </w:rPr>
        <w:t>。</w:t>
      </w:r>
    </w:p>
    <w:p w14:paraId="55D250FC">
      <w:pPr>
        <w:keepNext w:val="0"/>
        <w:keepLines w:val="0"/>
        <w:pageBreakBefore w:val="0"/>
        <w:widowControl w:val="0"/>
        <w:kinsoku/>
        <w:wordWrap/>
        <w:overflowPunct/>
        <w:topLinePunct w:val="0"/>
        <w:bidi w:val="0"/>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10.8 暂列金额</w:t>
      </w:r>
    </w:p>
    <w:p w14:paraId="5E4619A6">
      <w:pPr>
        <w:keepNext w:val="0"/>
        <w:keepLines w:val="0"/>
        <w:pageBreakBefore w:val="0"/>
        <w:widowControl w:val="0"/>
        <w:kinsoku/>
        <w:wordWrap/>
        <w:overflowPunct/>
        <w:topLinePunct w:val="0"/>
        <w:autoSpaceDE w:val="0"/>
        <w:autoSpaceDN w:val="0"/>
        <w:bidi w:val="0"/>
        <w:adjustRightInd w:val="0"/>
        <w:snapToGrid/>
        <w:spacing w:line="360" w:lineRule="auto"/>
        <w:ind w:firstLine="44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合同当事人关于暂列金额使用的约定：</w:t>
      </w:r>
      <w:r>
        <w:rPr>
          <w:rFonts w:hint="eastAsia" w:ascii="宋体" w:hAnsi="宋体" w:eastAsia="宋体" w:cs="宋体"/>
          <w:color w:val="auto"/>
          <w:sz w:val="22"/>
          <w:szCs w:val="22"/>
          <w:u w:val="single"/>
        </w:rPr>
        <w:t xml:space="preserve"> 暂列金额用于施工合同尚未确定或者不可预见的所需材料、设备、服务的采购、施工过程中可能发生的工程变更、合同约定调整因素出现时的工程价款调整、发生的索赔、现场签证确认等的费用，属发包人所有，今后施工过程中如未发生前述因素，此项费用就不存在，不予计取，发包人不予支付，如有余额，归发包人</w:t>
      </w:r>
      <w:r>
        <w:rPr>
          <w:rFonts w:hint="eastAsia" w:ascii="宋体" w:hAnsi="宋体" w:eastAsia="宋体" w:cs="宋体"/>
          <w:color w:val="auto"/>
          <w:kern w:val="0"/>
          <w:sz w:val="22"/>
          <w:szCs w:val="22"/>
        </w:rPr>
        <w:t>。</w:t>
      </w:r>
    </w:p>
    <w:p w14:paraId="576C03EF">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379" w:name="_Toc28433"/>
      <w:bookmarkStart w:id="380" w:name="_Toc18159"/>
      <w:bookmarkStart w:id="381" w:name="_Toc351203643"/>
      <w:r>
        <w:rPr>
          <w:rFonts w:hint="eastAsia" w:ascii="宋体" w:hAnsi="宋体" w:eastAsia="宋体" w:cs="宋体"/>
          <w:b w:val="0"/>
          <w:color w:val="auto"/>
          <w:sz w:val="22"/>
          <w:szCs w:val="22"/>
        </w:rPr>
        <w:t>11. 价格调整</w:t>
      </w:r>
      <w:bookmarkEnd w:id="379"/>
      <w:bookmarkEnd w:id="380"/>
      <w:bookmarkEnd w:id="381"/>
    </w:p>
    <w:p w14:paraId="651023A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11.1 市场价格波动引起的调整</w:t>
      </w:r>
    </w:p>
    <w:p w14:paraId="0F54AED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市场价格波动是否调整合同价格的约定：</w:t>
      </w:r>
      <w:r>
        <w:rPr>
          <w:rFonts w:hint="eastAsia" w:ascii="宋体" w:hAnsi="宋体" w:eastAsia="宋体" w:cs="宋体"/>
          <w:color w:val="auto"/>
          <w:sz w:val="22"/>
          <w:szCs w:val="22"/>
          <w:u w:val="single"/>
        </w:rPr>
        <w:t>是。本条约定的调整时间</w:t>
      </w:r>
      <w:r>
        <w:rPr>
          <w:rFonts w:hint="eastAsia" w:ascii="宋体" w:hAnsi="宋体" w:eastAsia="宋体" w:cs="宋体"/>
          <w:color w:val="auto"/>
          <w:sz w:val="22"/>
          <w:szCs w:val="22"/>
          <w:u w:val="single"/>
          <w:lang w:eastAsia="zh-CN"/>
        </w:rPr>
        <w:t>均</w:t>
      </w:r>
      <w:r>
        <w:rPr>
          <w:rFonts w:hint="eastAsia" w:ascii="宋体" w:hAnsi="宋体" w:eastAsia="宋体" w:cs="宋体"/>
          <w:color w:val="auto"/>
          <w:sz w:val="22"/>
          <w:szCs w:val="22"/>
          <w:u w:val="single"/>
        </w:rPr>
        <w:t xml:space="preserve">在工程施工期范围内。调整计算出的差价部分，只另行计取税金 </w:t>
      </w:r>
      <w:r>
        <w:rPr>
          <w:rFonts w:hint="eastAsia" w:ascii="宋体" w:hAnsi="宋体" w:eastAsia="宋体" w:cs="宋体"/>
          <w:color w:val="auto"/>
          <w:sz w:val="22"/>
          <w:szCs w:val="22"/>
        </w:rPr>
        <w:t>。</w:t>
      </w:r>
    </w:p>
    <w:p w14:paraId="1CA7601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因市场价格波动调整合同价格，采用以下第</w:t>
      </w:r>
      <w:r>
        <w:rPr>
          <w:rFonts w:hint="eastAsia" w:ascii="宋体" w:hAnsi="宋体" w:eastAsia="宋体" w:cs="宋体"/>
          <w:color w:val="auto"/>
          <w:sz w:val="22"/>
          <w:szCs w:val="22"/>
          <w:u w:val="single"/>
        </w:rPr>
        <w:t xml:space="preserve"> （3） </w:t>
      </w:r>
      <w:r>
        <w:rPr>
          <w:rFonts w:hint="eastAsia" w:ascii="宋体" w:hAnsi="宋体" w:eastAsia="宋体" w:cs="宋体"/>
          <w:color w:val="auto"/>
          <w:sz w:val="22"/>
          <w:szCs w:val="22"/>
        </w:rPr>
        <w:t xml:space="preserve">种方式对合同价格进行调整： </w:t>
      </w:r>
    </w:p>
    <w:p w14:paraId="181A343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第1种方式：采用价格指数进行价格调整。</w:t>
      </w:r>
    </w:p>
    <w:p w14:paraId="0DAC2A1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关于各可调因子、定值和变值权重，以及基本价格指数及其来源的约定：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w:t>
      </w:r>
    </w:p>
    <w:p w14:paraId="3005DCB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第2种方式：采用造价信息进行价格调整。</w:t>
      </w:r>
    </w:p>
    <w:p w14:paraId="3F6361F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（1）关于基准价格的约定：</w:t>
      </w:r>
      <w:r>
        <w:rPr>
          <w:rFonts w:hint="eastAsia" w:ascii="宋体" w:hAnsi="宋体" w:eastAsia="宋体" w:cs="宋体"/>
          <w:color w:val="auto"/>
          <w:sz w:val="22"/>
          <w:szCs w:val="22"/>
          <w:u w:val="single"/>
        </w:rPr>
        <w:t>A1=投标截止日期前28天所在月《衢州造价信息》（工程所在地）对应人工、材料信息价</w:t>
      </w:r>
      <w:r>
        <w:rPr>
          <w:rFonts w:hint="eastAsia" w:ascii="宋体" w:hAnsi="宋体" w:eastAsia="宋体" w:cs="宋体"/>
          <w:color w:val="auto"/>
          <w:sz w:val="22"/>
          <w:szCs w:val="22"/>
        </w:rPr>
        <w:t>。</w:t>
      </w:r>
    </w:p>
    <w:p w14:paraId="4742626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（2）市场价格约定：</w:t>
      </w:r>
      <w:r>
        <w:rPr>
          <w:rFonts w:hint="eastAsia" w:ascii="宋体" w:hAnsi="宋体" w:eastAsia="宋体" w:cs="宋体"/>
          <w:color w:val="auto"/>
          <w:sz w:val="22"/>
          <w:szCs w:val="22"/>
          <w:u w:val="single"/>
        </w:rPr>
        <w:t>A2＝结构施工工期（不含桩基施工期）《衢州造价信息》（工程所在地）对应人工、材料信息价算术平均价；</w:t>
      </w:r>
    </w:p>
    <w:p w14:paraId="5D159AC3">
      <w:pPr>
        <w:keepNext w:val="0"/>
        <w:keepLines w:val="0"/>
        <w:pageBreakBefore w:val="0"/>
        <w:widowControl w:val="0"/>
        <w:kinsoku/>
        <w:wordWrap/>
        <w:overflowPunct/>
        <w:topLinePunct w:val="0"/>
        <w:autoSpaceDE/>
        <w:autoSpaceDN/>
        <w:bidi w:val="0"/>
        <w:adjustRightInd/>
        <w:snapToGrid/>
        <w:spacing w:line="360" w:lineRule="auto"/>
        <w:ind w:firstLine="330" w:firstLineChars="150"/>
        <w:textAlignment w:val="auto"/>
        <w:rPr>
          <w:rFonts w:hint="eastAsia" w:ascii="宋体" w:hAnsi="宋体" w:eastAsia="宋体" w:cs="宋体"/>
          <w:color w:val="auto"/>
          <w:sz w:val="22"/>
          <w:szCs w:val="22"/>
        </w:rPr>
      </w:pPr>
      <w:r>
        <w:rPr>
          <w:rFonts w:hint="eastAsia" w:ascii="宋体" w:hAnsi="宋体" w:eastAsia="宋体" w:cs="宋体"/>
          <w:color w:val="auto"/>
          <w:sz w:val="22"/>
          <w:szCs w:val="22"/>
          <w:u w:val="single"/>
        </w:rPr>
        <w:t>〔例：结构施工期以基础垫层砼施工所在月份开始计，至屋面梁板砼浇筑所在月份为止，具体以施工现场记录或试块报告为准；另应约定结构施工期不超过合同总工期60%（70%）月份，超过60%（70%）按60%（70%）计（遇有小数即进位取整）。（遇整体工程或</w:t>
      </w:r>
      <w:r>
        <w:rPr>
          <w:rFonts w:hint="eastAsia" w:ascii="宋体" w:hAnsi="宋体" w:eastAsia="宋体" w:cs="宋体"/>
          <w:color w:val="auto"/>
          <w:sz w:val="22"/>
          <w:szCs w:val="22"/>
          <w:u w:val="single"/>
          <w:lang w:eastAsia="zh-CN"/>
        </w:rPr>
        <w:t>半地下室</w:t>
      </w:r>
      <w:r>
        <w:rPr>
          <w:rFonts w:hint="eastAsia" w:ascii="宋体" w:hAnsi="宋体" w:eastAsia="宋体" w:cs="宋体"/>
          <w:color w:val="auto"/>
          <w:sz w:val="22"/>
          <w:szCs w:val="22"/>
          <w:u w:val="single"/>
        </w:rPr>
        <w:t>工程应按各单体工程及地下室部分进行划分，分别计算市场价格。）〕</w:t>
      </w:r>
    </w:p>
    <w:p w14:paraId="6C9539C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（3）调整方法</w:t>
      </w:r>
    </w:p>
    <w:p w14:paraId="65B36AA7">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a.当A2＞A1时，该材料（人工）结算单价按超出的金额调增，即该材料（人工）结算单价=承包人的投标单价+（A2－A1）；</w:t>
      </w:r>
    </w:p>
    <w:p w14:paraId="4984FFF2">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b.当A2＜A1时，该材料（人工）结算单价按低于的金额调减，即该材料（人工）结算单价=承包人的投标单价－（A1－A2）；</w:t>
      </w:r>
    </w:p>
    <w:p w14:paraId="67C8F514">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c.当A2＝A1时，该材料（人工）结算单价不作调整。</w:t>
      </w:r>
    </w:p>
    <w:p w14:paraId="790DD00C">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第3种方式：其他价格调整方式：按衢住建办</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2020</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37号文件规定的调价范围和调价方式执行（衢州市如有新的政策文件，按新文件约定、执行）。</w:t>
      </w:r>
    </w:p>
    <w:p w14:paraId="54E31067">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u w:val="single"/>
        </w:rPr>
        <w:t>11.2法律变化引起的调整：（按</w:t>
      </w:r>
      <w:r>
        <w:rPr>
          <w:rFonts w:hint="eastAsia" w:ascii="宋体" w:hAnsi="宋体" w:eastAsia="宋体" w:cs="宋体"/>
          <w:color w:val="auto"/>
          <w:sz w:val="22"/>
          <w:szCs w:val="22"/>
          <w:u w:val="single"/>
          <w:lang w:eastAsia="zh-CN"/>
        </w:rPr>
        <w:t>法律法规</w:t>
      </w:r>
      <w:r>
        <w:rPr>
          <w:rFonts w:hint="eastAsia" w:ascii="宋体" w:hAnsi="宋体" w:eastAsia="宋体" w:cs="宋体"/>
          <w:color w:val="auto"/>
          <w:sz w:val="22"/>
          <w:szCs w:val="22"/>
          <w:u w:val="single"/>
        </w:rPr>
        <w:t>的规定调整）</w:t>
      </w:r>
      <w:r>
        <w:rPr>
          <w:rFonts w:hint="eastAsia" w:ascii="宋体" w:hAnsi="宋体" w:eastAsia="宋体" w:cs="宋体"/>
          <w:color w:val="auto"/>
          <w:sz w:val="22"/>
          <w:szCs w:val="22"/>
          <w:u w:val="single"/>
          <w:lang w:eastAsia="zh-CN"/>
        </w:rPr>
        <w:t>。</w:t>
      </w:r>
    </w:p>
    <w:p w14:paraId="43BFE81C">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382" w:name="_Toc292559410"/>
      <w:bookmarkStart w:id="383" w:name="_Toc296346706"/>
      <w:bookmarkStart w:id="384" w:name="_Toc296503205"/>
      <w:bookmarkStart w:id="385" w:name="_Toc296347204"/>
      <w:bookmarkStart w:id="386" w:name="_Toc297048391"/>
      <w:bookmarkStart w:id="387" w:name="_Toc292559915"/>
      <w:bookmarkStart w:id="388" w:name="_Toc296891033"/>
      <w:bookmarkStart w:id="389" w:name="_Toc296891245"/>
      <w:bookmarkStart w:id="390" w:name="_Toc297120505"/>
      <w:bookmarkStart w:id="391" w:name="_Toc296944544"/>
      <w:bookmarkStart w:id="392" w:name="_Toc9944"/>
      <w:bookmarkStart w:id="393" w:name="_Toc11907"/>
      <w:bookmarkStart w:id="394" w:name="_Toc351203644"/>
      <w:bookmarkStart w:id="395" w:name="_Toc303539159"/>
      <w:bookmarkStart w:id="396" w:name="_Toc304295579"/>
      <w:bookmarkStart w:id="397" w:name="_Toc300935002"/>
      <w:bookmarkStart w:id="398" w:name="_Toc297123552"/>
      <w:bookmarkStart w:id="399" w:name="_Toc297216211"/>
      <w:bookmarkStart w:id="400" w:name="_Toc312678040"/>
      <w:r>
        <w:rPr>
          <w:rFonts w:hint="eastAsia" w:ascii="宋体" w:hAnsi="宋体" w:eastAsia="宋体" w:cs="宋体"/>
          <w:b w:val="0"/>
          <w:color w:val="auto"/>
          <w:sz w:val="22"/>
          <w:szCs w:val="22"/>
        </w:rPr>
        <w:t xml:space="preserve">12. </w:t>
      </w:r>
      <w:bookmarkEnd w:id="382"/>
      <w:bookmarkEnd w:id="383"/>
      <w:bookmarkEnd w:id="384"/>
      <w:bookmarkEnd w:id="385"/>
      <w:bookmarkEnd w:id="386"/>
      <w:bookmarkEnd w:id="387"/>
      <w:bookmarkEnd w:id="388"/>
      <w:bookmarkEnd w:id="389"/>
      <w:bookmarkEnd w:id="390"/>
      <w:bookmarkEnd w:id="391"/>
      <w:r>
        <w:rPr>
          <w:rFonts w:hint="eastAsia" w:ascii="宋体" w:hAnsi="宋体" w:eastAsia="宋体" w:cs="宋体"/>
          <w:b w:val="0"/>
          <w:color w:val="auto"/>
          <w:sz w:val="22"/>
          <w:szCs w:val="22"/>
        </w:rPr>
        <w:t>合同价格、计量与支付</w:t>
      </w:r>
      <w:bookmarkEnd w:id="392"/>
      <w:bookmarkEnd w:id="393"/>
      <w:bookmarkEnd w:id="394"/>
    </w:p>
    <w:bookmarkEnd w:id="395"/>
    <w:bookmarkEnd w:id="396"/>
    <w:bookmarkEnd w:id="397"/>
    <w:bookmarkEnd w:id="398"/>
    <w:bookmarkEnd w:id="399"/>
    <w:bookmarkEnd w:id="400"/>
    <w:p w14:paraId="4D4BCF1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12.1 合同价格形式</w:t>
      </w:r>
    </w:p>
    <w:p w14:paraId="19C433A5">
      <w:pPr>
        <w:pStyle w:val="10"/>
        <w:pageBreakBefore w:val="0"/>
        <w:widowControl/>
        <w:kinsoku/>
        <w:wordWrap/>
        <w:overflowPunct/>
        <w:topLinePunct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本合同价款采用第</w:t>
      </w:r>
      <w:r>
        <w:rPr>
          <w:rFonts w:hint="eastAsia" w:ascii="宋体" w:hAnsi="宋体" w:eastAsia="宋体" w:cs="宋体"/>
          <w:color w:val="auto"/>
          <w:kern w:val="0"/>
          <w:sz w:val="22"/>
          <w:szCs w:val="22"/>
          <w:u w:val="single"/>
        </w:rPr>
        <w:t xml:space="preserve">  1  </w:t>
      </w:r>
      <w:r>
        <w:rPr>
          <w:rFonts w:hint="eastAsia" w:ascii="宋体" w:hAnsi="宋体" w:eastAsia="宋体" w:cs="宋体"/>
          <w:color w:val="auto"/>
          <w:kern w:val="0"/>
          <w:sz w:val="22"/>
          <w:szCs w:val="22"/>
        </w:rPr>
        <w:t>种方式</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sz w:val="22"/>
          <w:szCs w:val="22"/>
          <w:u w:val="single"/>
        </w:rPr>
        <w:t>单价合同</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rPr>
        <w:t>确定。</w:t>
      </w:r>
    </w:p>
    <w:p w14:paraId="15450BF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1．单价合同。</w:t>
      </w:r>
    </w:p>
    <w:p w14:paraId="5EEF39B1">
      <w:pPr>
        <w:pageBreakBefore w:val="0"/>
        <w:kinsoku/>
        <w:wordWrap/>
        <w:overflowPunct/>
        <w:topLinePunct w:val="0"/>
        <w:bidi w:val="0"/>
        <w:spacing w:line="360" w:lineRule="auto"/>
        <w:ind w:firstLine="330" w:firstLineChars="15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综合单价包含的风险范围：</w:t>
      </w:r>
      <w:r>
        <w:rPr>
          <w:rFonts w:hint="eastAsia" w:ascii="宋体" w:hAnsi="宋体" w:eastAsia="宋体" w:cs="宋体"/>
          <w:b w:val="0"/>
          <w:bCs/>
          <w:color w:val="auto"/>
          <w:sz w:val="22"/>
          <w:szCs w:val="22"/>
          <w:highlight w:val="none"/>
          <w:u w:val="single"/>
        </w:rPr>
        <w:t>（1）施工过程中可能出现的人员伤亡、质量缺陷、工期拖延等对合同价的影响。（2）所有招标文件或工程量明示要求报价的内容而承包人未予以报价的，将被认为包含在合同总价中，结算时合同价款将不再追加：清单描述中清单内容是图纸及经答疑后的补充所包括的全部内容。如果图纸（包括投标补充通知）明确的工程内容项目编码所对应的清单项目特征描述内容未明确或不相符的，各投标人没有提出异议，视为已包括在清单的相关项目中，不得以漏算、缺算、少算的名义追加。如果设计文件及经答疑后的补充文件未明确，而清单项目特征描述明确的，按清单描述特征考虑</w:t>
      </w:r>
      <w:r>
        <w:rPr>
          <w:rFonts w:hint="eastAsia" w:ascii="宋体" w:hAnsi="宋体" w:eastAsia="宋体" w:cs="宋体"/>
          <w:b w:val="0"/>
          <w:bCs/>
          <w:color w:val="auto"/>
          <w:sz w:val="22"/>
          <w:szCs w:val="22"/>
          <w:highlight w:val="none"/>
          <w:u w:val="single"/>
          <w:lang w:eastAsia="zh-CN"/>
        </w:rPr>
        <w:t>。</w:t>
      </w:r>
    </w:p>
    <w:p w14:paraId="4FC330DD">
      <w:pPr>
        <w:pageBreakBefore w:val="0"/>
        <w:kinsoku/>
        <w:wordWrap/>
        <w:overflowPunct/>
        <w:topLinePunct w:val="0"/>
        <w:bidi w:val="0"/>
        <w:spacing w:line="360" w:lineRule="auto"/>
        <w:ind w:firstLine="330" w:firstLineChars="150"/>
        <w:textAlignment w:val="auto"/>
        <w:rPr>
          <w:rFonts w:hint="eastAsia" w:ascii="宋体" w:hAnsi="宋体" w:eastAsia="宋体" w:cs="宋体"/>
          <w:b w:val="0"/>
          <w:bCs/>
          <w:color w:val="auto"/>
          <w:sz w:val="22"/>
          <w:szCs w:val="22"/>
          <w:highlight w:val="none"/>
          <w:u w:val="single"/>
        </w:rPr>
      </w:pPr>
      <w:r>
        <w:rPr>
          <w:rFonts w:hint="eastAsia" w:ascii="宋体" w:hAnsi="宋体" w:eastAsia="宋体" w:cs="宋体"/>
          <w:b w:val="0"/>
          <w:bCs/>
          <w:color w:val="auto"/>
          <w:sz w:val="22"/>
          <w:szCs w:val="22"/>
          <w:highlight w:val="none"/>
          <w:u w:val="single"/>
        </w:rPr>
        <w:t>除风险范围以外约定的调整外，以下内容按承包人的投标承诺一次性包定：</w:t>
      </w:r>
    </w:p>
    <w:p w14:paraId="350DCFB3">
      <w:pPr>
        <w:pageBreakBefore w:val="0"/>
        <w:kinsoku/>
        <w:wordWrap/>
        <w:overflowPunct/>
        <w:topLinePunct w:val="0"/>
        <w:bidi w:val="0"/>
        <w:spacing w:line="360" w:lineRule="auto"/>
        <w:ind w:firstLine="330" w:firstLineChars="150"/>
        <w:textAlignment w:val="auto"/>
        <w:rPr>
          <w:rFonts w:hint="eastAsia" w:ascii="宋体" w:hAnsi="宋体" w:eastAsia="宋体" w:cs="宋体"/>
          <w:b w:val="0"/>
          <w:bCs/>
          <w:color w:val="auto"/>
          <w:sz w:val="22"/>
          <w:szCs w:val="22"/>
          <w:highlight w:val="none"/>
          <w:u w:val="single"/>
        </w:rPr>
      </w:pPr>
      <w:r>
        <w:rPr>
          <w:rFonts w:hint="eastAsia" w:ascii="宋体" w:hAnsi="宋体" w:eastAsia="宋体" w:cs="宋体"/>
          <w:b w:val="0"/>
          <w:bCs/>
          <w:color w:val="auto"/>
          <w:sz w:val="22"/>
          <w:szCs w:val="22"/>
          <w:highlight w:val="none"/>
          <w:u w:val="single"/>
        </w:rPr>
        <w:t>（1）综合单价；</w:t>
      </w:r>
    </w:p>
    <w:p w14:paraId="39BE5EDE">
      <w:pPr>
        <w:pageBreakBefore w:val="0"/>
        <w:kinsoku/>
        <w:wordWrap/>
        <w:overflowPunct/>
        <w:topLinePunct w:val="0"/>
        <w:bidi w:val="0"/>
        <w:spacing w:line="360" w:lineRule="auto"/>
        <w:ind w:firstLine="330" w:firstLineChars="150"/>
        <w:textAlignment w:val="auto"/>
        <w:rPr>
          <w:rFonts w:hint="eastAsia" w:ascii="宋体" w:hAnsi="宋体" w:eastAsia="宋体" w:cs="宋体"/>
          <w:b w:val="0"/>
          <w:bCs/>
          <w:color w:val="auto"/>
          <w:sz w:val="22"/>
          <w:szCs w:val="22"/>
          <w:highlight w:val="none"/>
          <w:u w:val="single"/>
        </w:rPr>
      </w:pPr>
      <w:r>
        <w:rPr>
          <w:rFonts w:hint="eastAsia" w:ascii="宋体" w:hAnsi="宋体" w:eastAsia="宋体" w:cs="宋体"/>
          <w:b w:val="0"/>
          <w:bCs/>
          <w:color w:val="auto"/>
          <w:sz w:val="22"/>
          <w:szCs w:val="22"/>
          <w:highlight w:val="none"/>
          <w:u w:val="single"/>
        </w:rPr>
        <w:t>（2）施工组织措施费费率；</w:t>
      </w:r>
    </w:p>
    <w:p w14:paraId="46990D0C">
      <w:pPr>
        <w:pageBreakBefore w:val="0"/>
        <w:kinsoku/>
        <w:wordWrap/>
        <w:overflowPunct/>
        <w:topLinePunct w:val="0"/>
        <w:bidi w:val="0"/>
        <w:spacing w:line="360" w:lineRule="auto"/>
        <w:ind w:firstLine="330" w:firstLineChars="150"/>
        <w:textAlignment w:val="auto"/>
        <w:rPr>
          <w:rFonts w:hint="eastAsia" w:ascii="宋体" w:hAnsi="宋体" w:eastAsia="宋体" w:cs="宋体"/>
          <w:b w:val="0"/>
          <w:bCs/>
          <w:color w:val="auto"/>
          <w:sz w:val="22"/>
          <w:szCs w:val="22"/>
          <w:highlight w:val="none"/>
          <w:u w:val="single"/>
        </w:rPr>
      </w:pPr>
      <w:r>
        <w:rPr>
          <w:rFonts w:hint="eastAsia" w:ascii="宋体" w:hAnsi="宋体" w:eastAsia="宋体" w:cs="宋体"/>
          <w:b w:val="0"/>
          <w:bCs/>
          <w:color w:val="auto"/>
          <w:sz w:val="22"/>
          <w:szCs w:val="22"/>
          <w:highlight w:val="none"/>
          <w:u w:val="single"/>
        </w:rPr>
        <w:t>（3）规费费率、税金税率（征收率）；</w:t>
      </w:r>
    </w:p>
    <w:p w14:paraId="6AD94AE4">
      <w:pPr>
        <w:pageBreakBefore w:val="0"/>
        <w:kinsoku/>
        <w:wordWrap/>
        <w:overflowPunct/>
        <w:topLinePunct w:val="0"/>
        <w:bidi w:val="0"/>
        <w:spacing w:line="360" w:lineRule="auto"/>
        <w:ind w:firstLine="330" w:firstLineChars="150"/>
        <w:textAlignment w:val="auto"/>
        <w:rPr>
          <w:rFonts w:hint="eastAsia" w:ascii="宋体" w:hAnsi="宋体" w:eastAsia="宋体" w:cs="宋体"/>
          <w:b w:val="0"/>
          <w:bCs/>
          <w:color w:val="auto"/>
          <w:sz w:val="22"/>
          <w:szCs w:val="22"/>
          <w:highlight w:val="none"/>
          <w:u w:val="single"/>
        </w:rPr>
      </w:pPr>
      <w:r>
        <w:rPr>
          <w:rFonts w:hint="eastAsia" w:ascii="宋体" w:hAnsi="宋体" w:eastAsia="宋体" w:cs="宋体"/>
          <w:b w:val="0"/>
          <w:bCs/>
          <w:color w:val="auto"/>
          <w:sz w:val="22"/>
          <w:szCs w:val="22"/>
          <w:highlight w:val="none"/>
          <w:u w:val="single"/>
        </w:rPr>
        <w:t xml:space="preserve">（4）计日工综合单价（工数经发包人签证，综合单价按技术工 </w:t>
      </w:r>
      <w:r>
        <w:rPr>
          <w:rFonts w:hint="eastAsia" w:ascii="宋体" w:hAnsi="宋体" w:eastAsia="宋体" w:cs="宋体"/>
          <w:b w:val="0"/>
          <w:bCs/>
          <w:color w:val="auto"/>
          <w:sz w:val="22"/>
          <w:szCs w:val="22"/>
          <w:highlight w:val="none"/>
          <w:u w:val="single"/>
          <w:lang w:val="en-US" w:eastAsia="zh-CN"/>
        </w:rPr>
        <w:t>/</w:t>
      </w:r>
      <w:r>
        <w:rPr>
          <w:rFonts w:hint="eastAsia" w:ascii="宋体" w:hAnsi="宋体" w:eastAsia="宋体" w:cs="宋体"/>
          <w:b w:val="0"/>
          <w:bCs/>
          <w:color w:val="auto"/>
          <w:sz w:val="22"/>
          <w:szCs w:val="22"/>
          <w:highlight w:val="none"/>
          <w:u w:val="single"/>
        </w:rPr>
        <w:t xml:space="preserve"> 元/工日、普工 </w:t>
      </w:r>
      <w:r>
        <w:rPr>
          <w:rFonts w:hint="eastAsia" w:ascii="宋体" w:hAnsi="宋体" w:eastAsia="宋体" w:cs="宋体"/>
          <w:b w:val="0"/>
          <w:bCs/>
          <w:color w:val="auto"/>
          <w:sz w:val="22"/>
          <w:szCs w:val="22"/>
          <w:highlight w:val="none"/>
          <w:u w:val="single"/>
          <w:lang w:val="en-US" w:eastAsia="zh-CN"/>
        </w:rPr>
        <w:t>/</w:t>
      </w:r>
      <w:r>
        <w:rPr>
          <w:rFonts w:hint="eastAsia" w:ascii="宋体" w:hAnsi="宋体" w:eastAsia="宋体" w:cs="宋体"/>
          <w:b w:val="0"/>
          <w:bCs/>
          <w:color w:val="auto"/>
          <w:sz w:val="22"/>
          <w:szCs w:val="22"/>
          <w:highlight w:val="none"/>
          <w:u w:val="single"/>
        </w:rPr>
        <w:t xml:space="preserve"> 元/工日计取）；</w:t>
      </w:r>
    </w:p>
    <w:p w14:paraId="1BB88B77">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（5）其他可能发生的费用：</w:t>
      </w:r>
    </w:p>
    <w:p w14:paraId="6E5B2B7A">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a.因施工噪音、物体坠落、材料</w:t>
      </w:r>
      <w:r>
        <w:rPr>
          <w:rFonts w:hint="eastAsia" w:ascii="宋体" w:hAnsi="宋体" w:eastAsia="宋体" w:cs="宋体"/>
          <w:color w:val="auto"/>
          <w:sz w:val="22"/>
          <w:szCs w:val="22"/>
          <w:u w:val="single"/>
          <w:lang w:eastAsia="zh-CN"/>
        </w:rPr>
        <w:t>抛撒</w:t>
      </w:r>
      <w:r>
        <w:rPr>
          <w:rFonts w:hint="eastAsia" w:ascii="宋体" w:hAnsi="宋体" w:eastAsia="宋体" w:cs="宋体"/>
          <w:color w:val="auto"/>
          <w:sz w:val="22"/>
          <w:szCs w:val="22"/>
          <w:u w:val="single"/>
        </w:rPr>
        <w:t>而扰民及影响环境卫生、交通城管、现场文明和施工安全等问题而产生的费用，由承包人自行解决。因此而造成的工期延长由承包人负责。如给发包人另行造成额外的经济损失，经双方协商确定后，发包人可从承包人的工程款中抵扣。</w:t>
      </w:r>
    </w:p>
    <w:p w14:paraId="01973F37">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b.实际施工中可能发生街道管理费、干扰费、环保费、占道押金</w:t>
      </w:r>
      <w:r>
        <w:rPr>
          <w:rFonts w:hint="eastAsia" w:ascii="宋体" w:hAnsi="宋体" w:eastAsia="宋体" w:cs="宋体"/>
          <w:color w:val="auto"/>
          <w:sz w:val="22"/>
          <w:szCs w:val="22"/>
          <w:u w:val="single"/>
          <w:lang w:eastAsia="zh-CN"/>
        </w:rPr>
        <w:t>等其他</w:t>
      </w:r>
      <w:r>
        <w:rPr>
          <w:rFonts w:hint="eastAsia" w:ascii="宋体" w:hAnsi="宋体" w:eastAsia="宋体" w:cs="宋体"/>
          <w:color w:val="auto"/>
          <w:sz w:val="22"/>
          <w:szCs w:val="22"/>
          <w:u w:val="single"/>
        </w:rPr>
        <w:t>管理费。</w:t>
      </w:r>
    </w:p>
    <w:p w14:paraId="3AED2779">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2"/>
          <w:szCs w:val="22"/>
          <w:u w:val="single"/>
        </w:rPr>
        <w:t>c.土方开挖及外运、处置及泥浆外运、处置按当地有关要求办理</w:t>
      </w:r>
      <w:r>
        <w:rPr>
          <w:rFonts w:hint="eastAsia" w:ascii="宋体" w:hAnsi="宋体" w:eastAsia="宋体" w:cs="宋体"/>
          <w:color w:val="auto"/>
          <w:sz w:val="21"/>
          <w:szCs w:val="21"/>
          <w:u w:val="single"/>
        </w:rPr>
        <w:t>，</w:t>
      </w:r>
      <w:r>
        <w:rPr>
          <w:rFonts w:hint="eastAsia" w:ascii="宋体" w:hAnsi="宋体" w:eastAsia="宋体" w:cs="宋体"/>
          <w:color w:val="auto"/>
          <w:sz w:val="24"/>
          <w:szCs w:val="24"/>
          <w:u w:val="single"/>
        </w:rPr>
        <w:t>费用包含在合同价内</w:t>
      </w:r>
      <w:r>
        <w:rPr>
          <w:rFonts w:hint="eastAsia" w:ascii="宋体" w:hAnsi="宋体" w:eastAsia="宋体" w:cs="宋体"/>
          <w:color w:val="auto"/>
          <w:sz w:val="24"/>
          <w:szCs w:val="24"/>
          <w:u w:val="single"/>
          <w:lang w:val="en-US" w:eastAsia="zh-CN"/>
        </w:rPr>
        <w:t>。</w:t>
      </w:r>
    </w:p>
    <w:p w14:paraId="5DBF2A5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风险费用的计算方法：</w:t>
      </w:r>
      <w:r>
        <w:rPr>
          <w:rFonts w:hint="eastAsia" w:ascii="宋体" w:hAnsi="宋体" w:eastAsia="宋体" w:cs="宋体"/>
          <w:color w:val="auto"/>
          <w:sz w:val="22"/>
          <w:szCs w:val="22"/>
          <w:u w:val="single"/>
        </w:rPr>
        <w:t>已包含在签约合同价内</w:t>
      </w:r>
      <w:r>
        <w:rPr>
          <w:rFonts w:hint="eastAsia" w:ascii="宋体" w:hAnsi="宋体" w:eastAsia="宋体" w:cs="宋体"/>
          <w:color w:val="auto"/>
          <w:sz w:val="22"/>
          <w:szCs w:val="22"/>
        </w:rPr>
        <w:t>。</w:t>
      </w:r>
    </w:p>
    <w:p w14:paraId="4F014DD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风险范围以外合同价格的调整方法：</w:t>
      </w:r>
    </w:p>
    <w:p w14:paraId="0C946C75">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zh-CN"/>
        </w:rPr>
        <w:t>（1）工程量按照〔以下按工程专业填〕《浙江省建设工程计价规则（2018版）》、《建设工程工程量清单计价规范》（GB50500-2013）、《房屋建筑与装饰工程工程量计算规范》（GB 50854－2013）、《仿古建筑工程工程量计算规范》（GB 50855－2013）、《通用安装工程工程量计算规范》（GB 50856－2013）、《市政工程工程量计算规范》（GB 50857－2013）、《园林绿化工程工程量计算规范》（GB 50858－2013）、《建设工程工程量计算规范（2013）浙江省补充规定》（浙建站计〔2013〕63号）、《建设工程工程量清单计算规范（2013）浙江省补充规定（二）》（浙建站计〔2014〕31号），《关于规范建设工程安全文明施工费计取的通知》（建建发〔2015〕517号），《关于建筑业实施营改增后浙江省建设工程计价规则调整的通知》（建建发〔2016〕144号），《关于发布营改增后浙江省建设工程施工取费费率的通知》（浙建站定〔2016〕23号），《关于营改增后浙江省建设工程材料价格信息发布工作调整的通知》（浙建站信〔2016〕25号），《关于调整浙江省建设工程造价税金费率的通知》（浙建站定〔2016〕35号）等，省、市、工程所在地的地方性法规条例和地方政府规章等，现行的其他相关规定等。（如有新出文件，对应调整或补充上述内容。）及发包人提供的工程量清单中编制说明的工程量计算规则计算，由承包人计量、发包人及有关单位审核。</w:t>
      </w:r>
    </w:p>
    <w:p w14:paraId="7425A3C0">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u w:val="single"/>
        </w:rPr>
        <w:t>（2）</w:t>
      </w:r>
      <w:r>
        <w:rPr>
          <w:rFonts w:hint="eastAsia" w:ascii="宋体" w:hAnsi="宋体" w:eastAsia="宋体" w:cs="宋体"/>
          <w:color w:val="auto"/>
          <w:kern w:val="0"/>
          <w:sz w:val="22"/>
          <w:szCs w:val="22"/>
          <w:u w:val="single"/>
        </w:rPr>
        <w:t>因市场价格波动引起的调整按</w:t>
      </w:r>
      <w:r>
        <w:rPr>
          <w:rFonts w:hint="eastAsia" w:ascii="宋体" w:hAnsi="宋体" w:eastAsia="宋体" w:cs="宋体"/>
          <w:color w:val="auto"/>
          <w:sz w:val="22"/>
          <w:szCs w:val="22"/>
          <w:u w:val="single"/>
        </w:rPr>
        <w:t>本合同专用条款第11.1款的约定调整。</w:t>
      </w:r>
    </w:p>
    <w:p w14:paraId="671B4450">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u w:val="single"/>
          <w:lang w:val="zh-CN"/>
        </w:rPr>
        <w:t>（3）因发包人提供的工程量清单项目工程数量计算偏差（本合同1.13条）或工程变更引起的</w:t>
      </w:r>
      <w:r>
        <w:rPr>
          <w:rFonts w:hint="eastAsia" w:ascii="宋体" w:hAnsi="宋体" w:eastAsia="宋体" w:cs="宋体"/>
          <w:color w:val="auto"/>
          <w:sz w:val="22"/>
          <w:szCs w:val="22"/>
          <w:u w:val="single"/>
        </w:rPr>
        <w:t>工程量增加或减少，按10.4.1</w:t>
      </w:r>
      <w:r>
        <w:rPr>
          <w:rFonts w:hint="eastAsia" w:ascii="宋体" w:hAnsi="宋体" w:eastAsia="宋体" w:cs="宋体"/>
          <w:color w:val="auto"/>
          <w:sz w:val="22"/>
          <w:szCs w:val="22"/>
          <w:u w:val="single"/>
          <w:lang w:val="en-US" w:eastAsia="zh-CN"/>
        </w:rPr>
        <w:t>相应条</w:t>
      </w:r>
      <w:r>
        <w:rPr>
          <w:rFonts w:hint="eastAsia" w:ascii="宋体" w:hAnsi="宋体" w:eastAsia="宋体" w:cs="宋体"/>
          <w:color w:val="auto"/>
          <w:sz w:val="22"/>
          <w:szCs w:val="22"/>
          <w:u w:val="single"/>
        </w:rPr>
        <w:t>款执行。</w:t>
      </w:r>
    </w:p>
    <w:p w14:paraId="18281997">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u w:val="single"/>
          <w:lang w:val="zh-CN"/>
        </w:rPr>
        <w:t>（4）发包人提供的工程量清单项目缺项、漏项，工程变更引起的新增项目、工程量清单局部变更，</w:t>
      </w:r>
      <w:r>
        <w:rPr>
          <w:rFonts w:hint="eastAsia" w:ascii="宋体" w:hAnsi="宋体" w:eastAsia="宋体" w:cs="宋体"/>
          <w:color w:val="auto"/>
          <w:sz w:val="22"/>
          <w:szCs w:val="22"/>
          <w:u w:val="single"/>
        </w:rPr>
        <w:t>与已标价工程量清单项目不同或相类似项目，</w:t>
      </w:r>
      <w:r>
        <w:rPr>
          <w:rFonts w:hint="eastAsia" w:ascii="宋体" w:hAnsi="宋体" w:eastAsia="宋体" w:cs="宋体"/>
          <w:color w:val="auto"/>
          <w:sz w:val="22"/>
          <w:szCs w:val="22"/>
          <w:u w:val="single"/>
          <w:lang w:val="zh-CN"/>
        </w:rPr>
        <w:t>其综合单价的确定方法</w:t>
      </w:r>
      <w:r>
        <w:rPr>
          <w:rFonts w:hint="eastAsia" w:ascii="宋体" w:hAnsi="宋体" w:eastAsia="宋体" w:cs="宋体"/>
          <w:color w:val="auto"/>
          <w:sz w:val="22"/>
          <w:szCs w:val="22"/>
          <w:u w:val="single"/>
        </w:rPr>
        <w:t>按本合同专用条款10.4.1</w:t>
      </w:r>
      <w:r>
        <w:rPr>
          <w:rFonts w:hint="eastAsia" w:ascii="宋体" w:hAnsi="宋体" w:eastAsia="宋体" w:cs="宋体"/>
          <w:color w:val="auto"/>
          <w:sz w:val="22"/>
          <w:szCs w:val="22"/>
          <w:u w:val="single"/>
          <w:lang w:val="en-US" w:eastAsia="zh-CN"/>
        </w:rPr>
        <w:t>相应条</w:t>
      </w:r>
      <w:r>
        <w:rPr>
          <w:rFonts w:hint="eastAsia" w:ascii="宋体" w:hAnsi="宋体" w:eastAsia="宋体" w:cs="宋体"/>
          <w:color w:val="auto"/>
          <w:sz w:val="22"/>
          <w:szCs w:val="22"/>
          <w:u w:val="single"/>
        </w:rPr>
        <w:t>款执行。</w:t>
      </w:r>
    </w:p>
    <w:p w14:paraId="315943CA">
      <w:pPr>
        <w:keepNext w:val="0"/>
        <w:keepLines w:val="0"/>
        <w:pageBreakBefore w:val="0"/>
        <w:kinsoku/>
        <w:wordWrap/>
        <w:overflowPunct/>
        <w:topLinePunct w:val="0"/>
        <w:autoSpaceDE w:val="0"/>
        <w:autoSpaceDN w:val="0"/>
        <w:bidi w:val="0"/>
        <w:snapToGrid/>
        <w:spacing w:line="360" w:lineRule="auto"/>
        <w:ind w:firstLine="440" w:firstLineChars="20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5）因分部分项工程量清单漏项或非承包人原因的工程变更，引起措施项目发生变化，造成施工方案变更的，原措施费中已有的措施项目，按原措施费的组价方法及10.4.1相应条款调整；原措施费中没有的措施项目，由承包人根据措施项目变更情况，按合同专用条款10.4.1相应条款调整。（组织措施费除外）</w:t>
      </w:r>
      <w:r>
        <w:rPr>
          <w:rFonts w:hint="eastAsia" w:ascii="宋体" w:hAnsi="宋体" w:eastAsia="宋体" w:cs="宋体"/>
          <w:color w:val="auto"/>
          <w:sz w:val="22"/>
          <w:szCs w:val="22"/>
          <w:u w:val="single"/>
          <w:lang w:eastAsia="zh-CN"/>
        </w:rPr>
        <w:t>。</w:t>
      </w:r>
    </w:p>
    <w:p w14:paraId="796A342A">
      <w:pPr>
        <w:keepNext w:val="0"/>
        <w:keepLines w:val="0"/>
        <w:pageBreakBefore w:val="0"/>
        <w:kinsoku/>
        <w:wordWrap/>
        <w:overflowPunct/>
        <w:topLinePunct w:val="0"/>
        <w:autoSpaceDE w:val="0"/>
        <w:autoSpaceDN w:val="0"/>
        <w:bidi w:val="0"/>
        <w:snapToGrid/>
        <w:spacing w:line="360" w:lineRule="auto"/>
        <w:ind w:firstLine="440" w:firstLine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u w:val="single"/>
          <w:lang w:val="en-US" w:eastAsia="zh-CN"/>
        </w:rPr>
        <w:t>6</w:t>
      </w:r>
      <w:r>
        <w:rPr>
          <w:rFonts w:hint="eastAsia" w:ascii="宋体" w:hAnsi="宋体" w:eastAsia="宋体" w:cs="宋体"/>
          <w:color w:val="auto"/>
          <w:sz w:val="22"/>
          <w:szCs w:val="22"/>
          <w:highlight w:val="none"/>
          <w:u w:val="single"/>
          <w:lang w:eastAsia="zh-CN"/>
        </w:rPr>
        <w:t>）暂定价材料投标报价时，价格和金额不予调整。工程实施过程中，须经发包人确定质量和价格并经签证后方可采购。结算时，仅调整材料暂定价和签证价的材料差价及因材料差价引起的税金，其余均不再另行计取，因设计变更造成的工期增加，按监理、发包人代表签证的工期增加天数调整，费用不再另行增加。</w:t>
      </w:r>
    </w:p>
    <w:p w14:paraId="076F931D">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（7）未在招标工程量清单、审定招标控制价（或预算价）中包含的专项施工方案的施工，根据施工现场实际参照合同专用条款10.4.1相应条款确定或签证。</w:t>
      </w:r>
    </w:p>
    <w:p w14:paraId="029C2F5C">
      <w:pPr>
        <w:pageBreakBefore w:val="0"/>
        <w:kinsoku/>
        <w:wordWrap/>
        <w:overflowPunct/>
        <w:topLinePunct w:val="0"/>
        <w:autoSpaceDE w:val="0"/>
        <w:autoSpaceDN w:val="0"/>
        <w:bidi w:val="0"/>
        <w:spacing w:line="360" w:lineRule="auto"/>
        <w:ind w:firstLine="440" w:firstLineChars="200"/>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val="en-US" w:eastAsia="zh-CN"/>
        </w:rPr>
        <w:t>8</w:t>
      </w: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val="en-US" w:eastAsia="zh-CN"/>
        </w:rPr>
        <w:t>无价材料价格：按龙监管办〔2019〕10号关于印发《龙游县无信息价材料和设备询价暂行办法（试行）》的通知。</w:t>
      </w:r>
    </w:p>
    <w:p w14:paraId="1A3B1E97">
      <w:pPr>
        <w:pStyle w:val="7"/>
        <w:keepNext w:val="0"/>
        <w:keepLines w:val="0"/>
        <w:pageBreakBefore w:val="0"/>
        <w:widowControl w:val="0"/>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color w:val="auto"/>
          <w:spacing w:val="0"/>
          <w:w w:val="100"/>
          <w:position w:val="0"/>
          <w:sz w:val="22"/>
          <w:szCs w:val="22"/>
          <w:highlight w:val="none"/>
          <w:u w:val="single"/>
          <w:shd w:val="clear" w:color="auto" w:fill="auto"/>
          <w:lang w:val="en-US" w:eastAsia="zh-CN" w:bidi="en-US"/>
        </w:rPr>
      </w:pPr>
      <w:r>
        <w:rPr>
          <w:rFonts w:hint="eastAsia" w:ascii="宋体" w:hAnsi="宋体" w:eastAsia="宋体" w:cs="宋体"/>
          <w:color w:val="auto"/>
          <w:spacing w:val="0"/>
          <w:w w:val="100"/>
          <w:position w:val="0"/>
          <w:sz w:val="22"/>
          <w:szCs w:val="22"/>
          <w:highlight w:val="none"/>
          <w:u w:val="single"/>
          <w:shd w:val="clear" w:color="auto" w:fill="auto"/>
          <w:lang w:val="en-US" w:eastAsia="zh-CN" w:bidi="en-US"/>
        </w:rPr>
        <w:t>（9）施工单位必须对项目进行跟踪结算，若在施工中发现工程造价超出合同价，必须以书面形式上报监理和业主单位，由业主单位决定是否继续施工，若施工单位未书面上报，根据县政府相关文件要求，不予结算。</w:t>
      </w:r>
    </w:p>
    <w:p w14:paraId="39AEABF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2．总价合同。</w:t>
      </w:r>
    </w:p>
    <w:p w14:paraId="3AE719C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总价包含的风险范围：</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594BF5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风险费用的计算方法：</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5B7872C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风险范围以外合同价格的调整方法：</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0BF0DEC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3．其他价格方式：</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12C368F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12.2 预付款</w:t>
      </w:r>
    </w:p>
    <w:p w14:paraId="756EDFD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12.2.1 预付款的支付</w:t>
      </w:r>
    </w:p>
    <w:p w14:paraId="33D0E12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预付款支付的比例或金额：</w:t>
      </w:r>
      <w:r>
        <w:rPr>
          <w:rFonts w:hint="eastAsia" w:ascii="宋体" w:hAnsi="宋体" w:eastAsia="宋体" w:cs="宋体"/>
          <w:color w:val="auto"/>
          <w:sz w:val="22"/>
          <w:szCs w:val="22"/>
          <w:highlight w:val="none"/>
          <w:u w:val="single"/>
        </w:rPr>
        <w:t>签约合同价的（</w:t>
      </w:r>
      <w:r>
        <w:rPr>
          <w:rFonts w:hint="eastAsia" w:ascii="宋体" w:hAnsi="宋体" w:eastAsia="宋体" w:cs="宋体"/>
          <w:color w:val="auto"/>
          <w:sz w:val="22"/>
          <w:szCs w:val="22"/>
          <w:highlight w:val="none"/>
          <w:u w:val="single"/>
          <w:lang w:val="en-US" w:eastAsia="zh-CN"/>
        </w:rPr>
        <w:t>1</w:t>
      </w:r>
      <w:r>
        <w:rPr>
          <w:rFonts w:hint="eastAsia" w:ascii="宋体" w:hAnsi="宋体" w:eastAsia="宋体" w:cs="宋体"/>
          <w:color w:val="auto"/>
          <w:sz w:val="22"/>
          <w:szCs w:val="22"/>
          <w:highlight w:val="none"/>
          <w:u w:val="single"/>
        </w:rPr>
        <w:t>0%）（扣除暂列金及其税金、安全文明施工费及其税金）（含第一笔人工工资专项资金）。</w:t>
      </w:r>
    </w:p>
    <w:p w14:paraId="4262E353">
      <w:pPr>
        <w:pageBreakBefore w:val="0"/>
        <w:shd w:val="clear" w:color="auto" w:fill="auto"/>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在申请支付预付款前，施工方必须在工程所在地单独设立该项目专用账户，具体金额支付受银行监管，业主单位有权力对该账户支取进行监督。</w:t>
      </w:r>
    </w:p>
    <w:p w14:paraId="36A218A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预付款支付期限：</w:t>
      </w:r>
      <w:r>
        <w:rPr>
          <w:rFonts w:hint="eastAsia" w:ascii="宋体" w:hAnsi="宋体" w:eastAsia="宋体" w:cs="宋体"/>
          <w:color w:val="auto"/>
          <w:sz w:val="22"/>
          <w:szCs w:val="22"/>
          <w:highlight w:val="none"/>
          <w:u w:val="single"/>
        </w:rPr>
        <w:t xml:space="preserve"> 按投标承诺的人员、机械设备进场、签订合同并交纳履约保证金（并开工）后7个工作日内。</w:t>
      </w:r>
    </w:p>
    <w:p w14:paraId="3C06851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预付款扣回的方式：</w:t>
      </w:r>
      <w:r>
        <w:rPr>
          <w:rFonts w:hint="eastAsia" w:ascii="宋体" w:hAnsi="宋体" w:eastAsia="宋体" w:cs="宋体"/>
          <w:color w:val="auto"/>
          <w:sz w:val="22"/>
          <w:szCs w:val="22"/>
          <w:highlight w:val="none"/>
          <w:u w:val="single"/>
          <w:lang w:val="en-US" w:eastAsia="zh-CN"/>
        </w:rPr>
        <w:t>按每期工程进度款完成工程量的10%扣回，至最后一期进度款支付时全部扣回</w:t>
      </w:r>
      <w:r>
        <w:rPr>
          <w:rFonts w:hint="eastAsia" w:ascii="宋体" w:hAnsi="宋体" w:eastAsia="宋体" w:cs="宋体"/>
          <w:color w:val="auto"/>
          <w:sz w:val="22"/>
          <w:szCs w:val="22"/>
          <w:highlight w:val="none"/>
        </w:rPr>
        <w:t>。</w:t>
      </w:r>
    </w:p>
    <w:p w14:paraId="3F2FA10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12.2.2 预付款担保</w:t>
      </w:r>
    </w:p>
    <w:p w14:paraId="5A347C2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承包人提交预付款担保的期限：</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4E0100B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预付款担保的形式为：</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3811223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 计量</w:t>
      </w:r>
    </w:p>
    <w:p w14:paraId="4E42C25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12.3.1 计量原则</w:t>
      </w:r>
    </w:p>
    <w:p w14:paraId="06B7363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按现行相关工程计量规范</w:t>
      </w:r>
    </w:p>
    <w:p w14:paraId="48FB4D7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12.3.2 计量周期：</w:t>
      </w:r>
    </w:p>
    <w:p w14:paraId="6E9C6AE2">
      <w:pPr>
        <w:pageBreakBefore w:val="0"/>
        <w:kinsoku/>
        <w:wordWrap/>
        <w:overflowPunct/>
        <w:topLinePunct w:val="0"/>
        <w:bidi w:val="0"/>
        <w:spacing w:line="360" w:lineRule="auto"/>
        <w:ind w:firstLine="440" w:firstLineChars="200"/>
        <w:textAlignment w:val="auto"/>
        <w:rPr>
          <w:rFonts w:hint="eastAsia" w:ascii="宋体" w:hAnsi="宋体" w:eastAsia="宋体" w:cs="宋体"/>
          <w:dstrike/>
          <w:color w:val="auto"/>
          <w:sz w:val="22"/>
          <w:szCs w:val="22"/>
        </w:rPr>
      </w:pPr>
      <w:r>
        <w:rPr>
          <w:rFonts w:hint="eastAsia" w:ascii="宋体" w:hAnsi="宋体" w:eastAsia="宋体" w:cs="宋体"/>
          <w:color w:val="auto"/>
          <w:sz w:val="22"/>
          <w:szCs w:val="22"/>
        </w:rPr>
        <w:t>关于计量周期的约定：</w:t>
      </w:r>
      <w:r>
        <w:rPr>
          <w:rFonts w:hint="eastAsia" w:ascii="宋体" w:hAnsi="宋体" w:eastAsia="宋体" w:cs="宋体"/>
          <w:color w:val="auto"/>
          <w:sz w:val="22"/>
          <w:szCs w:val="22"/>
          <w:u w:val="single"/>
        </w:rPr>
        <w:t>按月计量。</w:t>
      </w:r>
    </w:p>
    <w:p w14:paraId="2DE43C5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12.3.3 单价合同的计量</w:t>
      </w:r>
    </w:p>
    <w:p w14:paraId="30F9506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关于单价合同计量的约定：</w:t>
      </w:r>
      <w:r>
        <w:rPr>
          <w:rFonts w:hint="eastAsia" w:ascii="宋体" w:hAnsi="宋体" w:eastAsia="宋体" w:cs="宋体"/>
          <w:color w:val="auto"/>
          <w:sz w:val="22"/>
          <w:szCs w:val="22"/>
          <w:u w:val="single"/>
        </w:rPr>
        <w:t>按合同通用条款执行，但确认的工程量和单价仅作为本期工程款支付的依据。承包人应于每月报送经监理人审批的工程量报告，并附具进度付款申请单、已完成工程量报表和其他有关资料。</w:t>
      </w:r>
    </w:p>
    <w:p w14:paraId="0A66594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12.3.4 总价合同的计量</w:t>
      </w:r>
    </w:p>
    <w:p w14:paraId="27BD028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关于总价合同计量的约定：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。12.3.5总价合同采用支付分解表计量支付的，是否适用第</w:t>
      </w:r>
      <w:r>
        <w:rPr>
          <w:rFonts w:hint="eastAsia" w:ascii="宋体" w:hAnsi="宋体" w:eastAsia="宋体" w:cs="宋体"/>
          <w:color w:val="auto"/>
          <w:kern w:val="0"/>
          <w:sz w:val="22"/>
          <w:szCs w:val="22"/>
        </w:rPr>
        <w:t xml:space="preserve">12.3.4 </w:t>
      </w:r>
      <w:r>
        <w:rPr>
          <w:rFonts w:hint="eastAsia" w:ascii="宋体" w:hAnsi="宋体" w:eastAsia="宋体" w:cs="宋体"/>
          <w:color w:val="auto"/>
          <w:sz w:val="22"/>
          <w:szCs w:val="22"/>
        </w:rPr>
        <w:t>项</w:t>
      </w:r>
      <w:r>
        <w:rPr>
          <w:rFonts w:hint="eastAsia" w:ascii="宋体" w:hAnsi="宋体" w:eastAsia="宋体" w:cs="宋体"/>
          <w:color w:val="auto"/>
          <w:kern w:val="0"/>
          <w:sz w:val="22"/>
          <w:szCs w:val="22"/>
        </w:rPr>
        <w:t>〔总价合同的计量〕</w:t>
      </w:r>
      <w:r>
        <w:rPr>
          <w:rFonts w:hint="eastAsia" w:ascii="宋体" w:hAnsi="宋体" w:eastAsia="宋体" w:cs="宋体"/>
          <w:color w:val="auto"/>
          <w:sz w:val="22"/>
          <w:szCs w:val="22"/>
        </w:rPr>
        <w:t>约定进行计量：</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926915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12.3.6 其他价格形式合同的计量</w:t>
      </w:r>
    </w:p>
    <w:p w14:paraId="28CA907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其他价格形式的计量方式和程序：</w:t>
      </w:r>
      <w:r>
        <w:rPr>
          <w:rFonts w:hint="eastAsia" w:ascii="宋体" w:hAnsi="宋体" w:eastAsia="宋体" w:cs="宋体"/>
          <w:color w:val="auto"/>
          <w:sz w:val="22"/>
          <w:szCs w:val="22"/>
          <w:u w:val="single"/>
          <w:lang w:val="en-US" w:eastAsia="zh-CN"/>
        </w:rPr>
        <w:t xml:space="preserve"> / </w:t>
      </w:r>
      <w:r>
        <w:rPr>
          <w:rFonts w:hint="eastAsia" w:ascii="宋体" w:hAnsi="宋体" w:eastAsia="宋体" w:cs="宋体"/>
          <w:color w:val="auto"/>
          <w:sz w:val="22"/>
          <w:szCs w:val="22"/>
        </w:rPr>
        <w:t>。</w:t>
      </w:r>
    </w:p>
    <w:p w14:paraId="20FB723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12.4 工程进度款支付</w:t>
      </w:r>
    </w:p>
    <w:p w14:paraId="5DD37B4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12.4.1 付款周期</w:t>
      </w:r>
    </w:p>
    <w:p w14:paraId="6A28C65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关于付款周期的约定：</w:t>
      </w:r>
      <w:r>
        <w:rPr>
          <w:rFonts w:hint="eastAsia" w:ascii="宋体" w:hAnsi="宋体" w:eastAsia="宋体" w:cs="宋体"/>
          <w:color w:val="auto"/>
          <w:sz w:val="22"/>
          <w:szCs w:val="22"/>
          <w:u w:val="single"/>
        </w:rPr>
        <w:t>按月支付</w:t>
      </w:r>
      <w:r>
        <w:rPr>
          <w:rFonts w:hint="eastAsia" w:ascii="宋体" w:hAnsi="宋体" w:eastAsia="宋体" w:cs="宋体"/>
          <w:color w:val="auto"/>
          <w:sz w:val="22"/>
          <w:szCs w:val="22"/>
        </w:rPr>
        <w:t>。</w:t>
      </w:r>
    </w:p>
    <w:p w14:paraId="06428C6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按月支付，发包人在收到承包人经监理工程师核签的报告后（14）日内，支付当月实际完成合格工程量的8</w:t>
      </w:r>
      <w:r>
        <w:rPr>
          <w:rFonts w:hint="eastAsia" w:ascii="宋体" w:hAnsi="宋体" w:eastAsia="宋体" w:cs="宋体"/>
          <w:color w:val="auto"/>
          <w:sz w:val="22"/>
          <w:szCs w:val="22"/>
          <w:u w:val="single"/>
          <w:lang w:val="en-US" w:eastAsia="zh-CN"/>
        </w:rPr>
        <w:t>5</w:t>
      </w:r>
      <w:r>
        <w:rPr>
          <w:rFonts w:hint="eastAsia" w:ascii="宋体" w:hAnsi="宋体" w:eastAsia="宋体" w:cs="宋体"/>
          <w:color w:val="auto"/>
          <w:sz w:val="22"/>
          <w:szCs w:val="22"/>
          <w:u w:val="single"/>
        </w:rPr>
        <w:t>%（同时按每期完</w:t>
      </w:r>
      <w:r>
        <w:rPr>
          <w:rFonts w:hint="eastAsia" w:ascii="宋体" w:hAnsi="宋体" w:eastAsia="宋体" w:cs="宋体"/>
          <w:color w:val="auto"/>
          <w:sz w:val="22"/>
          <w:szCs w:val="22"/>
          <w:highlight w:val="none"/>
          <w:u w:val="single"/>
        </w:rPr>
        <w:t>成工程量的</w:t>
      </w:r>
      <w:r>
        <w:rPr>
          <w:rFonts w:hint="eastAsia" w:ascii="宋体" w:hAnsi="宋体" w:eastAsia="宋体" w:cs="宋体"/>
          <w:color w:val="auto"/>
          <w:sz w:val="22"/>
          <w:szCs w:val="22"/>
          <w:highlight w:val="none"/>
          <w:u w:val="single"/>
          <w:lang w:val="en-US" w:eastAsia="zh-CN"/>
        </w:rPr>
        <w:t>1</w:t>
      </w:r>
      <w:r>
        <w:rPr>
          <w:rFonts w:hint="eastAsia" w:ascii="宋体" w:hAnsi="宋体" w:eastAsia="宋体" w:cs="宋体"/>
          <w:color w:val="auto"/>
          <w:sz w:val="22"/>
          <w:szCs w:val="22"/>
          <w:highlight w:val="none"/>
          <w:u w:val="single"/>
        </w:rPr>
        <w:t>0%扣回预付款）；待工程竣工验收合格后支付至累计完成工程量的8</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%且不超过合同价的8</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%(含</w:t>
      </w:r>
      <w:r>
        <w:rPr>
          <w:rFonts w:hint="eastAsia" w:ascii="宋体" w:hAnsi="宋体" w:eastAsia="宋体" w:cs="宋体"/>
          <w:color w:val="auto"/>
          <w:sz w:val="22"/>
          <w:szCs w:val="22"/>
          <w:highlight w:val="none"/>
          <w:u w:val="single"/>
          <w:lang w:val="en-US" w:eastAsia="zh-CN"/>
        </w:rPr>
        <w:t>1</w:t>
      </w:r>
      <w:r>
        <w:rPr>
          <w:rFonts w:hint="eastAsia" w:ascii="宋体" w:hAnsi="宋体" w:eastAsia="宋体" w:cs="宋体"/>
          <w:color w:val="auto"/>
          <w:sz w:val="22"/>
          <w:szCs w:val="22"/>
          <w:highlight w:val="none"/>
          <w:u w:val="single"/>
        </w:rPr>
        <w:t>0%预付款），竣</w:t>
      </w:r>
      <w:r>
        <w:rPr>
          <w:rFonts w:hint="eastAsia" w:ascii="宋体" w:hAnsi="宋体" w:eastAsia="宋体" w:cs="宋体"/>
          <w:color w:val="auto"/>
          <w:sz w:val="22"/>
          <w:szCs w:val="22"/>
          <w:u w:val="single"/>
        </w:rPr>
        <w:t>工结算经审核完毕各方签字盖章确认，办理完毕相关工程档案资料存档移交、签署竣工结算证书后支付至审定结算价并扣回1.5%质量保证金；工程质量保证金，按本合同专用条款15.3条有关约定计取、退还。</w:t>
      </w:r>
    </w:p>
    <w:p w14:paraId="1270725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u w:val="single"/>
        </w:rPr>
        <w:t>注：竣工结算审核如遇相关部门复审（根据龙政办发</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2006</w:t>
      </w:r>
      <w:r>
        <w:rPr>
          <w:rFonts w:hint="eastAsia" w:ascii="宋体" w:hAnsi="宋体" w:eastAsia="宋体" w:cs="宋体"/>
          <w:color w:val="auto"/>
          <w:sz w:val="22"/>
          <w:szCs w:val="22"/>
          <w:u w:val="single"/>
          <w:lang w:eastAsia="zh-CN"/>
        </w:rPr>
        <w:t>〕</w:t>
      </w:r>
      <w:r>
        <w:rPr>
          <w:rFonts w:hint="eastAsia" w:ascii="宋体" w:hAnsi="宋体" w:eastAsia="宋体" w:cs="宋体"/>
          <w:color w:val="auto"/>
          <w:sz w:val="22"/>
          <w:szCs w:val="22"/>
          <w:u w:val="single"/>
        </w:rPr>
        <w:t>109号政府投资项目管理办法第四章第三十四条规定执行），审定造价以复审造价为准。</w:t>
      </w:r>
    </w:p>
    <w:p w14:paraId="31466FA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关于民工工资的支付按</w:t>
      </w:r>
      <w:r>
        <w:rPr>
          <w:rFonts w:hint="eastAsia" w:ascii="宋体" w:hAnsi="宋体" w:eastAsia="宋体" w:cs="宋体"/>
          <w:color w:val="auto"/>
          <w:sz w:val="22"/>
          <w:szCs w:val="22"/>
          <w:u w:val="single"/>
          <w:lang w:val="en-US" w:eastAsia="zh-CN"/>
        </w:rPr>
        <w:t>浙建【2020】7号文件</w:t>
      </w:r>
      <w:r>
        <w:rPr>
          <w:rFonts w:hint="eastAsia" w:ascii="宋体" w:hAnsi="宋体" w:eastAsia="宋体" w:cs="宋体"/>
          <w:color w:val="auto"/>
          <w:sz w:val="22"/>
          <w:szCs w:val="22"/>
          <w:u w:val="single"/>
        </w:rPr>
        <w:t>执行。民工工资相关支付条款根据</w:t>
      </w:r>
      <w:r>
        <w:rPr>
          <w:rFonts w:hint="eastAsia" w:ascii="宋体" w:hAnsi="宋体" w:eastAsia="宋体" w:cs="宋体"/>
          <w:color w:val="auto"/>
          <w:sz w:val="22"/>
          <w:szCs w:val="22"/>
          <w:u w:val="single"/>
          <w:lang w:eastAsia="zh-CN"/>
        </w:rPr>
        <w:t>五</w:t>
      </w:r>
      <w:r>
        <w:rPr>
          <w:rFonts w:hint="eastAsia" w:ascii="宋体" w:hAnsi="宋体" w:eastAsia="宋体" w:cs="宋体"/>
          <w:color w:val="auto"/>
          <w:sz w:val="22"/>
          <w:szCs w:val="22"/>
          <w:u w:val="single"/>
        </w:rPr>
        <w:t>方监管协议执行。施工方应确保民工工资按时兑现，</w:t>
      </w:r>
      <w:r>
        <w:rPr>
          <w:rFonts w:hint="eastAsia" w:ascii="宋体" w:hAnsi="宋体" w:eastAsia="宋体" w:cs="宋体"/>
          <w:color w:val="auto"/>
          <w:sz w:val="22"/>
          <w:szCs w:val="22"/>
          <w:u w:val="single"/>
          <w:lang w:eastAsia="zh-CN"/>
        </w:rPr>
        <w:t>绝不</w:t>
      </w:r>
      <w:r>
        <w:rPr>
          <w:rFonts w:hint="eastAsia" w:ascii="宋体" w:hAnsi="宋体" w:eastAsia="宋体" w:cs="宋体"/>
          <w:color w:val="auto"/>
          <w:sz w:val="22"/>
          <w:szCs w:val="22"/>
          <w:u w:val="single"/>
        </w:rPr>
        <w:t>拖欠，如有因拖欠民工工资造成民工上访的，则扣除履约保证金的5%，并无条件接受有关部门的处罚。</w:t>
      </w:r>
    </w:p>
    <w:p w14:paraId="0A6E1B8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12.4.2 进度付款申请单的编制</w:t>
      </w:r>
    </w:p>
    <w:p w14:paraId="4B624BE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关于进度付款申请单编制的约定：</w:t>
      </w:r>
      <w:r>
        <w:rPr>
          <w:rFonts w:hint="eastAsia" w:ascii="宋体" w:hAnsi="宋体" w:eastAsia="宋体" w:cs="宋体"/>
          <w:color w:val="auto"/>
          <w:sz w:val="22"/>
          <w:szCs w:val="22"/>
          <w:u w:val="single"/>
        </w:rPr>
        <w:t>由承包人根据投标书（商务标）结合当月实际完成的工程量情况（施工图及确定的变更联系单的工程量）编制。</w:t>
      </w:r>
    </w:p>
    <w:p w14:paraId="5EC302D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12.4.3 进度付款申请单的提交</w:t>
      </w:r>
    </w:p>
    <w:p w14:paraId="1B2322F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（1）单价合同进度付款申请单提交的约定：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CC713B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（2）总价合同进度付款申请单提交的约定：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7930C0D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（3）其他价格形式合同进度付款申请单提交的约定：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01E248E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12.4.4 进度款审核和支付</w:t>
      </w:r>
    </w:p>
    <w:p w14:paraId="481C089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（1）监理人审查并报送发包人的期限：</w:t>
      </w:r>
      <w:r>
        <w:rPr>
          <w:rFonts w:hint="eastAsia" w:ascii="宋体" w:hAnsi="宋体" w:eastAsia="宋体" w:cs="宋体"/>
          <w:color w:val="auto"/>
          <w:sz w:val="22"/>
          <w:szCs w:val="22"/>
          <w:u w:val="single"/>
        </w:rPr>
        <w:t xml:space="preserve">按合同通用条款执行 </w:t>
      </w:r>
      <w:r>
        <w:rPr>
          <w:rFonts w:hint="eastAsia" w:ascii="宋体" w:hAnsi="宋体" w:eastAsia="宋体" w:cs="宋体"/>
          <w:color w:val="auto"/>
          <w:sz w:val="22"/>
          <w:szCs w:val="22"/>
        </w:rPr>
        <w:t>。</w:t>
      </w:r>
    </w:p>
    <w:p w14:paraId="0EA2E055">
      <w:pPr>
        <w:pageBreakBefore w:val="0"/>
        <w:kinsoku/>
        <w:wordWrap/>
        <w:overflowPunct/>
        <w:topLinePunct w:val="0"/>
        <w:bidi w:val="0"/>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   发包人完成审批并签发进度款支付证书的期限：</w:t>
      </w:r>
      <w:r>
        <w:rPr>
          <w:rFonts w:hint="eastAsia" w:ascii="宋体" w:hAnsi="宋体" w:eastAsia="宋体" w:cs="宋体"/>
          <w:color w:val="auto"/>
          <w:sz w:val="22"/>
          <w:szCs w:val="22"/>
          <w:u w:val="single"/>
        </w:rPr>
        <w:t>按合同通用条款执行</w:t>
      </w:r>
      <w:r>
        <w:rPr>
          <w:rFonts w:hint="eastAsia" w:ascii="宋体" w:hAnsi="宋体" w:eastAsia="宋体" w:cs="宋体"/>
          <w:color w:val="auto"/>
          <w:sz w:val="22"/>
          <w:szCs w:val="22"/>
        </w:rPr>
        <w:t>。</w:t>
      </w:r>
    </w:p>
    <w:p w14:paraId="61DB577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（2）发包人支付进度款的期限：</w:t>
      </w:r>
      <w:r>
        <w:rPr>
          <w:rFonts w:hint="eastAsia" w:ascii="宋体" w:hAnsi="宋体" w:eastAsia="宋体" w:cs="宋体"/>
          <w:color w:val="auto"/>
          <w:sz w:val="22"/>
          <w:szCs w:val="22"/>
          <w:u w:val="single"/>
        </w:rPr>
        <w:t>在发包人确认计量结果后（14）日内完成支付（或财政直接支付项目，按财政月度统一支付时间）。</w:t>
      </w:r>
    </w:p>
    <w:p w14:paraId="0D3BC2D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发包人逾期支付进度款的违约金的计算方式：</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27AB2B0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w:t>
      </w:r>
      <w:r>
        <w:rPr>
          <w:rFonts w:hint="eastAsia" w:ascii="宋体" w:hAnsi="宋体" w:eastAsia="宋体" w:cs="宋体"/>
          <w:color w:val="auto"/>
          <w:sz w:val="22"/>
          <w:szCs w:val="22"/>
          <w:u w:val="single"/>
        </w:rPr>
        <w:t>发包人每月签发的工程量审核报告、进度款支付证书或临时进度款支付证书，不表明发包人已同意、批准或接受了承包人完成的相应部分工作或已确认计量结果，仅为本期工程款支付依据。</w:t>
      </w:r>
    </w:p>
    <w:p w14:paraId="1426ED54">
      <w:pPr>
        <w:pageBreakBefore w:val="0"/>
        <w:kinsoku/>
        <w:wordWrap/>
        <w:overflowPunct/>
        <w:topLinePunct w:val="0"/>
        <w:bidi w:val="0"/>
        <w:spacing w:line="360" w:lineRule="auto"/>
        <w:ind w:firstLine="433" w:firstLineChars="196"/>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12.4.6 支付分解表的编制</w:t>
      </w:r>
    </w:p>
    <w:p w14:paraId="2A39C7F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2、总价合同支付分解表的编制与审批：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1A31C2F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3、单价合同的总价项目支付分解表的编制与审批：</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37D8DFD2">
      <w:pPr>
        <w:pageBreakBefore w:val="0"/>
        <w:kinsoku/>
        <w:wordWrap/>
        <w:overflowPunct/>
        <w:topLinePunct w:val="0"/>
        <w:bidi w:val="0"/>
        <w:spacing w:line="360" w:lineRule="auto"/>
        <w:ind w:firstLine="442" w:firstLineChars="200"/>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12.5 支付账户：</w:t>
      </w:r>
    </w:p>
    <w:p w14:paraId="310FE49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发包人应将合同价款支付至合同协议书中约定的承包人账户：</w:t>
      </w:r>
      <w:r>
        <w:rPr>
          <w:rFonts w:hint="eastAsia" w:ascii="宋体" w:hAnsi="宋体" w:eastAsia="宋体" w:cs="宋体"/>
          <w:color w:val="auto"/>
          <w:sz w:val="22"/>
          <w:szCs w:val="22"/>
          <w:u w:val="single"/>
        </w:rPr>
        <w:t>开户行：  账号：    。</w:t>
      </w:r>
      <w:r>
        <w:rPr>
          <w:rFonts w:hint="eastAsia" w:ascii="宋体" w:hAnsi="宋体" w:eastAsia="宋体" w:cs="宋体"/>
          <w:color w:val="auto"/>
          <w:sz w:val="22"/>
          <w:szCs w:val="22"/>
        </w:rPr>
        <w:t>如后续承包人进行账户变更的，需提交支付账号变更书面申请资料，变更资料应由承包人加盖公章和法定代表人签字盖章确认，并经发包人认可。</w:t>
      </w:r>
    </w:p>
    <w:p w14:paraId="179729F8">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401" w:name="_Toc425259956"/>
      <w:bookmarkStart w:id="402" w:name="_Toc19355"/>
      <w:bookmarkStart w:id="403" w:name="_Toc5549"/>
      <w:r>
        <w:rPr>
          <w:rFonts w:hint="eastAsia" w:ascii="宋体" w:hAnsi="宋体" w:eastAsia="宋体" w:cs="宋体"/>
          <w:b w:val="0"/>
          <w:color w:val="auto"/>
          <w:sz w:val="22"/>
          <w:szCs w:val="22"/>
        </w:rPr>
        <w:t>13. 验收和工程试车</w:t>
      </w:r>
      <w:bookmarkEnd w:id="401"/>
      <w:bookmarkEnd w:id="402"/>
      <w:bookmarkEnd w:id="403"/>
    </w:p>
    <w:p w14:paraId="6C287D7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13.1 分部分项工程验收</w:t>
      </w:r>
    </w:p>
    <w:p w14:paraId="7C4D768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13.1.2监理人不能按时进行验收时，应提前</w:t>
      </w:r>
      <w:r>
        <w:rPr>
          <w:rFonts w:hint="eastAsia" w:ascii="宋体" w:hAnsi="宋体" w:eastAsia="宋体" w:cs="宋体"/>
          <w:color w:val="auto"/>
          <w:sz w:val="22"/>
          <w:szCs w:val="22"/>
          <w:u w:val="single"/>
        </w:rPr>
        <w:t xml:space="preserve">  24  </w:t>
      </w:r>
      <w:r>
        <w:rPr>
          <w:rFonts w:hint="eastAsia" w:ascii="宋体" w:hAnsi="宋体" w:eastAsia="宋体" w:cs="宋体"/>
          <w:color w:val="auto"/>
          <w:sz w:val="22"/>
          <w:szCs w:val="22"/>
        </w:rPr>
        <w:t>小时提交书面延期要求。</w:t>
      </w:r>
    </w:p>
    <w:p w14:paraId="0B181FB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关于延期最长不得超过：</w:t>
      </w:r>
      <w:r>
        <w:rPr>
          <w:rFonts w:hint="eastAsia" w:ascii="宋体" w:hAnsi="宋体" w:eastAsia="宋体" w:cs="宋体"/>
          <w:color w:val="auto"/>
          <w:sz w:val="22"/>
          <w:szCs w:val="22"/>
          <w:u w:val="single"/>
        </w:rPr>
        <w:t xml:space="preserve"> 24 </w:t>
      </w:r>
      <w:r>
        <w:rPr>
          <w:rFonts w:hint="eastAsia" w:ascii="宋体" w:hAnsi="宋体" w:eastAsia="宋体" w:cs="宋体"/>
          <w:color w:val="auto"/>
          <w:sz w:val="22"/>
          <w:szCs w:val="22"/>
        </w:rPr>
        <w:t>小时。</w:t>
      </w:r>
    </w:p>
    <w:p w14:paraId="414E5316">
      <w:pPr>
        <w:pageBreakBefore w:val="0"/>
        <w:kinsoku/>
        <w:wordWrap/>
        <w:overflowPunct/>
        <w:topLinePunct w:val="0"/>
        <w:bidi w:val="0"/>
        <w:spacing w:line="360" w:lineRule="auto"/>
        <w:ind w:firstLine="440" w:firstLineChars="200"/>
        <w:textAlignment w:val="auto"/>
        <w:rPr>
          <w:rFonts w:hint="eastAsia" w:ascii="宋体" w:hAnsi="宋体" w:eastAsia="宋体" w:cs="宋体"/>
          <w:b/>
          <w:color w:val="auto"/>
          <w:sz w:val="22"/>
          <w:szCs w:val="22"/>
          <w:u w:val="single"/>
        </w:rPr>
      </w:pPr>
      <w:r>
        <w:rPr>
          <w:rFonts w:hint="eastAsia" w:ascii="宋体" w:hAnsi="宋体" w:eastAsia="宋体" w:cs="宋体"/>
          <w:color w:val="auto"/>
          <w:sz w:val="22"/>
          <w:szCs w:val="22"/>
          <w:u w:val="single"/>
        </w:rPr>
        <w:t>工程验收过程、验收部位除办理纸质验收记录，还应留置验收部位、验收过程、主要验收人员现场照片、影像等资料。</w:t>
      </w:r>
    </w:p>
    <w:p w14:paraId="7D6A9BD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13.2 竣工验收</w:t>
      </w:r>
    </w:p>
    <w:p w14:paraId="589CA65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13.2.2竣工验收程序</w:t>
      </w:r>
    </w:p>
    <w:p w14:paraId="3B846467">
      <w:pPr>
        <w:pageBreakBefore w:val="0"/>
        <w:kinsoku/>
        <w:wordWrap/>
        <w:overflowPunct/>
        <w:topLinePunct w:val="0"/>
        <w:bidi w:val="0"/>
        <w:spacing w:line="360" w:lineRule="auto"/>
        <w:ind w:left="3906" w:leftChars="188" w:hanging="3511" w:hangingChars="1596"/>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关于竣工验收程序的约定：</w:t>
      </w:r>
      <w:r>
        <w:rPr>
          <w:rFonts w:hint="eastAsia" w:ascii="宋体" w:hAnsi="宋体" w:eastAsia="宋体" w:cs="宋体"/>
          <w:color w:val="auto"/>
          <w:sz w:val="22"/>
          <w:szCs w:val="22"/>
          <w:u w:val="single"/>
        </w:rPr>
        <w:t xml:space="preserve"> 按通用条款 </w:t>
      </w:r>
      <w:r>
        <w:rPr>
          <w:rFonts w:hint="eastAsia" w:ascii="宋体" w:hAnsi="宋体" w:eastAsia="宋体" w:cs="宋体"/>
          <w:color w:val="auto"/>
          <w:sz w:val="22"/>
          <w:szCs w:val="22"/>
        </w:rPr>
        <w:t>。</w:t>
      </w:r>
    </w:p>
    <w:p w14:paraId="51A2FA3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发包人不按照本项约定组织竣工验收、颁发工程接收证书的违约金的计算方法：</w:t>
      </w:r>
      <w:r>
        <w:rPr>
          <w:rFonts w:hint="eastAsia" w:ascii="宋体" w:hAnsi="宋体" w:eastAsia="宋体" w:cs="宋体"/>
          <w:color w:val="auto"/>
          <w:sz w:val="22"/>
          <w:szCs w:val="22"/>
          <w:u w:val="single"/>
        </w:rPr>
        <w:t>/。</w:t>
      </w:r>
    </w:p>
    <w:p w14:paraId="757BF7C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u w:val="single"/>
        </w:rPr>
        <w:t>因发包人原因，未在监理人接收到承包人提交的竣工验收申请报告（42）日内完成验收，或完成验收不予签发工程接收证书的，以提交竣工验收申请报告的日期为实际竣工日期</w:t>
      </w:r>
      <w:r>
        <w:rPr>
          <w:rFonts w:hint="eastAsia" w:ascii="宋体" w:hAnsi="宋体" w:eastAsia="宋体" w:cs="宋体"/>
          <w:color w:val="auto"/>
          <w:sz w:val="22"/>
          <w:szCs w:val="22"/>
        </w:rPr>
        <w:t>。</w:t>
      </w:r>
    </w:p>
    <w:p w14:paraId="2D6C5EB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承包人不按照本项约定提交竣工验收的处理约定：</w:t>
      </w:r>
      <w:r>
        <w:rPr>
          <w:rFonts w:hint="eastAsia" w:ascii="宋体" w:hAnsi="宋体" w:eastAsia="宋体" w:cs="宋体"/>
          <w:color w:val="auto"/>
          <w:sz w:val="22"/>
          <w:szCs w:val="22"/>
          <w:u w:val="single"/>
        </w:rPr>
        <w:t>（/）。</w:t>
      </w:r>
    </w:p>
    <w:p w14:paraId="1DBF46A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13.2.5移交、接收全部与部分工程</w:t>
      </w:r>
    </w:p>
    <w:p w14:paraId="7B3D77E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承包人向发包人移交工程的期限：</w:t>
      </w:r>
      <w:r>
        <w:rPr>
          <w:rFonts w:hint="eastAsia" w:ascii="宋体" w:hAnsi="宋体" w:eastAsia="宋体" w:cs="宋体"/>
          <w:color w:val="auto"/>
          <w:sz w:val="22"/>
          <w:szCs w:val="22"/>
          <w:u w:val="single"/>
        </w:rPr>
        <w:t xml:space="preserve">  按合同通用条款执行  </w:t>
      </w:r>
      <w:r>
        <w:rPr>
          <w:rFonts w:hint="eastAsia" w:ascii="宋体" w:hAnsi="宋体" w:eastAsia="宋体" w:cs="宋体"/>
          <w:color w:val="auto"/>
          <w:sz w:val="22"/>
          <w:szCs w:val="22"/>
        </w:rPr>
        <w:t xml:space="preserve">。 </w:t>
      </w:r>
    </w:p>
    <w:p w14:paraId="4FCE432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发包人未按本合同约定接收全部或部分工程的，违约金的计算方法为：</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w:t>
      </w:r>
    </w:p>
    <w:p w14:paraId="78650C9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承包人未按时移交工程的处理约定：</w:t>
      </w:r>
      <w:r>
        <w:rPr>
          <w:rFonts w:hint="eastAsia" w:ascii="宋体" w:hAnsi="宋体" w:eastAsia="宋体" w:cs="宋体"/>
          <w:color w:val="auto"/>
          <w:sz w:val="22"/>
          <w:szCs w:val="22"/>
          <w:u w:val="single"/>
        </w:rPr>
        <w:t>违约金按工期违约同等额度进行处罚，承包人无正当理由不移交工程的，发包人有权单方面解除施工合同，承包人须赔偿发包人由此造成的相关损失。</w:t>
      </w:r>
    </w:p>
    <w:p w14:paraId="0333985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13.3 工程试车</w:t>
      </w:r>
    </w:p>
    <w:p w14:paraId="1926F98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13.3.1 试车程序</w:t>
      </w:r>
    </w:p>
    <w:p w14:paraId="2AEF70B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工程试车内容：</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13BEF6D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（1）单机无负荷试车费用由</w:t>
      </w:r>
      <w:r>
        <w:rPr>
          <w:rFonts w:hint="eastAsia" w:ascii="宋体" w:hAnsi="宋体" w:eastAsia="宋体" w:cs="宋体"/>
          <w:color w:val="auto"/>
          <w:sz w:val="22"/>
          <w:szCs w:val="22"/>
          <w:u w:val="single"/>
        </w:rPr>
        <w:t xml:space="preserve">   承包人  </w:t>
      </w:r>
      <w:r>
        <w:rPr>
          <w:rFonts w:hint="eastAsia" w:ascii="宋体" w:hAnsi="宋体" w:eastAsia="宋体" w:cs="宋体"/>
          <w:color w:val="auto"/>
          <w:kern w:val="0"/>
          <w:sz w:val="22"/>
          <w:szCs w:val="22"/>
        </w:rPr>
        <w:t>承担；</w:t>
      </w:r>
    </w:p>
    <w:p w14:paraId="6FADDE3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（2）无负荷联动试车费用由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承包人</w:t>
      </w:r>
      <w:r>
        <w:rPr>
          <w:rFonts w:hint="eastAsia" w:ascii="宋体" w:hAnsi="宋体" w:eastAsia="宋体" w:cs="宋体"/>
          <w:color w:val="auto"/>
          <w:sz w:val="22"/>
          <w:szCs w:val="22"/>
          <w:u w:val="single"/>
        </w:rPr>
        <w:t xml:space="preserve">  </w:t>
      </w:r>
      <w:r>
        <w:rPr>
          <w:rFonts w:hint="eastAsia" w:ascii="宋体" w:hAnsi="宋体" w:eastAsia="宋体" w:cs="宋体"/>
          <w:color w:val="auto"/>
          <w:kern w:val="0"/>
          <w:sz w:val="22"/>
          <w:szCs w:val="22"/>
        </w:rPr>
        <w:t>承担。</w:t>
      </w:r>
    </w:p>
    <w:p w14:paraId="7FF81E3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13.3.3 投料试车</w:t>
      </w:r>
    </w:p>
    <w:p w14:paraId="3FC4070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关于投料试车相关事项的约定：</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582A0F5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13.6 竣工退场</w:t>
      </w:r>
    </w:p>
    <w:p w14:paraId="3B9C224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13.6.1 竣工退场</w:t>
      </w:r>
    </w:p>
    <w:p w14:paraId="7E3C55B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承包人完成竣工退场的期限：</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kern w:val="0"/>
          <w:sz w:val="22"/>
          <w:szCs w:val="22"/>
        </w:rPr>
        <w:t>。</w:t>
      </w:r>
    </w:p>
    <w:p w14:paraId="02B1916B">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404" w:name="_Toc7996"/>
      <w:bookmarkStart w:id="405" w:name="_Toc425259957"/>
      <w:bookmarkStart w:id="406" w:name="_Toc3884"/>
      <w:r>
        <w:rPr>
          <w:rFonts w:hint="eastAsia" w:ascii="宋体" w:hAnsi="宋体" w:eastAsia="宋体" w:cs="宋体"/>
          <w:b w:val="0"/>
          <w:color w:val="auto"/>
          <w:sz w:val="22"/>
          <w:szCs w:val="22"/>
        </w:rPr>
        <w:t>14. 竣工结算</w:t>
      </w:r>
      <w:bookmarkEnd w:id="404"/>
      <w:bookmarkEnd w:id="405"/>
      <w:bookmarkEnd w:id="406"/>
    </w:p>
    <w:p w14:paraId="1022072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14.1 竣工结算申请方式</w:t>
      </w:r>
    </w:p>
    <w:p w14:paraId="145777D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none"/>
        </w:rPr>
      </w:pPr>
      <w:r>
        <w:rPr>
          <w:rFonts w:hint="eastAsia" w:ascii="宋体" w:hAnsi="宋体" w:eastAsia="宋体" w:cs="宋体"/>
          <w:color w:val="auto"/>
          <w:sz w:val="22"/>
          <w:szCs w:val="22"/>
          <w:u w:val="single"/>
        </w:rPr>
        <w:t>承包人在完成合同范围内及联系单的全部施工内容，且通过各方责任主体竣工验收合格后（</w:t>
      </w:r>
      <w:r>
        <w:rPr>
          <w:rFonts w:hint="eastAsia" w:ascii="宋体" w:hAnsi="宋体" w:eastAsia="宋体" w:cs="宋体"/>
          <w:color w:val="auto"/>
          <w:sz w:val="22"/>
          <w:szCs w:val="22"/>
          <w:u w:val="single"/>
          <w:lang w:val="en-US" w:eastAsia="zh-CN"/>
        </w:rPr>
        <w:t>180</w:t>
      </w:r>
      <w:r>
        <w:rPr>
          <w:rFonts w:hint="eastAsia" w:ascii="宋体" w:hAnsi="宋体" w:eastAsia="宋体" w:cs="宋体"/>
          <w:color w:val="auto"/>
          <w:sz w:val="22"/>
          <w:szCs w:val="22"/>
          <w:u w:val="single"/>
        </w:rPr>
        <w:t>）日内，向发包人和监理人提交竣工结算申请单，并提交完整的工程结算资料一套。超过（</w:t>
      </w:r>
      <w:r>
        <w:rPr>
          <w:rFonts w:hint="eastAsia" w:ascii="宋体" w:hAnsi="宋体" w:eastAsia="宋体" w:cs="宋体"/>
          <w:color w:val="auto"/>
          <w:sz w:val="22"/>
          <w:szCs w:val="22"/>
          <w:u w:val="single"/>
          <w:lang w:val="en-US" w:eastAsia="zh-CN"/>
        </w:rPr>
        <w:t>180</w:t>
      </w:r>
      <w:r>
        <w:rPr>
          <w:rFonts w:hint="eastAsia" w:ascii="宋体" w:hAnsi="宋体" w:eastAsia="宋体" w:cs="宋体"/>
          <w:color w:val="auto"/>
          <w:sz w:val="22"/>
          <w:szCs w:val="22"/>
          <w:u w:val="single"/>
        </w:rPr>
        <w:t>）日未提交竣工结算资料，经发包人催告后（28）日，承包人还不提交竣工结算资料的，发包人可根据自有资料办理竣工结算手续，可视为承包人认可竣工结算结果。</w:t>
      </w:r>
    </w:p>
    <w:p w14:paraId="5743EB0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14.2 竣工结算审核</w:t>
      </w:r>
    </w:p>
    <w:p w14:paraId="26373E2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（1）发包人结算审核时间：</w:t>
      </w:r>
      <w:r>
        <w:rPr>
          <w:rFonts w:hint="eastAsia" w:ascii="宋体" w:hAnsi="宋体" w:eastAsia="宋体" w:cs="宋体"/>
          <w:color w:val="auto"/>
          <w:sz w:val="22"/>
          <w:szCs w:val="22"/>
          <w:u w:val="single"/>
        </w:rPr>
        <w:t>监理人应在收到竣工结算申请单和结算资料后，（7）日内完成资料核查确认并报发包人。发包人在收到经监理人提交的经核查的竣工结算申请单和结算资料，（7）日内完成资料完整性复核，并按规定程序开始工程结算审核工作。结算审核时间以国家相关建设工程价款结算办法的规定为准。因承包人资料不完整等原因造成时间延误由承包人承担。</w:t>
      </w:r>
    </w:p>
    <w:p w14:paraId="17F508F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（2）结算审计完成后，承包人提交申请后，扣除应扣款项、工程质量保证金（后完成对承包人的结算付款</w:t>
      </w:r>
      <w:r>
        <w:rPr>
          <w:rFonts w:hint="eastAsia" w:ascii="宋体" w:hAnsi="宋体" w:eastAsia="宋体" w:cs="宋体"/>
          <w:color w:val="auto"/>
          <w:sz w:val="22"/>
          <w:szCs w:val="22"/>
          <w:u w:val="single"/>
          <w:lang w:val="en-US" w:eastAsia="zh-CN"/>
        </w:rPr>
        <w:t>)</w:t>
      </w:r>
      <w:r>
        <w:rPr>
          <w:rFonts w:hint="eastAsia" w:ascii="宋体" w:hAnsi="宋体" w:eastAsia="宋体" w:cs="宋体"/>
          <w:color w:val="auto"/>
          <w:sz w:val="22"/>
          <w:szCs w:val="22"/>
          <w:u w:val="single"/>
        </w:rPr>
        <w:t>。</w:t>
      </w:r>
    </w:p>
    <w:p w14:paraId="5EE2FE91">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（4）结算</w:t>
      </w:r>
      <w:r>
        <w:rPr>
          <w:rFonts w:hint="eastAsia" w:ascii="宋体" w:hAnsi="宋体" w:eastAsia="宋体" w:cs="宋体"/>
          <w:color w:val="auto"/>
          <w:sz w:val="22"/>
          <w:szCs w:val="22"/>
          <w:lang w:eastAsia="zh-CN"/>
        </w:rPr>
        <w:t>其他要求</w:t>
      </w:r>
      <w:r>
        <w:rPr>
          <w:rFonts w:hint="eastAsia" w:ascii="宋体" w:hAnsi="宋体" w:eastAsia="宋体" w:cs="宋体"/>
          <w:color w:val="auto"/>
          <w:sz w:val="22"/>
          <w:szCs w:val="22"/>
        </w:rPr>
        <w:t>：</w:t>
      </w:r>
      <w:r>
        <w:rPr>
          <w:rFonts w:hint="eastAsia" w:ascii="宋体" w:hAnsi="宋体" w:eastAsia="宋体" w:cs="宋体"/>
          <w:color w:val="auto"/>
          <w:sz w:val="22"/>
          <w:szCs w:val="22"/>
          <w:u w:val="single"/>
        </w:rPr>
        <w:t>工程结算由发包人送相关单位审核，结算审核基本费由发包人承担；结算金额超过5%核减率（超过送审造价5％以外的核减额）和核增造价引起的追加收费（核增、核减不相互抵扣），由承包人承担，费用计算依据《浙江省物价局关于进一步完善工程造价咨询服务收费的通知》（浙价服〔2009〕84号）文件及本工程造价咨询合同的约定。在承包人无故不支付追加审核费的情况下，可由发包人直接支付给审核单位，在应付承包人工程款中抵扣，同时由承包人提供符合本合同发票约定的对应金额的建筑业增值税发票。</w:t>
      </w:r>
    </w:p>
    <w:p w14:paraId="4A20907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已经完成的竣工结算审核文件由发包人（或委托的造价咨询人）在30日内，向有关部门报送、备案。</w:t>
      </w:r>
    </w:p>
    <w:p w14:paraId="589BB8E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（5）逾期审核的责任</w:t>
      </w:r>
    </w:p>
    <w:p w14:paraId="5DE3E4F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发包人无正当理由逾期审核的责任：</w:t>
      </w:r>
      <w:r>
        <w:rPr>
          <w:rFonts w:hint="eastAsia" w:ascii="宋体" w:hAnsi="宋体" w:eastAsia="宋体" w:cs="宋体"/>
          <w:color w:val="auto"/>
          <w:sz w:val="22"/>
          <w:szCs w:val="22"/>
          <w:u w:val="single"/>
        </w:rPr>
        <w:t xml:space="preserve">发包人在收到承包人竣工结算文件后的（28）日内，不开展竣工结算审核手续或未提出意见的，可视为承包人提交的竣工结算文件已被发包人认可。  </w:t>
      </w:r>
    </w:p>
    <w:p w14:paraId="44DD503C">
      <w:pPr>
        <w:pageBreakBefore w:val="0"/>
        <w:kinsoku/>
        <w:wordWrap/>
        <w:overflowPunct/>
        <w:topLinePunct w:val="0"/>
        <w:autoSpaceDE w:val="0"/>
        <w:autoSpaceDN w:val="0"/>
        <w:bidi w:val="0"/>
        <w:adjustRightInd w:val="0"/>
        <w:spacing w:line="360" w:lineRule="auto"/>
        <w:ind w:firstLine="440" w:firstLineChars="200"/>
        <w:jc w:val="left"/>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承包人无正当理由逾期不予确认审核结算的责任</w:t>
      </w:r>
      <w:r>
        <w:rPr>
          <w:rFonts w:hint="eastAsia" w:ascii="宋体" w:hAnsi="宋体" w:eastAsia="宋体" w:cs="宋体"/>
          <w:color w:val="auto"/>
          <w:sz w:val="22"/>
          <w:szCs w:val="22"/>
          <w:u w:val="single"/>
        </w:rPr>
        <w:t>：承包人在收到发包人（或工程造价咨询人）提出的核实意见后的（28）日内，不确认也未提出书面异议的，视为发包人提出的核实意见已被承包人认可，发包人可当单方办理竣工结算手续。</w:t>
      </w:r>
    </w:p>
    <w:p w14:paraId="587410F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14.4 最终结清</w:t>
      </w:r>
    </w:p>
    <w:p w14:paraId="3EEA08B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14.4.1 最终结清申请单</w:t>
      </w:r>
    </w:p>
    <w:p w14:paraId="37C149E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承包人提交最终结清申请单的份数：</w:t>
      </w:r>
      <w:r>
        <w:rPr>
          <w:rFonts w:hint="eastAsia" w:ascii="宋体" w:hAnsi="宋体" w:eastAsia="宋体" w:cs="宋体"/>
          <w:color w:val="auto"/>
          <w:sz w:val="22"/>
          <w:szCs w:val="22"/>
          <w:u w:val="single"/>
        </w:rPr>
        <w:t xml:space="preserve">  同进度款申请方式   </w:t>
      </w:r>
      <w:r>
        <w:rPr>
          <w:rFonts w:hint="eastAsia" w:ascii="宋体" w:hAnsi="宋体" w:eastAsia="宋体" w:cs="宋体"/>
          <w:color w:val="auto"/>
          <w:sz w:val="22"/>
          <w:szCs w:val="22"/>
        </w:rPr>
        <w:t>。</w:t>
      </w:r>
    </w:p>
    <w:p w14:paraId="1061FB1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承包人提交最终结算申请单的期限：</w:t>
      </w:r>
      <w:r>
        <w:rPr>
          <w:rFonts w:hint="eastAsia" w:ascii="宋体" w:hAnsi="宋体" w:eastAsia="宋体" w:cs="宋体"/>
          <w:color w:val="auto"/>
          <w:sz w:val="22"/>
          <w:szCs w:val="22"/>
          <w:u w:val="single"/>
        </w:rPr>
        <w:t xml:space="preserve">  按通用条款       </w:t>
      </w:r>
      <w:r>
        <w:rPr>
          <w:rFonts w:hint="eastAsia" w:ascii="宋体" w:hAnsi="宋体" w:eastAsia="宋体" w:cs="宋体"/>
          <w:color w:val="auto"/>
          <w:sz w:val="22"/>
          <w:szCs w:val="22"/>
        </w:rPr>
        <w:t xml:space="preserve">。 </w:t>
      </w:r>
    </w:p>
    <w:p w14:paraId="4BD0380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14.4.2 最终结清证书和支付</w:t>
      </w:r>
    </w:p>
    <w:p w14:paraId="340EA2E1">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（1）发包人完成最终结清申请单的审批并颁发最终结清证书的期限：</w:t>
      </w:r>
      <w:r>
        <w:rPr>
          <w:rFonts w:hint="eastAsia" w:ascii="宋体" w:hAnsi="宋体" w:eastAsia="宋体" w:cs="宋体"/>
          <w:color w:val="auto"/>
          <w:sz w:val="22"/>
          <w:szCs w:val="22"/>
          <w:u w:val="single"/>
        </w:rPr>
        <w:t>按合同通用条款</w:t>
      </w:r>
      <w:r>
        <w:rPr>
          <w:rFonts w:hint="eastAsia" w:ascii="宋体" w:hAnsi="宋体" w:eastAsia="宋体" w:cs="宋体"/>
          <w:color w:val="auto"/>
          <w:sz w:val="22"/>
          <w:szCs w:val="22"/>
        </w:rPr>
        <w:t>。</w:t>
      </w:r>
    </w:p>
    <w:p w14:paraId="3CE7037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（2）发包人完成支付的期限：</w:t>
      </w:r>
      <w:r>
        <w:rPr>
          <w:rFonts w:hint="eastAsia" w:ascii="宋体" w:hAnsi="宋体" w:eastAsia="宋体" w:cs="宋体"/>
          <w:color w:val="auto"/>
          <w:sz w:val="22"/>
          <w:szCs w:val="22"/>
          <w:u w:val="single"/>
        </w:rPr>
        <w:t>按合同通用条款</w:t>
      </w:r>
      <w:r>
        <w:rPr>
          <w:rFonts w:hint="eastAsia" w:ascii="宋体" w:hAnsi="宋体" w:eastAsia="宋体" w:cs="宋体"/>
          <w:color w:val="auto"/>
          <w:sz w:val="22"/>
          <w:szCs w:val="22"/>
        </w:rPr>
        <w:t>。</w:t>
      </w:r>
    </w:p>
    <w:p w14:paraId="0DB9D0D4">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407" w:name="_Toc15270"/>
      <w:bookmarkStart w:id="408" w:name="_Toc11283"/>
      <w:bookmarkStart w:id="409" w:name="_Toc425259958"/>
      <w:r>
        <w:rPr>
          <w:rFonts w:hint="eastAsia" w:ascii="宋体" w:hAnsi="宋体" w:eastAsia="宋体" w:cs="宋体"/>
          <w:b w:val="0"/>
          <w:color w:val="auto"/>
          <w:sz w:val="22"/>
          <w:szCs w:val="22"/>
        </w:rPr>
        <w:t>15. 缺陷责任期与保修</w:t>
      </w:r>
      <w:bookmarkEnd w:id="407"/>
      <w:bookmarkEnd w:id="408"/>
      <w:bookmarkEnd w:id="409"/>
    </w:p>
    <w:p w14:paraId="165EA2C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15.2缺陷责任期</w:t>
      </w:r>
    </w:p>
    <w:p w14:paraId="727E56A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缺陷责任期的具体期限：</w:t>
      </w:r>
      <w:r>
        <w:rPr>
          <w:rFonts w:hint="eastAsia" w:ascii="宋体" w:hAnsi="宋体" w:eastAsia="宋体" w:cs="宋体"/>
          <w:color w:val="auto"/>
          <w:sz w:val="22"/>
          <w:szCs w:val="22"/>
          <w:u w:val="single"/>
        </w:rPr>
        <w:t xml:space="preserve"> 缺陷责任期限（24）个月，自实际竣工日期起计算。因承包人原因导致的缺陷或损坏致使工程、单位工程、主要设备不能按原定目的使用的，发包人有权要求承包人延长缺陷责任期。</w:t>
      </w:r>
    </w:p>
    <w:p w14:paraId="2A5C5B4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15.3 质量保证金</w:t>
      </w:r>
    </w:p>
    <w:p w14:paraId="3E33A5B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关于是否扣留质量保证金的约定：</w:t>
      </w:r>
      <w:r>
        <w:rPr>
          <w:rFonts w:hint="eastAsia" w:ascii="宋体" w:hAnsi="宋体" w:eastAsia="宋体" w:cs="宋体"/>
          <w:color w:val="auto"/>
          <w:sz w:val="22"/>
          <w:szCs w:val="22"/>
          <w:u w:val="single"/>
        </w:rPr>
        <w:t xml:space="preserve"> （是） </w:t>
      </w:r>
      <w:r>
        <w:rPr>
          <w:rFonts w:hint="eastAsia" w:ascii="宋体" w:hAnsi="宋体" w:eastAsia="宋体" w:cs="宋体"/>
          <w:color w:val="auto"/>
          <w:sz w:val="22"/>
          <w:szCs w:val="22"/>
        </w:rPr>
        <w:t>。</w:t>
      </w:r>
    </w:p>
    <w:p w14:paraId="083BADA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15.3.1 承包人提供质量保证金的方式</w:t>
      </w:r>
    </w:p>
    <w:p w14:paraId="33327C04">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质量保证金采用以下第</w:t>
      </w:r>
      <w:r>
        <w:rPr>
          <w:rFonts w:hint="eastAsia" w:ascii="宋体" w:hAnsi="宋体" w:eastAsia="宋体" w:cs="宋体"/>
          <w:color w:val="auto"/>
          <w:sz w:val="22"/>
          <w:szCs w:val="22"/>
          <w:u w:val="single"/>
        </w:rPr>
        <w:t xml:space="preserve">  </w:t>
      </w:r>
      <w:r>
        <w:rPr>
          <w:rFonts w:hint="eastAsia" w:ascii="宋体" w:hAnsi="宋体" w:eastAsia="宋体" w:cs="宋体"/>
          <w:color w:val="auto"/>
          <w:kern w:val="0"/>
          <w:sz w:val="22"/>
          <w:szCs w:val="22"/>
          <w:u w:val="single"/>
        </w:rPr>
        <w:t>（2）</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种方式：</w:t>
      </w:r>
    </w:p>
    <w:p w14:paraId="67CD1ED4">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（1）质量保证金</w:t>
      </w:r>
      <w:r>
        <w:rPr>
          <w:rFonts w:hint="eastAsia" w:ascii="宋体" w:hAnsi="宋体" w:eastAsia="宋体" w:cs="宋体"/>
          <w:color w:val="auto"/>
          <w:kern w:val="0"/>
          <w:sz w:val="22"/>
          <w:szCs w:val="22"/>
          <w:lang w:eastAsia="zh-CN"/>
        </w:rPr>
        <w:t>：</w:t>
      </w:r>
      <w:r>
        <w:rPr>
          <w:rFonts w:hint="eastAsia" w:ascii="宋体" w:hAnsi="宋体" w:eastAsia="宋体" w:cs="宋体"/>
          <w:color w:val="auto"/>
          <w:kern w:val="0"/>
          <w:sz w:val="22"/>
          <w:szCs w:val="22"/>
        </w:rPr>
        <w:t>银行保函，保函金额为：</w:t>
      </w:r>
      <w:r>
        <w:rPr>
          <w:rFonts w:hint="eastAsia" w:ascii="宋体" w:hAnsi="宋体" w:eastAsia="宋体" w:cs="宋体"/>
          <w:color w:val="auto"/>
          <w:kern w:val="0"/>
          <w:sz w:val="22"/>
          <w:szCs w:val="22"/>
          <w:lang w:val="en-US" w:eastAsia="zh-CN"/>
        </w:rPr>
        <w:t>1</w:t>
      </w:r>
      <w:r>
        <w:rPr>
          <w:rFonts w:hint="eastAsia" w:ascii="宋体" w:hAnsi="宋体" w:eastAsia="宋体" w:cs="宋体"/>
          <w:color w:val="auto"/>
          <w:kern w:val="0"/>
          <w:sz w:val="22"/>
          <w:szCs w:val="22"/>
          <w:u w:val="single"/>
        </w:rPr>
        <w:t>.5%</w:t>
      </w:r>
      <w:r>
        <w:rPr>
          <w:rFonts w:hint="eastAsia" w:ascii="宋体" w:hAnsi="宋体" w:eastAsia="宋体" w:cs="宋体"/>
          <w:color w:val="auto"/>
          <w:kern w:val="0"/>
          <w:sz w:val="22"/>
          <w:szCs w:val="22"/>
        </w:rPr>
        <w:t xml:space="preserve">的工程结算价款总额； </w:t>
      </w:r>
    </w:p>
    <w:p w14:paraId="3693EFA7">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（2）质量保证金</w:t>
      </w:r>
      <w:r>
        <w:rPr>
          <w:rFonts w:hint="eastAsia" w:ascii="宋体" w:hAnsi="宋体" w:eastAsia="宋体" w:cs="宋体"/>
          <w:color w:val="auto"/>
          <w:kern w:val="0"/>
          <w:sz w:val="22"/>
          <w:szCs w:val="22"/>
          <w:lang w:eastAsia="zh-CN"/>
        </w:rPr>
        <w:t>：</w:t>
      </w:r>
      <w:r>
        <w:rPr>
          <w:rFonts w:hint="eastAsia" w:ascii="宋体" w:hAnsi="宋体" w:eastAsia="宋体" w:cs="宋体"/>
          <w:color w:val="auto"/>
          <w:kern w:val="0"/>
          <w:sz w:val="22"/>
          <w:szCs w:val="22"/>
          <w:lang w:val="en-US" w:eastAsia="zh-CN"/>
        </w:rPr>
        <w:t>1</w:t>
      </w:r>
      <w:r>
        <w:rPr>
          <w:rFonts w:hint="eastAsia" w:ascii="宋体" w:hAnsi="宋体" w:eastAsia="宋体" w:cs="宋体"/>
          <w:color w:val="auto"/>
          <w:kern w:val="0"/>
          <w:sz w:val="22"/>
          <w:szCs w:val="22"/>
          <w:u w:val="single"/>
        </w:rPr>
        <w:t>.5%</w:t>
      </w:r>
      <w:r>
        <w:rPr>
          <w:rFonts w:hint="eastAsia" w:ascii="宋体" w:hAnsi="宋体" w:eastAsia="宋体" w:cs="宋体"/>
          <w:color w:val="auto"/>
          <w:kern w:val="0"/>
          <w:sz w:val="22"/>
          <w:szCs w:val="22"/>
        </w:rPr>
        <w:t>的工程结算价款总额</w:t>
      </w:r>
      <w:r>
        <w:rPr>
          <w:rFonts w:hint="eastAsia" w:ascii="宋体" w:hAnsi="宋体" w:eastAsia="宋体" w:cs="宋体"/>
          <w:color w:val="auto"/>
          <w:kern w:val="0"/>
          <w:sz w:val="22"/>
          <w:szCs w:val="22"/>
          <w:lang w:eastAsia="zh-CN"/>
        </w:rPr>
        <w:t>中扣留</w:t>
      </w:r>
      <w:r>
        <w:rPr>
          <w:rFonts w:hint="eastAsia" w:ascii="宋体" w:hAnsi="宋体" w:eastAsia="宋体" w:cs="宋体"/>
          <w:color w:val="auto"/>
          <w:kern w:val="0"/>
          <w:sz w:val="22"/>
          <w:szCs w:val="22"/>
        </w:rPr>
        <w:t>；</w:t>
      </w:r>
    </w:p>
    <w:p w14:paraId="03A59B53">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（3）其他方式:</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rPr>
        <w:t>。</w:t>
      </w:r>
    </w:p>
    <w:p w14:paraId="5E2C26B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15.3.2 质量保证金的扣留 </w:t>
      </w:r>
    </w:p>
    <w:p w14:paraId="419413D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质量保证金的扣留采取以下第</w:t>
      </w:r>
      <w:r>
        <w:rPr>
          <w:rFonts w:hint="eastAsia" w:ascii="宋体" w:hAnsi="宋体" w:eastAsia="宋体" w:cs="宋体"/>
          <w:color w:val="auto"/>
          <w:sz w:val="22"/>
          <w:szCs w:val="22"/>
          <w:u w:val="single"/>
        </w:rPr>
        <w:t xml:space="preserve"> （2） </w:t>
      </w:r>
      <w:r>
        <w:rPr>
          <w:rFonts w:hint="eastAsia" w:ascii="宋体" w:hAnsi="宋体" w:eastAsia="宋体" w:cs="宋体"/>
          <w:color w:val="auto"/>
          <w:sz w:val="22"/>
          <w:szCs w:val="22"/>
        </w:rPr>
        <w:t>种方式：</w:t>
      </w:r>
    </w:p>
    <w:p w14:paraId="09BAADF3">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（1）在支付工程进度款或过程结算时逐次扣留，在此情形下，质量保证金的计算基数不包括预付款的支付、扣回以及价格调整的金额；</w:t>
      </w:r>
    </w:p>
    <w:p w14:paraId="6CA98156">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（2）工程竣工结算时一次性扣留质量保证金；</w:t>
      </w:r>
    </w:p>
    <w:p w14:paraId="4FEB386E">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（3）其他扣留方式</w:t>
      </w:r>
      <w:r>
        <w:rPr>
          <w:rFonts w:hint="eastAsia" w:ascii="宋体" w:hAnsi="宋体" w:eastAsia="宋体" w:cs="宋体"/>
          <w:color w:val="auto"/>
          <w:kern w:val="0"/>
          <w:sz w:val="22"/>
          <w:szCs w:val="22"/>
          <w:lang w:eastAsia="zh-CN"/>
        </w:rPr>
        <w:t>：</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rPr>
        <w:t>。</w:t>
      </w:r>
    </w:p>
    <w:p w14:paraId="6F91B70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lang w:eastAsia="zh-CN"/>
        </w:rPr>
      </w:pPr>
      <w:r>
        <w:rPr>
          <w:rFonts w:hint="eastAsia" w:ascii="宋体" w:hAnsi="宋体" w:eastAsia="宋体" w:cs="宋体"/>
          <w:color w:val="auto"/>
          <w:kern w:val="0"/>
          <w:sz w:val="22"/>
          <w:szCs w:val="22"/>
        </w:rPr>
        <w:t>15.3.3质量保证金的返还：</w:t>
      </w:r>
      <w:r>
        <w:rPr>
          <w:rFonts w:hint="eastAsia" w:ascii="宋体" w:hAnsi="宋体" w:eastAsia="宋体" w:cs="宋体"/>
          <w:color w:val="auto"/>
          <w:kern w:val="0"/>
          <w:sz w:val="22"/>
          <w:szCs w:val="22"/>
          <w:u w:val="single"/>
        </w:rPr>
        <w:t>验收合格期满</w:t>
      </w:r>
      <w:r>
        <w:rPr>
          <w:rFonts w:hint="eastAsia" w:ascii="宋体" w:hAnsi="宋体" w:eastAsia="宋体" w:cs="宋体"/>
          <w:color w:val="auto"/>
          <w:kern w:val="0"/>
          <w:sz w:val="22"/>
          <w:szCs w:val="22"/>
          <w:u w:val="single"/>
          <w:lang w:val="en-US" w:eastAsia="zh-CN"/>
        </w:rPr>
        <w:t>24个月</w:t>
      </w:r>
      <w:r>
        <w:rPr>
          <w:rFonts w:hint="eastAsia" w:ascii="宋体" w:hAnsi="宋体" w:eastAsia="宋体" w:cs="宋体"/>
          <w:color w:val="auto"/>
          <w:kern w:val="0"/>
          <w:sz w:val="22"/>
          <w:szCs w:val="22"/>
          <w:u w:val="single"/>
        </w:rPr>
        <w:t>，</w:t>
      </w:r>
      <w:r>
        <w:rPr>
          <w:rFonts w:hint="eastAsia" w:ascii="宋体" w:hAnsi="宋体" w:eastAsia="宋体" w:cs="宋体"/>
          <w:color w:val="auto"/>
          <w:kern w:val="0"/>
          <w:sz w:val="22"/>
          <w:szCs w:val="22"/>
          <w:u w:val="single"/>
          <w:lang w:eastAsia="zh-CN"/>
        </w:rPr>
        <w:t>到期</w:t>
      </w:r>
      <w:r>
        <w:rPr>
          <w:rFonts w:hint="eastAsia" w:ascii="宋体" w:hAnsi="宋体" w:eastAsia="宋体" w:cs="宋体"/>
          <w:color w:val="auto"/>
          <w:kern w:val="0"/>
          <w:sz w:val="22"/>
          <w:szCs w:val="22"/>
          <w:u w:val="single"/>
        </w:rPr>
        <w:t>返还质量保证金（无息）</w:t>
      </w:r>
      <w:r>
        <w:rPr>
          <w:rFonts w:hint="eastAsia" w:ascii="宋体" w:hAnsi="宋体" w:eastAsia="宋体" w:cs="宋体"/>
          <w:color w:val="auto"/>
          <w:kern w:val="0"/>
          <w:sz w:val="22"/>
          <w:szCs w:val="22"/>
          <w:u w:val="single"/>
          <w:lang w:eastAsia="zh-CN"/>
        </w:rPr>
        <w:t>。</w:t>
      </w:r>
    </w:p>
    <w:p w14:paraId="2B1B481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关于质量保证金的补充约定：</w:t>
      </w:r>
    </w:p>
    <w:p w14:paraId="35D1CF9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u w:val="single"/>
        </w:rPr>
        <w:t>本合同未明确的内容，按国家相关建设工程质量保证金管理办法执行</w:t>
      </w:r>
      <w:r>
        <w:rPr>
          <w:rFonts w:hint="eastAsia" w:ascii="宋体" w:hAnsi="宋体" w:eastAsia="宋体" w:cs="宋体"/>
          <w:color w:val="auto"/>
          <w:kern w:val="0"/>
          <w:sz w:val="22"/>
          <w:szCs w:val="22"/>
        </w:rPr>
        <w:t>。</w:t>
      </w:r>
    </w:p>
    <w:p w14:paraId="75863BB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15.4保修</w:t>
      </w:r>
    </w:p>
    <w:p w14:paraId="25793C1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15.4.1 保修责任</w:t>
      </w:r>
    </w:p>
    <w:p w14:paraId="46C005E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sz w:val="22"/>
          <w:szCs w:val="22"/>
        </w:rPr>
        <w:t>工程保修期为：</w:t>
      </w:r>
      <w:r>
        <w:rPr>
          <w:rFonts w:hint="eastAsia" w:ascii="宋体" w:hAnsi="宋体" w:eastAsia="宋体" w:cs="宋体"/>
          <w:color w:val="auto"/>
          <w:kern w:val="0"/>
          <w:sz w:val="22"/>
          <w:szCs w:val="22"/>
          <w:u w:val="single"/>
        </w:rPr>
        <w:t xml:space="preserve"> 按本合同附件3《工程质量保修书》</w:t>
      </w:r>
      <w:r>
        <w:rPr>
          <w:rFonts w:hint="eastAsia" w:ascii="宋体" w:hAnsi="宋体" w:eastAsia="宋体" w:cs="宋体"/>
          <w:color w:val="auto"/>
          <w:kern w:val="0"/>
          <w:sz w:val="22"/>
          <w:szCs w:val="22"/>
        </w:rPr>
        <w:t>。</w:t>
      </w:r>
    </w:p>
    <w:p w14:paraId="664732E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15.4.3 修复通知</w:t>
      </w:r>
    </w:p>
    <w:p w14:paraId="0DDEECE8">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承包人收到保修通知并到达工程现场的合理时间：</w:t>
      </w:r>
      <w:r>
        <w:rPr>
          <w:rFonts w:hint="eastAsia" w:ascii="宋体" w:hAnsi="宋体" w:eastAsia="宋体" w:cs="宋体"/>
          <w:color w:val="auto"/>
          <w:kern w:val="0"/>
          <w:sz w:val="22"/>
          <w:szCs w:val="22"/>
          <w:u w:val="single"/>
        </w:rPr>
        <w:t xml:space="preserve">按合同通用条款 </w:t>
      </w:r>
      <w:r>
        <w:rPr>
          <w:rFonts w:hint="eastAsia" w:ascii="宋体" w:hAnsi="宋体" w:eastAsia="宋体" w:cs="宋体"/>
          <w:color w:val="auto"/>
          <w:kern w:val="0"/>
          <w:sz w:val="22"/>
          <w:szCs w:val="22"/>
        </w:rPr>
        <w:t>。</w:t>
      </w:r>
    </w:p>
    <w:p w14:paraId="61964421">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r>
        <w:rPr>
          <w:rFonts w:hint="eastAsia" w:ascii="宋体" w:hAnsi="宋体" w:eastAsia="宋体" w:cs="宋体"/>
          <w:b w:val="0"/>
          <w:color w:val="auto"/>
          <w:sz w:val="22"/>
          <w:szCs w:val="22"/>
        </w:rPr>
        <w:t xml:space="preserve"> </w:t>
      </w:r>
      <w:bookmarkStart w:id="410" w:name="_Toc27271"/>
      <w:bookmarkStart w:id="411" w:name="_Toc5391"/>
      <w:r>
        <w:rPr>
          <w:rFonts w:hint="eastAsia" w:ascii="宋体" w:hAnsi="宋体" w:eastAsia="宋体" w:cs="宋体"/>
          <w:b w:val="0"/>
          <w:color w:val="auto"/>
          <w:sz w:val="22"/>
          <w:szCs w:val="22"/>
        </w:rPr>
        <w:t>16. 违约</w:t>
      </w:r>
      <w:bookmarkEnd w:id="410"/>
      <w:bookmarkEnd w:id="411"/>
    </w:p>
    <w:p w14:paraId="6197DFC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16.1 发包人违约</w:t>
      </w:r>
    </w:p>
    <w:p w14:paraId="0DBDABD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16.1.1发包人违约的情形</w:t>
      </w:r>
    </w:p>
    <w:p w14:paraId="02285748">
      <w:pPr>
        <w:pageBreakBefore w:val="0"/>
        <w:kinsoku/>
        <w:wordWrap/>
        <w:overflowPunct/>
        <w:topLinePunct w:val="0"/>
        <w:bidi w:val="0"/>
        <w:spacing w:line="360" w:lineRule="auto"/>
        <w:ind w:left="835" w:leftChars="188" w:hanging="440" w:hanging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发包人违约的其他情形：</w:t>
      </w:r>
      <w:r>
        <w:rPr>
          <w:rFonts w:hint="eastAsia" w:ascii="宋体" w:hAnsi="宋体" w:eastAsia="宋体" w:cs="宋体"/>
          <w:color w:val="auto"/>
          <w:kern w:val="0"/>
          <w:sz w:val="22"/>
          <w:szCs w:val="22"/>
          <w:u w:val="single"/>
        </w:rPr>
        <w:t xml:space="preserve">   按通用条款   </w:t>
      </w:r>
      <w:r>
        <w:rPr>
          <w:rFonts w:hint="eastAsia" w:ascii="宋体" w:hAnsi="宋体" w:eastAsia="宋体" w:cs="宋体"/>
          <w:color w:val="auto"/>
          <w:kern w:val="0"/>
          <w:sz w:val="22"/>
          <w:szCs w:val="22"/>
        </w:rPr>
        <w:t>。</w:t>
      </w:r>
    </w:p>
    <w:p w14:paraId="5514F296">
      <w:pPr>
        <w:pageBreakBefore w:val="0"/>
        <w:kinsoku/>
        <w:wordWrap/>
        <w:overflowPunct/>
        <w:topLinePunct w:val="0"/>
        <w:bidi w:val="0"/>
        <w:spacing w:line="360" w:lineRule="auto"/>
        <w:ind w:left="1046" w:leftChars="188" w:hanging="651" w:hangingChars="296"/>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16.1.2 发包人违约的责任</w:t>
      </w:r>
    </w:p>
    <w:p w14:paraId="6B4EFDF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发包人违约责任的承担方式和计算方法：</w:t>
      </w:r>
    </w:p>
    <w:p w14:paraId="29AD409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rPr>
        <w:t>（1）因发包人原因未能在计划开工日期前7天内下达开工通知的违约责任：</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p>
    <w:p w14:paraId="42C85E1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（2）因发包人原因未能按合同约定支付合同价款的违约责任：</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sz w:val="22"/>
          <w:szCs w:val="22"/>
          <w:u w:val="single"/>
        </w:rPr>
        <w:t>。</w:t>
      </w:r>
    </w:p>
    <w:p w14:paraId="37D58F7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（3）发包人违反第10.1款〔变更的范围〕第（2）项约定，自行实施被取消的工作或转由他人实施的违约责任：</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rPr>
        <w:t>。</w:t>
      </w:r>
    </w:p>
    <w:p w14:paraId="12F79FC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rPr>
        <w:t>。</w:t>
      </w:r>
    </w:p>
    <w:p w14:paraId="5B088C0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（5）因发包人违反合同约定造成暂停施工的违约责任：</w:t>
      </w:r>
      <w:r>
        <w:rPr>
          <w:rFonts w:hint="eastAsia" w:ascii="宋体" w:hAnsi="宋体" w:eastAsia="宋体" w:cs="宋体"/>
          <w:color w:val="auto"/>
          <w:kern w:val="0"/>
          <w:sz w:val="22"/>
          <w:szCs w:val="22"/>
          <w:u w:val="single"/>
        </w:rPr>
        <w:t>工期签证</w:t>
      </w:r>
      <w:r>
        <w:rPr>
          <w:rFonts w:hint="eastAsia" w:ascii="宋体" w:hAnsi="宋体" w:eastAsia="宋体" w:cs="宋体"/>
          <w:color w:val="auto"/>
          <w:kern w:val="0"/>
          <w:sz w:val="22"/>
          <w:szCs w:val="22"/>
        </w:rPr>
        <w:t>。</w:t>
      </w:r>
    </w:p>
    <w:p w14:paraId="1F14D02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（6）发包人无正当理由没有在约定期限内发出复工指示，导致承包人无法复工的违约责任：</w:t>
      </w:r>
      <w:r>
        <w:rPr>
          <w:rFonts w:hint="eastAsia" w:ascii="宋体" w:hAnsi="宋体" w:eastAsia="宋体" w:cs="宋体"/>
          <w:color w:val="auto"/>
          <w:kern w:val="0"/>
          <w:sz w:val="22"/>
          <w:szCs w:val="22"/>
          <w:u w:val="single"/>
        </w:rPr>
        <w:t>工期签证</w:t>
      </w:r>
      <w:r>
        <w:rPr>
          <w:rFonts w:hint="eastAsia" w:ascii="宋体" w:hAnsi="宋体" w:eastAsia="宋体" w:cs="宋体"/>
          <w:color w:val="auto"/>
          <w:kern w:val="0"/>
          <w:sz w:val="22"/>
          <w:szCs w:val="22"/>
        </w:rPr>
        <w:t>。</w:t>
      </w:r>
    </w:p>
    <w:p w14:paraId="0A0BB21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（7）其他：</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u w:val="single"/>
          <w:lang w:val="en-US" w:eastAsia="zh-CN"/>
        </w:rPr>
        <w:t>/</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kern w:val="0"/>
          <w:sz w:val="22"/>
          <w:szCs w:val="22"/>
        </w:rPr>
        <w:t>。</w:t>
      </w:r>
    </w:p>
    <w:p w14:paraId="05D7376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16.1.3 因发包人违约解除合同</w:t>
      </w:r>
    </w:p>
    <w:p w14:paraId="2F2E6DE0">
      <w:pPr>
        <w:pageBreakBefore w:val="0"/>
        <w:kinsoku/>
        <w:wordWrap/>
        <w:overflowPunct/>
        <w:topLinePunct w:val="0"/>
        <w:autoSpaceDE w:val="0"/>
        <w:autoSpaceDN w:val="0"/>
        <w:bidi w:val="0"/>
        <w:adjustRightInd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承包人按16.1.1项〔发包人违约的情形〕约定暂停施工满</w:t>
      </w:r>
      <w:r>
        <w:rPr>
          <w:rFonts w:hint="eastAsia" w:ascii="宋体" w:hAnsi="宋体" w:eastAsia="宋体" w:cs="宋体"/>
          <w:color w:val="auto"/>
          <w:kern w:val="0"/>
          <w:sz w:val="22"/>
          <w:szCs w:val="22"/>
          <w:u w:val="single"/>
        </w:rPr>
        <w:t>（90）</w:t>
      </w:r>
      <w:r>
        <w:rPr>
          <w:rFonts w:hint="eastAsia" w:ascii="宋体" w:hAnsi="宋体" w:eastAsia="宋体" w:cs="宋体"/>
          <w:color w:val="auto"/>
          <w:kern w:val="0"/>
          <w:sz w:val="22"/>
          <w:szCs w:val="22"/>
        </w:rPr>
        <w:t>天后发包人仍不纠正其违约行为并致使合同目的不能实现的，承包人有权解除合同，并向发包人索赔对应损失的费用。</w:t>
      </w:r>
    </w:p>
    <w:p w14:paraId="70CD83C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16.2 承包人违约</w:t>
      </w:r>
    </w:p>
    <w:p w14:paraId="59ABD02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16.2.1 承包人违约的情形</w:t>
      </w:r>
    </w:p>
    <w:p w14:paraId="486AC4A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承包人违约的其他情形：</w:t>
      </w:r>
    </w:p>
    <w:p w14:paraId="619BCA0A">
      <w:pPr>
        <w:pageBreakBefore w:val="0"/>
        <w:kinsoku/>
        <w:wordWrap/>
        <w:overflowPunct/>
        <w:topLinePunct w:val="0"/>
        <w:bidi w:val="0"/>
        <w:spacing w:line="360" w:lineRule="auto"/>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xml:space="preserve">    （1</w:t>
      </w:r>
      <w:r>
        <w:rPr>
          <w:rFonts w:hint="eastAsia" w:ascii="宋体" w:hAnsi="宋体" w:eastAsia="宋体" w:cs="宋体"/>
          <w:color w:val="auto"/>
          <w:kern w:val="0"/>
          <w:sz w:val="22"/>
          <w:szCs w:val="22"/>
          <w:u w:val="single"/>
        </w:rPr>
        <w:t>）承包人的机械设备、施工项目班子未按投标承诺及时到位；</w:t>
      </w:r>
    </w:p>
    <w:p w14:paraId="38DCF9A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（2</w:t>
      </w:r>
      <w:r>
        <w:rPr>
          <w:rFonts w:hint="eastAsia" w:ascii="宋体" w:hAnsi="宋体" w:eastAsia="宋体" w:cs="宋体"/>
          <w:color w:val="auto"/>
          <w:kern w:val="0"/>
          <w:sz w:val="22"/>
          <w:szCs w:val="22"/>
          <w:u w:val="single"/>
        </w:rPr>
        <w:t>）</w:t>
      </w:r>
      <w:r>
        <w:rPr>
          <w:rFonts w:hint="eastAsia" w:ascii="宋体" w:hAnsi="宋体" w:eastAsia="宋体" w:cs="宋体"/>
          <w:color w:val="auto"/>
          <w:sz w:val="22"/>
          <w:szCs w:val="22"/>
          <w:u w:val="single"/>
        </w:rPr>
        <w:t>本工程在实施过程中，如承包人的施工队伍素质、力量、现场管理班子、现场安全文明施工不符合投标书的承诺，造成现场管理混乱、工程质量和进度达不到投标所承诺的要求；</w:t>
      </w:r>
    </w:p>
    <w:p w14:paraId="45B0149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sz w:val="22"/>
          <w:szCs w:val="22"/>
        </w:rPr>
        <w:t>（3</w:t>
      </w:r>
      <w:r>
        <w:rPr>
          <w:rFonts w:hint="eastAsia" w:ascii="宋体" w:hAnsi="宋体" w:eastAsia="宋体" w:cs="宋体"/>
          <w:color w:val="auto"/>
          <w:sz w:val="22"/>
          <w:szCs w:val="22"/>
          <w:u w:val="single"/>
        </w:rPr>
        <w:t>）承包人允许其他人挂靠经营、私自转包</w:t>
      </w:r>
      <w:r>
        <w:rPr>
          <w:rFonts w:hint="eastAsia" w:ascii="宋体" w:hAnsi="宋体" w:eastAsia="宋体" w:cs="宋体"/>
          <w:color w:val="auto"/>
          <w:kern w:val="0"/>
          <w:sz w:val="22"/>
          <w:szCs w:val="22"/>
        </w:rPr>
        <w:t>；</w:t>
      </w:r>
    </w:p>
    <w:p w14:paraId="2E651F2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rPr>
        <w:t>（4</w:t>
      </w:r>
      <w:r>
        <w:rPr>
          <w:rFonts w:hint="eastAsia" w:ascii="宋体" w:hAnsi="宋体" w:eastAsia="宋体" w:cs="宋体"/>
          <w:color w:val="auto"/>
          <w:kern w:val="0"/>
          <w:sz w:val="22"/>
          <w:szCs w:val="22"/>
          <w:u w:val="single"/>
        </w:rPr>
        <w:t>）承包人未达到投标时所承诺的诚信与技术标准。</w:t>
      </w:r>
    </w:p>
    <w:p w14:paraId="66D688D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u w:val="single"/>
        </w:rPr>
        <w:t>（5）竣工资料方面：竣工验收合格后30日内承包人未移交资料和完成归档的。</w:t>
      </w:r>
    </w:p>
    <w:p w14:paraId="59184D9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u w:val="single"/>
        </w:rPr>
        <w:t>（6）竣工结算：竣工结算未在工程竣工验收后180日历天内送审的。</w:t>
      </w:r>
    </w:p>
    <w:p w14:paraId="63E6A0BA">
      <w:pPr>
        <w:pStyle w:val="7"/>
        <w:pageBreakBefore w:val="0"/>
        <w:wordWrap/>
        <w:overflowPunct/>
        <w:topLinePunct w:val="0"/>
        <w:bidi w:val="0"/>
        <w:spacing w:after="0" w:line="360" w:lineRule="auto"/>
        <w:ind w:firstLine="440" w:firstLineChars="200"/>
        <w:rPr>
          <w:rFonts w:hint="default" w:eastAsia="宋体"/>
          <w:color w:val="auto"/>
          <w:sz w:val="22"/>
          <w:szCs w:val="22"/>
          <w:highlight w:val="none"/>
          <w:lang w:val="en-US" w:eastAsia="zh-CN"/>
        </w:rPr>
      </w:pPr>
      <w:r>
        <w:rPr>
          <w:rFonts w:hint="eastAsia" w:eastAsia="宋体"/>
          <w:color w:val="auto"/>
          <w:sz w:val="22"/>
          <w:szCs w:val="22"/>
          <w:highlight w:val="none"/>
          <w:lang w:val="en-US" w:eastAsia="zh-CN"/>
        </w:rPr>
        <w:t>以上违约情节严重的，发包人有权对承包人进行相应的违约扣款。</w:t>
      </w:r>
    </w:p>
    <w:p w14:paraId="030DA50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16.2.2承包人违约的责任</w:t>
      </w:r>
    </w:p>
    <w:p w14:paraId="0606490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承包人违约责任的承担方式和计算方法：</w:t>
      </w:r>
    </w:p>
    <w:p w14:paraId="1F945CB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（1）</w:t>
      </w:r>
      <w:r>
        <w:rPr>
          <w:rFonts w:hint="eastAsia" w:ascii="宋体" w:hAnsi="宋体" w:eastAsia="宋体" w:cs="宋体"/>
          <w:color w:val="auto"/>
          <w:sz w:val="22"/>
          <w:szCs w:val="22"/>
          <w:u w:val="single"/>
        </w:rPr>
        <w:t>现场安全文明施工不符合投标书承诺，扣减相应安全文明施工费用；</w:t>
      </w:r>
      <w:r>
        <w:rPr>
          <w:rFonts w:hint="eastAsia" w:ascii="宋体" w:hAnsi="宋体" w:eastAsia="宋体" w:cs="宋体"/>
          <w:color w:val="auto"/>
          <w:kern w:val="0"/>
          <w:sz w:val="22"/>
          <w:szCs w:val="22"/>
          <w:u w:val="single"/>
        </w:rPr>
        <w:t>承包人原因造成现场管理混乱、</w:t>
      </w:r>
      <w:r>
        <w:rPr>
          <w:rFonts w:hint="eastAsia" w:ascii="宋体" w:hAnsi="宋体" w:eastAsia="宋体" w:cs="宋体"/>
          <w:color w:val="auto"/>
          <w:sz w:val="22"/>
          <w:szCs w:val="22"/>
          <w:u w:val="single"/>
        </w:rPr>
        <w:t>工程质量和进度达不到投标承诺的要求，发包人有权要求承包人调整充实施工力量、更换项目班子，及至解除施工合同，所有履约保证金归发包人，并赔偿发包人损失。</w:t>
      </w:r>
    </w:p>
    <w:p w14:paraId="1ED1D41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（2）</w:t>
      </w:r>
      <w:r>
        <w:rPr>
          <w:rFonts w:hint="eastAsia" w:ascii="宋体" w:hAnsi="宋体" w:eastAsia="宋体" w:cs="宋体"/>
          <w:color w:val="auto"/>
          <w:sz w:val="22"/>
          <w:szCs w:val="22"/>
          <w:u w:val="single"/>
        </w:rPr>
        <w:t>发现承包人允许其他人挂靠经营、私自转包，发包人有权终止本合同，所有履约保证金归发包人，同时赔偿发包人损失，并责令退出工地。</w:t>
      </w:r>
    </w:p>
    <w:p w14:paraId="4A2400F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kern w:val="0"/>
          <w:sz w:val="22"/>
          <w:szCs w:val="22"/>
        </w:rPr>
        <w:t>（3）</w:t>
      </w:r>
      <w:r>
        <w:rPr>
          <w:rFonts w:hint="eastAsia" w:ascii="宋体" w:hAnsi="宋体" w:eastAsia="宋体" w:cs="宋体"/>
          <w:color w:val="auto"/>
          <w:kern w:val="0"/>
          <w:sz w:val="22"/>
          <w:szCs w:val="22"/>
          <w:u w:val="single"/>
        </w:rPr>
        <w:t>未达到投标所承诺的诚信与技术标准，按每一项扣减履约保证金的1%。</w:t>
      </w:r>
    </w:p>
    <w:p w14:paraId="07C24F0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（4）</w:t>
      </w:r>
      <w:r>
        <w:rPr>
          <w:rFonts w:hint="eastAsia" w:ascii="宋体" w:hAnsi="宋体" w:eastAsia="宋体" w:cs="宋体"/>
          <w:color w:val="auto"/>
          <w:sz w:val="22"/>
          <w:szCs w:val="22"/>
          <w:u w:val="single"/>
        </w:rPr>
        <w:t>工程因承包人延误超过了合同工期，延误责任由承包人承担。工期不予顺延，由工期延误引起</w:t>
      </w:r>
      <w:r>
        <w:rPr>
          <w:rFonts w:hint="eastAsia" w:ascii="宋体" w:hAnsi="宋体" w:eastAsia="宋体" w:cs="宋体"/>
          <w:color w:val="auto"/>
          <w:sz w:val="22"/>
          <w:szCs w:val="22"/>
          <w:u w:val="single"/>
          <w:lang w:val="en-US" w:eastAsia="zh-CN"/>
        </w:rPr>
        <w:t>的</w:t>
      </w:r>
      <w:r>
        <w:rPr>
          <w:rFonts w:hint="eastAsia" w:ascii="宋体" w:hAnsi="宋体" w:eastAsia="宋体" w:cs="宋体"/>
          <w:color w:val="auto"/>
          <w:sz w:val="22"/>
          <w:szCs w:val="22"/>
          <w:u w:val="single"/>
        </w:rPr>
        <w:t>人工、材料价格上涨由承包人承担，按原合同约定价格结算；价格下降归发包人受益，按下降后价格结算。当施工工期超过合同工期 （30%）以上时，发包人可解除施工合同，扣除承包人所有履约保证金，并赔偿损失。</w:t>
      </w:r>
    </w:p>
    <w:p w14:paraId="454E68C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（5）</w:t>
      </w:r>
      <w:r>
        <w:rPr>
          <w:rFonts w:hint="eastAsia" w:ascii="宋体" w:hAnsi="宋体" w:eastAsia="宋体" w:cs="宋体"/>
          <w:color w:val="auto"/>
          <w:sz w:val="22"/>
          <w:szCs w:val="22"/>
          <w:u w:val="single"/>
        </w:rPr>
        <w:t>承包人无法继续履行、明确表示不履行或实质上已停止履行合同，发包人可通知承包人全部解除合同，所有履约保证金归发包人，同时赔偿发包人损失。</w:t>
      </w:r>
    </w:p>
    <w:p w14:paraId="0EE9075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sz w:val="22"/>
          <w:szCs w:val="22"/>
          <w:u w:val="single"/>
        </w:rPr>
        <w:t>（6）承包人未按相关规范、规定履约或承包人不服从发包人（或监理人）合理指令的，发包人每次可向承包人计取（</w:t>
      </w:r>
      <w:r>
        <w:rPr>
          <w:rFonts w:hint="eastAsia" w:ascii="宋体" w:hAnsi="宋体" w:eastAsia="宋体" w:cs="宋体"/>
          <w:color w:val="auto"/>
          <w:sz w:val="22"/>
          <w:szCs w:val="22"/>
          <w:u w:val="single"/>
          <w:lang w:val="en-US" w:eastAsia="zh-CN"/>
        </w:rPr>
        <w:t>10</w:t>
      </w:r>
      <w:r>
        <w:rPr>
          <w:rFonts w:hint="eastAsia" w:ascii="宋体" w:hAnsi="宋体" w:eastAsia="宋体" w:cs="宋体"/>
          <w:color w:val="auto"/>
          <w:sz w:val="22"/>
          <w:szCs w:val="22"/>
          <w:u w:val="single"/>
        </w:rPr>
        <w:t>00）元的违约金。</w:t>
      </w:r>
    </w:p>
    <w:p w14:paraId="3530E870">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（7）</w:t>
      </w:r>
      <w:r>
        <w:rPr>
          <w:rFonts w:hint="eastAsia" w:ascii="宋体" w:hAnsi="宋体" w:eastAsia="宋体" w:cs="宋体"/>
          <w:color w:val="auto"/>
          <w:sz w:val="22"/>
          <w:szCs w:val="22"/>
          <w:u w:val="single"/>
        </w:rPr>
        <w:t>（其他约定    ）</w:t>
      </w:r>
    </w:p>
    <w:p w14:paraId="26133449">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16.2.3 因承包人违约解除合同</w:t>
      </w:r>
    </w:p>
    <w:p w14:paraId="54A0251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关于承包人违约解除合同的特别约定：</w:t>
      </w:r>
    </w:p>
    <w:p w14:paraId="4B16C123">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（1）承包人不得将本工程转包。如将工程转包的违法行为，发包人有权终止施工合同，由此所发生的一切损失均由承包人承担。特殊专业辅助工程分包，未经监理人</w:t>
      </w:r>
      <w:r>
        <w:rPr>
          <w:rFonts w:hint="eastAsia" w:ascii="宋体" w:hAnsi="宋体" w:eastAsia="宋体" w:cs="宋体"/>
          <w:color w:val="auto"/>
          <w:sz w:val="22"/>
          <w:szCs w:val="22"/>
          <w:u w:val="single"/>
          <w:lang w:eastAsia="zh-CN"/>
        </w:rPr>
        <w:t>及发包人</w:t>
      </w:r>
      <w:r>
        <w:rPr>
          <w:rFonts w:hint="eastAsia" w:ascii="宋体" w:hAnsi="宋体" w:eastAsia="宋体" w:cs="宋体"/>
          <w:color w:val="auto"/>
          <w:sz w:val="22"/>
          <w:szCs w:val="22"/>
          <w:u w:val="single"/>
        </w:rPr>
        <w:t>同意的，不得分包。否则发包人有权终止合同，由此所发生的一切损失均由承包人承担，并处以分包项目金额5%—10%的违约金。</w:t>
      </w:r>
    </w:p>
    <w:p w14:paraId="3252405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（2）在合同执行过程中，承包人如果用行贿、送礼或其他不正当手段企图影响或已经影响了发包人或监理人行为的，没收履约保证金的50%，情节严重的，发包人有权单方面终止合同。</w:t>
      </w:r>
    </w:p>
    <w:p w14:paraId="00AF226C">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（3）承包人不履行与发包人订立的合同的，发包人有权解除合同，履约保证金由发包人予以没收，给发包人造成的损失超过履约保证金数额的，还应当对超过部分予以赔偿。</w:t>
      </w:r>
    </w:p>
    <w:p w14:paraId="153C7597">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4）本合同在实施中，如承包人的施工队伍素质、力量、机械配备不符合工程施工需要，造成现场管理混乱，工程质量和进度明显达不到预定计划时，发包人有权要求其整改并充实施工力量，承包人必须接受，否则作违约处理，直至终止合同，并赔偿发包人损失。</w:t>
      </w:r>
    </w:p>
    <w:p w14:paraId="56EB42CA">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（5）承包人无正当理由，不得拒绝发包人要求实施的变更（或签证）的施工内容。否则视作承包人违约，发包人有权没收部分乃至全部履约保证金，直至发包人单方面</w:t>
      </w:r>
      <w:r>
        <w:rPr>
          <w:rFonts w:hint="eastAsia" w:ascii="宋体" w:hAnsi="宋体" w:eastAsia="宋体" w:cs="宋体"/>
          <w:color w:val="auto"/>
          <w:sz w:val="22"/>
          <w:szCs w:val="22"/>
          <w:u w:val="single"/>
          <w:lang w:eastAsia="zh-CN"/>
        </w:rPr>
        <w:t>终止</w:t>
      </w:r>
      <w:r>
        <w:rPr>
          <w:rFonts w:hint="eastAsia" w:ascii="宋体" w:hAnsi="宋体" w:eastAsia="宋体" w:cs="宋体"/>
          <w:color w:val="auto"/>
          <w:sz w:val="22"/>
          <w:szCs w:val="22"/>
          <w:u w:val="single"/>
        </w:rPr>
        <w:t>承包合同。</w:t>
      </w:r>
    </w:p>
    <w:p w14:paraId="02B0D786">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kern w:val="0"/>
          <w:sz w:val="22"/>
          <w:szCs w:val="22"/>
          <w:u w:val="single"/>
        </w:rPr>
      </w:pPr>
      <w:r>
        <w:rPr>
          <w:rFonts w:hint="eastAsia" w:ascii="宋体" w:hAnsi="宋体" w:eastAsia="宋体" w:cs="宋体"/>
          <w:color w:val="auto"/>
          <w:kern w:val="0"/>
          <w:sz w:val="22"/>
          <w:szCs w:val="22"/>
          <w:u w:val="single"/>
        </w:rPr>
        <w:t xml:space="preserve">（6）（其他约定）                 </w:t>
      </w:r>
    </w:p>
    <w:p w14:paraId="6902747D">
      <w:pPr>
        <w:pageBreakBefore w:val="0"/>
        <w:kinsoku/>
        <w:wordWrap/>
        <w:overflowPunct/>
        <w:topLinePunct w:val="0"/>
        <w:bidi w:val="0"/>
        <w:spacing w:line="360" w:lineRule="auto"/>
        <w:ind w:firstLine="440" w:firstLineChars="200"/>
        <w:jc w:val="left"/>
        <w:textAlignment w:val="auto"/>
        <w:rPr>
          <w:rFonts w:hint="eastAsia" w:ascii="宋体" w:hAnsi="宋体" w:eastAsia="宋体" w:cs="宋体"/>
          <w:b/>
          <w:color w:val="auto"/>
          <w:sz w:val="22"/>
          <w:szCs w:val="22"/>
          <w:u w:val="single"/>
        </w:rPr>
      </w:pPr>
      <w:r>
        <w:rPr>
          <w:rFonts w:hint="eastAsia" w:ascii="宋体" w:hAnsi="宋体" w:eastAsia="宋体" w:cs="宋体"/>
          <w:color w:val="auto"/>
          <w:kern w:val="0"/>
          <w:sz w:val="22"/>
          <w:szCs w:val="22"/>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2"/>
          <w:szCs w:val="22"/>
          <w:u w:val="single"/>
        </w:rPr>
        <w:t xml:space="preserve"> 无偿使用</w:t>
      </w:r>
      <w:r>
        <w:rPr>
          <w:rFonts w:hint="eastAsia" w:ascii="宋体" w:hAnsi="宋体" w:eastAsia="宋体" w:cs="宋体"/>
          <w:color w:val="auto"/>
          <w:kern w:val="0"/>
          <w:sz w:val="22"/>
          <w:szCs w:val="22"/>
        </w:rPr>
        <w:t>。</w:t>
      </w:r>
    </w:p>
    <w:p w14:paraId="039A9D2C">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412" w:name="_Toc874"/>
      <w:bookmarkStart w:id="413" w:name="_Toc30594"/>
      <w:bookmarkStart w:id="414" w:name="_Toc425259960"/>
      <w:r>
        <w:rPr>
          <w:rFonts w:hint="eastAsia" w:ascii="宋体" w:hAnsi="宋体" w:eastAsia="宋体" w:cs="宋体"/>
          <w:b w:val="0"/>
          <w:color w:val="auto"/>
          <w:sz w:val="22"/>
          <w:szCs w:val="22"/>
        </w:rPr>
        <w:t>17. 不可抗力</w:t>
      </w:r>
      <w:bookmarkEnd w:id="412"/>
      <w:bookmarkEnd w:id="413"/>
      <w:bookmarkEnd w:id="414"/>
      <w:r>
        <w:rPr>
          <w:rFonts w:hint="eastAsia" w:ascii="宋体" w:hAnsi="宋体" w:eastAsia="宋体" w:cs="宋体"/>
          <w:b w:val="0"/>
          <w:color w:val="auto"/>
          <w:sz w:val="22"/>
          <w:szCs w:val="22"/>
        </w:rPr>
        <w:t xml:space="preserve"> </w:t>
      </w:r>
    </w:p>
    <w:p w14:paraId="0BDA2A6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17.1 不可抗力的确认</w:t>
      </w:r>
    </w:p>
    <w:p w14:paraId="000FAEC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sz w:val="22"/>
          <w:szCs w:val="22"/>
        </w:rPr>
        <w:t>除通用合同条款约定的不可抗力事件之外，视为不可抗力的其他情形：</w:t>
      </w:r>
      <w:r>
        <w:rPr>
          <w:rFonts w:hint="eastAsia" w:ascii="宋体" w:hAnsi="宋体" w:eastAsia="宋体" w:cs="宋体"/>
          <w:color w:val="auto"/>
          <w:kern w:val="0"/>
          <w:sz w:val="22"/>
          <w:szCs w:val="22"/>
          <w:u w:val="single"/>
        </w:rPr>
        <w:t xml:space="preserve"> 10年一遇洪水、暴风雨雪、政府禁令，以政府或政府相关部门发布文件为准 </w:t>
      </w:r>
      <w:r>
        <w:rPr>
          <w:rFonts w:hint="eastAsia" w:ascii="宋体" w:hAnsi="宋体" w:eastAsia="宋体" w:cs="宋体"/>
          <w:color w:val="auto"/>
          <w:kern w:val="0"/>
          <w:sz w:val="22"/>
          <w:szCs w:val="22"/>
        </w:rPr>
        <w:t>。</w:t>
      </w:r>
    </w:p>
    <w:p w14:paraId="3EF4292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17.4 因不可抗力解除合同</w:t>
      </w:r>
    </w:p>
    <w:p w14:paraId="069BA1D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合同解除后，发包人应在商定或确定发包人应支付款项后</w:t>
      </w:r>
      <w:r>
        <w:rPr>
          <w:rFonts w:hint="eastAsia" w:ascii="宋体" w:hAnsi="宋体" w:eastAsia="宋体" w:cs="宋体"/>
          <w:color w:val="auto"/>
          <w:sz w:val="22"/>
          <w:szCs w:val="22"/>
          <w:u w:val="single"/>
        </w:rPr>
        <w:t xml:space="preserve"> 56 日</w:t>
      </w:r>
      <w:r>
        <w:rPr>
          <w:rFonts w:hint="eastAsia" w:ascii="宋体" w:hAnsi="宋体" w:eastAsia="宋体" w:cs="宋体"/>
          <w:color w:val="auto"/>
          <w:sz w:val="22"/>
          <w:szCs w:val="22"/>
        </w:rPr>
        <w:t>内完成款项的支付。</w:t>
      </w:r>
    </w:p>
    <w:p w14:paraId="28B2ED73">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415" w:name="_Toc16604"/>
      <w:bookmarkStart w:id="416" w:name="_Toc21534"/>
      <w:bookmarkStart w:id="417" w:name="_Toc425259961"/>
      <w:r>
        <w:rPr>
          <w:rFonts w:hint="eastAsia" w:ascii="宋体" w:hAnsi="宋体" w:eastAsia="宋体" w:cs="宋体"/>
          <w:b w:val="0"/>
          <w:color w:val="auto"/>
          <w:sz w:val="22"/>
          <w:szCs w:val="22"/>
        </w:rPr>
        <w:t>18. 保险</w:t>
      </w:r>
      <w:bookmarkEnd w:id="415"/>
      <w:bookmarkEnd w:id="416"/>
      <w:bookmarkEnd w:id="417"/>
    </w:p>
    <w:p w14:paraId="47CFC5C5">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18.1 工程保险</w:t>
      </w:r>
    </w:p>
    <w:p w14:paraId="720E12FE">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关于工程保险的特别约定：</w:t>
      </w:r>
      <w:r>
        <w:rPr>
          <w:rFonts w:hint="eastAsia" w:ascii="宋体" w:hAnsi="宋体" w:eastAsia="宋体" w:cs="宋体"/>
          <w:color w:val="auto"/>
          <w:kern w:val="0"/>
          <w:sz w:val="22"/>
          <w:szCs w:val="22"/>
          <w:u w:val="single"/>
        </w:rPr>
        <w:t xml:space="preserve"> </w:t>
      </w:r>
      <w:r>
        <w:rPr>
          <w:rFonts w:hint="eastAsia" w:ascii="宋体" w:hAnsi="宋体" w:eastAsia="宋体" w:cs="宋体"/>
          <w:color w:val="auto"/>
          <w:sz w:val="22"/>
          <w:szCs w:val="22"/>
          <w:u w:val="single"/>
          <w:shd w:val="clear" w:color="auto" w:fill="FFFFFF"/>
        </w:rPr>
        <w:t>承包人必须为施工现场的全部人员办理民工工伤保险，费用包含在合同总价内，由承包人承担</w:t>
      </w:r>
      <w:r>
        <w:rPr>
          <w:rFonts w:hint="eastAsia" w:ascii="宋体" w:hAnsi="宋体" w:eastAsia="宋体" w:cs="宋体"/>
          <w:color w:val="auto"/>
          <w:kern w:val="0"/>
          <w:sz w:val="22"/>
          <w:szCs w:val="22"/>
        </w:rPr>
        <w:t>。</w:t>
      </w:r>
    </w:p>
    <w:p w14:paraId="04337E9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18.3 其他保险</w:t>
      </w:r>
    </w:p>
    <w:p w14:paraId="013D71D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kern w:val="0"/>
          <w:sz w:val="22"/>
          <w:szCs w:val="22"/>
          <w:u w:val="single"/>
        </w:rPr>
      </w:pPr>
      <w:r>
        <w:rPr>
          <w:rFonts w:hint="eastAsia" w:ascii="宋体" w:hAnsi="宋体" w:eastAsia="宋体" w:cs="宋体"/>
          <w:color w:val="auto"/>
          <w:sz w:val="22"/>
          <w:szCs w:val="22"/>
        </w:rPr>
        <w:t>关于其他保险的约定：</w:t>
      </w:r>
      <w:r>
        <w:rPr>
          <w:rFonts w:hint="eastAsia" w:ascii="宋体" w:hAnsi="宋体" w:eastAsia="宋体" w:cs="宋体"/>
          <w:color w:val="auto"/>
          <w:sz w:val="22"/>
          <w:szCs w:val="22"/>
          <w:u w:val="single"/>
          <w:shd w:val="clear" w:color="auto" w:fill="FFFFFF"/>
        </w:rPr>
        <w:t>承包人必须为施工现场的全部人员办理危险作业意外伤害保险，费用包含在合同总价内，由承包人承担</w:t>
      </w:r>
      <w:r>
        <w:rPr>
          <w:rFonts w:hint="eastAsia" w:ascii="宋体" w:hAnsi="宋体" w:eastAsia="宋体" w:cs="宋体"/>
          <w:color w:val="auto"/>
          <w:kern w:val="0"/>
          <w:sz w:val="22"/>
          <w:szCs w:val="22"/>
          <w:u w:val="single"/>
        </w:rPr>
        <w:t>。其他保险由承</w:t>
      </w:r>
      <w:r>
        <w:rPr>
          <w:rFonts w:hint="eastAsia" w:ascii="宋体" w:hAnsi="宋体" w:eastAsia="宋体" w:cs="宋体"/>
          <w:color w:val="auto"/>
          <w:kern w:val="0"/>
          <w:sz w:val="22"/>
          <w:szCs w:val="22"/>
          <w:u w:val="single"/>
          <w:lang w:eastAsia="zh-CN"/>
        </w:rPr>
        <w:t>包人</w:t>
      </w:r>
      <w:r>
        <w:rPr>
          <w:rFonts w:hint="eastAsia" w:ascii="宋体" w:hAnsi="宋体" w:eastAsia="宋体" w:cs="宋体"/>
          <w:color w:val="auto"/>
          <w:kern w:val="0"/>
          <w:sz w:val="22"/>
          <w:szCs w:val="22"/>
          <w:u w:val="single"/>
        </w:rPr>
        <w:t>自行决定是否办理并承担费用。</w:t>
      </w:r>
    </w:p>
    <w:p w14:paraId="40098BE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承包人是否应为其施工设备等办理财产保险：</w:t>
      </w:r>
      <w:r>
        <w:rPr>
          <w:rFonts w:hint="eastAsia" w:ascii="宋体" w:hAnsi="宋体" w:eastAsia="宋体" w:cs="宋体"/>
          <w:color w:val="auto"/>
          <w:sz w:val="22"/>
          <w:szCs w:val="22"/>
          <w:u w:val="single"/>
        </w:rPr>
        <w:t xml:space="preserve"> 是  </w:t>
      </w:r>
      <w:r>
        <w:rPr>
          <w:rFonts w:hint="eastAsia" w:ascii="宋体" w:hAnsi="宋体" w:eastAsia="宋体" w:cs="宋体"/>
          <w:color w:val="auto"/>
          <w:sz w:val="22"/>
          <w:szCs w:val="22"/>
        </w:rPr>
        <w:t>。</w:t>
      </w:r>
    </w:p>
    <w:p w14:paraId="6F73517B">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18.7 通知义务</w:t>
      </w:r>
    </w:p>
    <w:p w14:paraId="76366F76">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rPr>
        <w:t>关于变更保险合同时的通知义务的约定：</w:t>
      </w:r>
      <w:r>
        <w:rPr>
          <w:rFonts w:hint="eastAsia" w:ascii="宋体" w:hAnsi="宋体" w:eastAsia="宋体" w:cs="宋体"/>
          <w:color w:val="auto"/>
          <w:sz w:val="22"/>
          <w:szCs w:val="22"/>
          <w:u w:val="single"/>
        </w:rPr>
        <w:t xml:space="preserve">  按通用条款    </w:t>
      </w:r>
      <w:r>
        <w:rPr>
          <w:rFonts w:hint="eastAsia" w:ascii="宋体" w:hAnsi="宋体" w:eastAsia="宋体" w:cs="宋体"/>
          <w:color w:val="auto"/>
          <w:sz w:val="22"/>
          <w:szCs w:val="22"/>
        </w:rPr>
        <w:t>。</w:t>
      </w:r>
    </w:p>
    <w:p w14:paraId="416BE3BF">
      <w:pPr>
        <w:pStyle w:val="5"/>
        <w:pageBreakBefore w:val="0"/>
        <w:kinsoku/>
        <w:wordWrap/>
        <w:overflowPunct/>
        <w:topLinePunct w:val="0"/>
        <w:bidi w:val="0"/>
        <w:spacing w:before="0" w:after="0" w:line="360" w:lineRule="auto"/>
        <w:textAlignment w:val="auto"/>
        <w:rPr>
          <w:rFonts w:hint="eastAsia" w:ascii="宋体" w:hAnsi="宋体" w:eastAsia="宋体" w:cs="宋体"/>
          <w:b w:val="0"/>
          <w:color w:val="auto"/>
          <w:sz w:val="22"/>
          <w:szCs w:val="22"/>
        </w:rPr>
      </w:pPr>
      <w:bookmarkStart w:id="418" w:name="_Toc17952"/>
      <w:bookmarkStart w:id="419" w:name="_Toc425259962"/>
      <w:bookmarkStart w:id="420" w:name="_Toc24031"/>
      <w:r>
        <w:rPr>
          <w:rFonts w:hint="eastAsia" w:ascii="宋体" w:hAnsi="宋体" w:eastAsia="宋体" w:cs="宋体"/>
          <w:b w:val="0"/>
          <w:color w:val="auto"/>
          <w:sz w:val="22"/>
          <w:szCs w:val="22"/>
        </w:rPr>
        <w:t>20. 争议解决</w:t>
      </w:r>
      <w:bookmarkEnd w:id="418"/>
      <w:bookmarkEnd w:id="419"/>
      <w:bookmarkEnd w:id="420"/>
    </w:p>
    <w:p w14:paraId="472654F2">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20.3 争议评审</w:t>
      </w:r>
    </w:p>
    <w:p w14:paraId="66C615EF">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合同当事人是否同意将工程争议提交争议评审小组决定：</w:t>
      </w:r>
      <w:r>
        <w:rPr>
          <w:rFonts w:hint="eastAsia" w:ascii="宋体" w:hAnsi="宋体" w:eastAsia="宋体" w:cs="宋体"/>
          <w:color w:val="auto"/>
          <w:sz w:val="22"/>
          <w:szCs w:val="22"/>
          <w:u w:val="single"/>
          <w:shd w:val="clear" w:color="auto" w:fill="FFFFFF"/>
        </w:rPr>
        <w:t>否</w:t>
      </w:r>
      <w:r>
        <w:rPr>
          <w:rFonts w:hint="eastAsia" w:ascii="宋体" w:hAnsi="宋体" w:eastAsia="宋体" w:cs="宋体"/>
          <w:color w:val="auto"/>
          <w:sz w:val="22"/>
          <w:szCs w:val="22"/>
        </w:rPr>
        <w:t>。</w:t>
      </w:r>
    </w:p>
    <w:p w14:paraId="032737ED">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20.4仲裁或诉讼（需要选定一种）</w:t>
      </w:r>
    </w:p>
    <w:p w14:paraId="67C40DE1">
      <w:pPr>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因合同及合同有关事项发生的争议，</w:t>
      </w:r>
      <w:r>
        <w:rPr>
          <w:rFonts w:hint="eastAsia" w:ascii="宋体" w:hAnsi="宋体" w:eastAsia="宋体" w:cs="宋体"/>
          <w:color w:val="auto"/>
          <w:sz w:val="22"/>
          <w:szCs w:val="22"/>
          <w:u w:val="none"/>
        </w:rPr>
        <w:t>向</w:t>
      </w:r>
      <w:r>
        <w:rPr>
          <w:rFonts w:hint="eastAsia" w:ascii="宋体" w:hAnsi="宋体" w:eastAsia="宋体" w:cs="宋体"/>
          <w:color w:val="auto"/>
          <w:sz w:val="22"/>
          <w:szCs w:val="22"/>
          <w:u w:val="single"/>
          <w:lang w:eastAsia="zh-CN"/>
        </w:rPr>
        <w:t>龙游县</w:t>
      </w:r>
      <w:r>
        <w:rPr>
          <w:rFonts w:hint="eastAsia" w:ascii="宋体" w:hAnsi="宋体" w:eastAsia="宋体" w:cs="宋体"/>
          <w:color w:val="auto"/>
          <w:sz w:val="22"/>
          <w:szCs w:val="22"/>
          <w:u w:val="single"/>
        </w:rPr>
        <w:t>人民法院起诉</w:t>
      </w:r>
      <w:r>
        <w:rPr>
          <w:rFonts w:hint="eastAsia" w:ascii="宋体" w:hAnsi="宋体" w:eastAsia="宋体" w:cs="宋体"/>
          <w:color w:val="auto"/>
          <w:sz w:val="22"/>
          <w:szCs w:val="22"/>
          <w:lang w:eastAsia="zh-CN"/>
        </w:rPr>
        <w:t>。</w:t>
      </w:r>
    </w:p>
    <w:p w14:paraId="48C5E03F">
      <w:pPr>
        <w:pageBreakBefore w:val="0"/>
        <w:numPr>
          <w:ilvl w:val="0"/>
          <w:numId w:val="10"/>
        </w:numPr>
        <w:kinsoku/>
        <w:wordWrap/>
        <w:overflowPunct/>
        <w:topLinePunct w:val="0"/>
        <w:bidi w:val="0"/>
        <w:spacing w:line="360" w:lineRule="auto"/>
        <w:ind w:firstLine="440" w:firstLineChars="200"/>
        <w:jc w:val="left"/>
        <w:textAlignment w:val="auto"/>
        <w:rPr>
          <w:rFonts w:hint="eastAsia" w:ascii="宋体" w:hAnsi="宋体" w:eastAsia="宋体" w:cs="宋体"/>
          <w:b w:val="0"/>
          <w:bCs/>
          <w:color w:val="auto"/>
          <w:kern w:val="0"/>
          <w:sz w:val="22"/>
          <w:szCs w:val="22"/>
        </w:rPr>
      </w:pPr>
      <w:r>
        <w:rPr>
          <w:rFonts w:hint="eastAsia" w:ascii="宋体" w:hAnsi="宋体" w:eastAsia="宋体" w:cs="宋体"/>
          <w:b w:val="0"/>
          <w:bCs/>
          <w:color w:val="auto"/>
          <w:kern w:val="0"/>
          <w:sz w:val="22"/>
          <w:szCs w:val="22"/>
        </w:rPr>
        <w:t>补充条款（合同主体双方还可以就本合同未尽事宜另行补充）</w:t>
      </w:r>
    </w:p>
    <w:p w14:paraId="08A44C52">
      <w:pPr>
        <w:pageBreakBefore w:val="0"/>
        <w:numPr>
          <w:ilvl w:val="0"/>
          <w:numId w:val="0"/>
        </w:numPr>
        <w:kinsoku/>
        <w:wordWrap/>
        <w:overflowPunct/>
        <w:topLinePunct w:val="0"/>
        <w:bidi w:val="0"/>
        <w:spacing w:line="360" w:lineRule="auto"/>
        <w:ind w:firstLine="440" w:firstLineChars="200"/>
        <w:jc w:val="left"/>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21.1 应当认为在</w:t>
      </w:r>
      <w:r>
        <w:rPr>
          <w:rFonts w:hint="eastAsia" w:ascii="宋体" w:hAnsi="宋体" w:eastAsia="宋体" w:cs="宋体"/>
          <w:b w:val="0"/>
          <w:bCs/>
          <w:color w:val="auto"/>
          <w:sz w:val="22"/>
          <w:szCs w:val="22"/>
          <w:lang w:eastAsia="zh-CN"/>
        </w:rPr>
        <w:t>正式签订</w:t>
      </w:r>
      <w:r>
        <w:rPr>
          <w:rFonts w:hint="eastAsia" w:ascii="宋体" w:hAnsi="宋体" w:eastAsia="宋体" w:cs="宋体"/>
          <w:b w:val="0"/>
          <w:bCs/>
          <w:color w:val="auto"/>
          <w:sz w:val="22"/>
          <w:szCs w:val="22"/>
        </w:rPr>
        <w:t>合同以前，承包人已经认真研究发包人提供的合同文件，对任何可能存在的疑问都已经得到发包人的澄清和解答，并对由合同文件所定义的承包人合同工作内容达到透彻和充分的理解。</w:t>
      </w:r>
    </w:p>
    <w:p w14:paraId="0BC212EE">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应当认为，承包人已经确认其提交的投标文件以及工程量清单中开列的各项价格的正确性和充分性。除非合同中另有约定，承包人提交的投标文件以及工程量清单中开列的各项价格已经全面、充分</w:t>
      </w:r>
      <w:r>
        <w:rPr>
          <w:rFonts w:hint="eastAsia" w:ascii="宋体" w:hAnsi="宋体" w:eastAsia="宋体" w:cs="宋体"/>
          <w:b w:val="0"/>
          <w:bCs/>
          <w:color w:val="auto"/>
          <w:sz w:val="22"/>
          <w:szCs w:val="22"/>
          <w:lang w:eastAsia="zh-CN"/>
        </w:rPr>
        <w:t>地</w:t>
      </w:r>
      <w:r>
        <w:rPr>
          <w:rFonts w:hint="eastAsia" w:ascii="宋体" w:hAnsi="宋体" w:eastAsia="宋体" w:cs="宋体"/>
          <w:b w:val="0"/>
          <w:bCs/>
          <w:color w:val="auto"/>
          <w:sz w:val="22"/>
          <w:szCs w:val="22"/>
        </w:rPr>
        <w:t>体现和覆盖了：</w:t>
      </w:r>
    </w:p>
    <w:p w14:paraId="39D84C81">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lang w:eastAsia="zh-CN"/>
        </w:rPr>
        <w:t>（</w:t>
      </w:r>
      <w:r>
        <w:rPr>
          <w:rFonts w:hint="eastAsia" w:ascii="宋体" w:hAnsi="宋体" w:eastAsia="宋体" w:cs="宋体"/>
          <w:b w:val="0"/>
          <w:bCs/>
          <w:color w:val="auto"/>
          <w:sz w:val="22"/>
          <w:szCs w:val="22"/>
          <w:lang w:val="en-US" w:eastAsia="zh-CN"/>
        </w:rPr>
        <w:t>1</w:t>
      </w:r>
      <w:r>
        <w:rPr>
          <w:rFonts w:hint="eastAsia" w:ascii="宋体" w:hAnsi="宋体" w:eastAsia="宋体" w:cs="宋体"/>
          <w:b w:val="0"/>
          <w:bCs/>
          <w:color w:val="auto"/>
          <w:sz w:val="22"/>
          <w:szCs w:val="22"/>
          <w:lang w:eastAsia="zh-CN"/>
        </w:rPr>
        <w:t>）</w:t>
      </w:r>
      <w:r>
        <w:rPr>
          <w:rFonts w:hint="eastAsia" w:ascii="宋体" w:hAnsi="宋体" w:eastAsia="宋体" w:cs="宋体"/>
          <w:b w:val="0"/>
          <w:bCs/>
          <w:color w:val="auto"/>
          <w:sz w:val="22"/>
          <w:szCs w:val="22"/>
        </w:rPr>
        <w:t>承包人根据合同应承担的全部义务。</w:t>
      </w:r>
    </w:p>
    <w:p w14:paraId="72625C99">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lang w:eastAsia="zh-CN"/>
        </w:rPr>
        <w:t>（</w:t>
      </w:r>
      <w:r>
        <w:rPr>
          <w:rFonts w:hint="eastAsia" w:ascii="宋体" w:hAnsi="宋体" w:eastAsia="宋体" w:cs="宋体"/>
          <w:b w:val="0"/>
          <w:bCs/>
          <w:color w:val="auto"/>
          <w:sz w:val="22"/>
          <w:szCs w:val="22"/>
          <w:lang w:val="en-US" w:eastAsia="zh-CN"/>
        </w:rPr>
        <w:t>2</w:t>
      </w:r>
      <w:r>
        <w:rPr>
          <w:rFonts w:hint="eastAsia" w:ascii="宋体" w:hAnsi="宋体" w:eastAsia="宋体" w:cs="宋体"/>
          <w:b w:val="0"/>
          <w:bCs/>
          <w:color w:val="auto"/>
          <w:sz w:val="22"/>
          <w:szCs w:val="22"/>
          <w:lang w:eastAsia="zh-CN"/>
        </w:rPr>
        <w:t>）</w:t>
      </w:r>
      <w:r>
        <w:rPr>
          <w:rFonts w:hint="eastAsia" w:ascii="宋体" w:hAnsi="宋体" w:eastAsia="宋体" w:cs="宋体"/>
          <w:b w:val="0"/>
          <w:bCs/>
          <w:color w:val="auto"/>
          <w:sz w:val="22"/>
          <w:szCs w:val="22"/>
        </w:rPr>
        <w:t>为该工程的正确实施、竣工后保修期内的修补以及由于承包人的原因造成的缺陷，承包人承担所必须发生的一切费用。</w:t>
      </w:r>
    </w:p>
    <w:p w14:paraId="334C6197">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rPr>
        <w:t>21.</w:t>
      </w:r>
      <w:r>
        <w:rPr>
          <w:rFonts w:hint="eastAsia" w:ascii="宋体" w:hAnsi="宋体" w:eastAsia="宋体" w:cs="宋体"/>
          <w:b w:val="0"/>
          <w:bCs/>
          <w:color w:val="auto"/>
          <w:sz w:val="22"/>
          <w:szCs w:val="22"/>
          <w:lang w:val="en-US" w:eastAsia="zh-CN"/>
        </w:rPr>
        <w:t>2</w:t>
      </w:r>
      <w:r>
        <w:rPr>
          <w:rFonts w:hint="eastAsia" w:ascii="宋体" w:hAnsi="宋体" w:eastAsia="宋体" w:cs="宋体"/>
          <w:b w:val="0"/>
          <w:bCs/>
          <w:color w:val="auto"/>
          <w:sz w:val="22"/>
          <w:szCs w:val="22"/>
        </w:rPr>
        <w:t>工程签证单、隐蔽验收资料等必须在十日内报发包人审核签字，逾期不予办理，查验隐</w:t>
      </w:r>
      <w:r>
        <w:rPr>
          <w:rFonts w:hint="eastAsia" w:ascii="宋体" w:hAnsi="宋体" w:eastAsia="宋体" w:cs="宋体"/>
          <w:b w:val="0"/>
          <w:bCs/>
          <w:color w:val="auto"/>
          <w:sz w:val="22"/>
          <w:szCs w:val="22"/>
          <w:lang w:eastAsia="zh-CN"/>
        </w:rPr>
        <w:t>蔽项目时无法提供现场及现场资料的，不予办理。</w:t>
      </w:r>
    </w:p>
    <w:p w14:paraId="51FD6775">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lang w:eastAsia="zh-CN"/>
        </w:rPr>
        <w:t>21.</w:t>
      </w:r>
      <w:r>
        <w:rPr>
          <w:rFonts w:hint="default" w:ascii="宋体" w:hAnsi="宋体" w:eastAsia="宋体" w:cs="宋体"/>
          <w:b w:val="0"/>
          <w:bCs/>
          <w:color w:val="auto"/>
          <w:sz w:val="22"/>
          <w:szCs w:val="22"/>
          <w:lang w:eastAsia="zh-CN"/>
        </w:rPr>
        <w:t>3</w:t>
      </w:r>
      <w:r>
        <w:rPr>
          <w:rFonts w:hint="eastAsia" w:ascii="宋体" w:hAnsi="宋体" w:eastAsia="宋体" w:cs="宋体"/>
          <w:b w:val="0"/>
          <w:bCs/>
          <w:color w:val="auto"/>
          <w:sz w:val="22"/>
          <w:szCs w:val="22"/>
          <w:lang w:eastAsia="zh-CN"/>
        </w:rPr>
        <w:t>履约保证金分六个部分，质量履约占30%、安全文明施工履约占25%、工期履约占15%、项目班子到位率履约20%、民工工资占5%、廉政保证金5%，如违约按比例或全部扣除。</w:t>
      </w:r>
    </w:p>
    <w:p w14:paraId="78DCA800">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val="zh-CN" w:eastAsia="zh-CN"/>
        </w:rPr>
      </w:pPr>
      <w:r>
        <w:rPr>
          <w:rFonts w:hint="eastAsia" w:ascii="宋体" w:hAnsi="宋体" w:eastAsia="宋体" w:cs="宋体"/>
          <w:b w:val="0"/>
          <w:bCs/>
          <w:color w:val="auto"/>
          <w:sz w:val="22"/>
          <w:szCs w:val="22"/>
          <w:lang w:eastAsia="zh-CN"/>
        </w:rPr>
        <w:t>21.</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lang w:eastAsia="zh-CN"/>
        </w:rPr>
        <w:t>.1质量方面：符合现行国家有关工程施工验收规范和标准的</w:t>
      </w:r>
      <w:r>
        <w:rPr>
          <w:rFonts w:hint="eastAsia" w:ascii="宋体" w:hAnsi="宋体" w:eastAsia="宋体" w:cs="宋体"/>
          <w:b w:val="0"/>
          <w:bCs/>
          <w:color w:val="auto"/>
          <w:sz w:val="22"/>
          <w:szCs w:val="22"/>
          <w:lang w:val="en-US" w:eastAsia="zh-CN"/>
        </w:rPr>
        <w:t>合格</w:t>
      </w:r>
      <w:r>
        <w:rPr>
          <w:rFonts w:hint="eastAsia" w:ascii="宋体" w:hAnsi="宋体" w:eastAsia="宋体" w:cs="宋体"/>
          <w:b w:val="0"/>
          <w:bCs/>
          <w:color w:val="auto"/>
          <w:sz w:val="22"/>
          <w:szCs w:val="22"/>
          <w:lang w:eastAsia="zh-CN"/>
        </w:rPr>
        <w:t>要求，</w:t>
      </w:r>
      <w:r>
        <w:rPr>
          <w:rFonts w:hint="eastAsia" w:ascii="宋体" w:hAnsi="宋体" w:eastAsia="宋体" w:cs="宋体"/>
          <w:b w:val="0"/>
          <w:bCs/>
          <w:color w:val="auto"/>
          <w:sz w:val="22"/>
          <w:szCs w:val="22"/>
          <w:lang w:val="zh-CN" w:eastAsia="zh-CN"/>
        </w:rPr>
        <w:t>并要求配合土建总承包单位确保5#技术创新研发中心和6#创新培训共享中心通过“衢江杯”优质工程评审，争创“钱江杯”优质工程。</w:t>
      </w:r>
    </w:p>
    <w:p w14:paraId="3FDA90E8">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lang w:eastAsia="zh-CN"/>
        </w:rPr>
        <w:t>工程竣工后，不能达到质量合格要求的，按规定返工，返工仍未合格的，加倍扣除履约保证金，直到验收合格为止。</w:t>
      </w:r>
    </w:p>
    <w:p w14:paraId="0960A025">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lang w:eastAsia="zh-CN"/>
        </w:rPr>
        <w:t>21.</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lang w:eastAsia="zh-CN"/>
        </w:rPr>
        <w:t>.2安全文明方面：</w:t>
      </w:r>
      <w:r>
        <w:rPr>
          <w:rFonts w:hint="eastAsia" w:ascii="宋体" w:hAnsi="宋体" w:eastAsia="宋体" w:cs="宋体"/>
          <w:b w:val="0"/>
          <w:bCs/>
          <w:color w:val="auto"/>
          <w:sz w:val="22"/>
          <w:szCs w:val="22"/>
          <w:lang w:val="zh-CN" w:eastAsia="zh-CN"/>
        </w:rPr>
        <w:t>本工程要求确保创建“衢州市建设安全文明施工标准化工地”。</w:t>
      </w:r>
      <w:r>
        <w:rPr>
          <w:rFonts w:hint="eastAsia" w:ascii="宋体" w:hAnsi="宋体" w:eastAsia="宋体" w:cs="宋体"/>
          <w:b w:val="0"/>
          <w:bCs/>
          <w:color w:val="auto"/>
          <w:sz w:val="22"/>
          <w:szCs w:val="22"/>
          <w:lang w:eastAsia="zh-CN"/>
        </w:rPr>
        <w:t>做到文明施工、安全生产，其他事项按《浙江省建筑施工安全标准化管理规定》（浙建建〔2012〕54号）及省、市建筑行业、安全监督等相关主管部门发布的有关管理规定执行。承包人应服从、配合发包人、监理人及相关安全监督管理部门的检查与监督，如发生事故，由承包人承担一切责任及费用，按政府有关部门和龙游县的相关规定执行。</w:t>
      </w:r>
    </w:p>
    <w:p w14:paraId="446154E3">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lang w:eastAsia="zh-CN"/>
        </w:rPr>
        <w:t>21.</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lang w:eastAsia="zh-CN"/>
        </w:rPr>
        <w:t>.3承包人不能按合同约定的时间竣工的（经监理审核属合理工期索赔延期的除外），违约金按每天</w:t>
      </w:r>
      <w:r>
        <w:rPr>
          <w:rFonts w:hint="eastAsia" w:ascii="宋体" w:hAnsi="宋体" w:eastAsia="宋体" w:cs="宋体"/>
          <w:b w:val="0"/>
          <w:bCs/>
          <w:color w:val="auto"/>
          <w:sz w:val="22"/>
          <w:szCs w:val="22"/>
          <w:lang w:val="en-US" w:eastAsia="zh-CN"/>
        </w:rPr>
        <w:t>10000</w:t>
      </w:r>
      <w:r>
        <w:rPr>
          <w:rFonts w:hint="eastAsia" w:ascii="宋体" w:hAnsi="宋体" w:eastAsia="宋体" w:cs="宋体"/>
          <w:b w:val="0"/>
          <w:bCs/>
          <w:color w:val="auto"/>
          <w:sz w:val="22"/>
          <w:szCs w:val="22"/>
          <w:lang w:eastAsia="zh-CN"/>
        </w:rPr>
        <w:t>元计取，直至工期履约保证金扣完为止；如工期履约保证金全部扣完后仍有工期违约的，以每延期一天按总造价的1‰扣除工程款（非承包人造成的工期延误并经发包人签证确认后除外），违约金计算方法为超出天数×总造价×1‰ ；若工期延期超过合同工期30%以上时，发包人有权单方终止合同，由此引起的损失由承包人承担，非承包人造成的工期延误并经发包人签证确认后的，工期可以延长，但因此引起的费用不予考虑。</w:t>
      </w:r>
    </w:p>
    <w:p w14:paraId="75CFB169">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lang w:eastAsia="zh-CN"/>
        </w:rPr>
        <w:t>21.</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lang w:eastAsia="zh-CN"/>
        </w:rPr>
        <w:t>.4</w:t>
      </w:r>
      <w:r>
        <w:rPr>
          <w:rFonts w:hint="default" w:ascii="宋体" w:hAnsi="宋体" w:eastAsia="宋体" w:cs="宋体"/>
          <w:b w:val="0"/>
          <w:bCs/>
          <w:color w:val="auto"/>
          <w:sz w:val="22"/>
          <w:szCs w:val="22"/>
          <w:lang w:eastAsia="zh-CN"/>
        </w:rPr>
        <w:t>承包人现场管理人员影像考勤需按照龙游县公共资源交易监督管理办公室文件（龙监管办【202</w:t>
      </w:r>
      <w:r>
        <w:rPr>
          <w:rFonts w:hint="eastAsia" w:ascii="宋体" w:hAnsi="宋体" w:eastAsia="宋体" w:cs="宋体"/>
          <w:b w:val="0"/>
          <w:bCs/>
          <w:color w:val="auto"/>
          <w:sz w:val="22"/>
          <w:szCs w:val="22"/>
          <w:lang w:val="en-US" w:eastAsia="zh-CN"/>
        </w:rPr>
        <w:t>3</w:t>
      </w:r>
      <w:r>
        <w:rPr>
          <w:rFonts w:hint="default" w:ascii="宋体" w:hAnsi="宋体" w:eastAsia="宋体" w:cs="宋体"/>
          <w:b w:val="0"/>
          <w:bCs/>
          <w:color w:val="auto"/>
          <w:sz w:val="22"/>
          <w:szCs w:val="22"/>
          <w:lang w:eastAsia="zh-CN"/>
        </w:rPr>
        <w:t>】</w:t>
      </w:r>
      <w:r>
        <w:rPr>
          <w:rFonts w:hint="eastAsia" w:ascii="宋体" w:hAnsi="宋体" w:eastAsia="宋体" w:cs="宋体"/>
          <w:b w:val="0"/>
          <w:bCs/>
          <w:color w:val="auto"/>
          <w:sz w:val="22"/>
          <w:szCs w:val="22"/>
          <w:lang w:val="en-US" w:eastAsia="zh-CN"/>
        </w:rPr>
        <w:t>25</w:t>
      </w:r>
      <w:r>
        <w:rPr>
          <w:rFonts w:hint="default" w:ascii="宋体" w:hAnsi="宋体" w:eastAsia="宋体" w:cs="宋体"/>
          <w:b w:val="0"/>
          <w:bCs/>
          <w:color w:val="auto"/>
          <w:sz w:val="22"/>
          <w:szCs w:val="22"/>
          <w:lang w:eastAsia="zh-CN"/>
        </w:rPr>
        <w:t>号）文件执行</w:t>
      </w:r>
      <w:r>
        <w:rPr>
          <w:rFonts w:hint="eastAsia" w:ascii="宋体" w:hAnsi="宋体" w:eastAsia="宋体" w:cs="宋体"/>
          <w:b w:val="0"/>
          <w:bCs/>
          <w:color w:val="auto"/>
          <w:sz w:val="22"/>
          <w:szCs w:val="22"/>
          <w:lang w:eastAsia="zh-CN"/>
        </w:rPr>
        <w:t>、委托方的《龙游县城市发展投资有限公司关于加强施工企业、监理企业履约考核办法》及合同相关专用条款执行。</w:t>
      </w:r>
    </w:p>
    <w:p w14:paraId="3666FE8F">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lang w:eastAsia="zh-CN"/>
        </w:rPr>
      </w:pPr>
      <w:r>
        <w:rPr>
          <w:rFonts w:hint="eastAsia" w:ascii="宋体" w:hAnsi="宋体" w:eastAsia="宋体" w:cs="宋体"/>
          <w:b w:val="0"/>
          <w:bCs/>
          <w:color w:val="auto"/>
          <w:sz w:val="22"/>
          <w:szCs w:val="22"/>
          <w:lang w:eastAsia="zh-CN"/>
        </w:rPr>
        <w:t>21.</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lang w:eastAsia="zh-CN"/>
        </w:rPr>
        <w:t>.5确保民工工资方面：承包人确保民工工资按时兑现，决不拖欠，如有因拖欠民工工资造成民工上访的，则扣除履约保证金的5%，并无条件接受有关部门的处罚。</w:t>
      </w:r>
    </w:p>
    <w:p w14:paraId="787F23C2">
      <w:pPr>
        <w:pageBreakBefore w:val="0"/>
        <w:kinsoku/>
        <w:wordWrap/>
        <w:overflowPunct/>
        <w:topLinePunct w:val="0"/>
        <w:bidi w:val="0"/>
        <w:snapToGrid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lang w:eastAsia="zh-CN"/>
        </w:rPr>
        <w:t>21.</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lang w:eastAsia="zh-CN"/>
        </w:rPr>
        <w:t>.6廉政保证方面：在合同执行过程中，承包人如果用行贿、送礼或其他不正当手段企图影响或已经影响了发包人代表或监理人员行为和欲获得超出合同规定以外的额外费用，则发包人除按有关规定严肃处理当事人（含发包人人员和监理人员）外，承包人对上述行为造成的工程损害、发包人的经济损失等，承包人应负一切责任，并予赔偿。情节严重者，发包人有权终止承包合同，并上报建设行政主管部门作为建筑市场不良行为予以记录和公示。</w:t>
      </w:r>
    </w:p>
    <w:p w14:paraId="26CE06AE">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2</w:t>
      </w:r>
      <w:r>
        <w:rPr>
          <w:rFonts w:hint="eastAsia" w:ascii="宋体" w:hAnsi="宋体" w:eastAsia="宋体" w:cs="宋体"/>
          <w:b w:val="0"/>
          <w:bCs/>
          <w:color w:val="auto"/>
          <w:sz w:val="22"/>
          <w:szCs w:val="22"/>
          <w:lang w:val="en-US" w:eastAsia="zh-CN"/>
        </w:rPr>
        <w:t>2.</w:t>
      </w:r>
      <w:r>
        <w:rPr>
          <w:rFonts w:hint="eastAsia" w:ascii="宋体" w:hAnsi="宋体" w:eastAsia="宋体" w:cs="宋体"/>
          <w:b w:val="0"/>
          <w:bCs/>
          <w:color w:val="auto"/>
          <w:sz w:val="22"/>
          <w:szCs w:val="22"/>
        </w:rPr>
        <w:t>一旦发现承包人在本项目有挂靠行为，发包人有权单方面解除合同，并将该行为上报上级行政主管部门，造成的一切损失由承包人承担。</w:t>
      </w:r>
    </w:p>
    <w:p w14:paraId="70252FDB">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2</w:t>
      </w:r>
      <w:r>
        <w:rPr>
          <w:rFonts w:hint="eastAsia" w:ascii="宋体" w:hAnsi="宋体" w:eastAsia="宋体" w:cs="宋体"/>
          <w:b w:val="0"/>
          <w:bCs/>
          <w:color w:val="auto"/>
          <w:sz w:val="22"/>
          <w:szCs w:val="22"/>
          <w:lang w:val="en-US" w:eastAsia="zh-CN"/>
        </w:rPr>
        <w:t>3.</w:t>
      </w:r>
      <w:r>
        <w:rPr>
          <w:rFonts w:hint="eastAsia" w:ascii="宋体" w:hAnsi="宋体" w:eastAsia="宋体" w:cs="宋体"/>
          <w:b w:val="0"/>
          <w:bCs/>
          <w:color w:val="auto"/>
          <w:sz w:val="22"/>
          <w:szCs w:val="22"/>
        </w:rPr>
        <w:t>施工方未按合同约定履约，产生的违约金将从各部分履约保证金中扣除，如违约金金额超出履约保证金，超过部分将从工程款中扣除。</w:t>
      </w:r>
    </w:p>
    <w:p w14:paraId="13F97861">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2</w:t>
      </w:r>
      <w:r>
        <w:rPr>
          <w:rFonts w:hint="eastAsia" w:ascii="宋体" w:hAnsi="宋体" w:eastAsia="宋体" w:cs="宋体"/>
          <w:b w:val="0"/>
          <w:bCs/>
          <w:color w:val="auto"/>
          <w:sz w:val="22"/>
          <w:szCs w:val="22"/>
          <w:lang w:val="en-US" w:eastAsia="zh-CN"/>
        </w:rPr>
        <w:t>4.</w:t>
      </w:r>
      <w:r>
        <w:rPr>
          <w:rFonts w:hint="eastAsia" w:ascii="宋体" w:hAnsi="宋体" w:eastAsia="宋体" w:cs="宋体"/>
          <w:b w:val="0"/>
          <w:bCs/>
          <w:color w:val="auto"/>
          <w:sz w:val="22"/>
          <w:szCs w:val="22"/>
        </w:rPr>
        <w:t>施工单位应在开工前到社保大厅办理工伤保险（该项费用由施工方在规费报价中考虑，业主单位不另行支付）。</w:t>
      </w:r>
    </w:p>
    <w:p w14:paraId="7F9E0E04">
      <w:pPr>
        <w:pageBreakBefore w:val="0"/>
        <w:shd w:val="clear" w:color="auto" w:fill="auto"/>
        <w:kinsoku/>
        <w:wordWrap/>
        <w:overflowPunct/>
        <w:topLinePunct w:val="0"/>
        <w:bidi w:val="0"/>
        <w:spacing w:line="360" w:lineRule="auto"/>
        <w:ind w:firstLine="440" w:firstLineChars="200"/>
        <w:textAlignment w:val="auto"/>
        <w:rPr>
          <w:rFonts w:hint="eastAsia" w:ascii="宋体" w:hAnsi="宋体" w:eastAsia="宋体"/>
          <w:color w:val="auto"/>
          <w:kern w:val="2"/>
          <w:sz w:val="22"/>
          <w:szCs w:val="22"/>
          <w:highlight w:val="none"/>
          <w:lang w:val="en-US" w:eastAsia="zh-CN"/>
        </w:rPr>
      </w:pPr>
      <w:r>
        <w:rPr>
          <w:rFonts w:hint="eastAsia" w:ascii="宋体" w:hAnsi="宋体" w:eastAsia="宋体" w:cs="宋体"/>
          <w:b w:val="0"/>
          <w:bCs/>
          <w:color w:val="auto"/>
          <w:sz w:val="22"/>
          <w:szCs w:val="22"/>
          <w:highlight w:val="none"/>
          <w:lang w:val="en-US" w:eastAsia="zh-CN"/>
        </w:rPr>
        <w:t>25.</w:t>
      </w:r>
      <w:r>
        <w:rPr>
          <w:rFonts w:hint="eastAsia" w:ascii="宋体" w:hAnsi="宋体" w:eastAsia="宋体"/>
          <w:color w:val="auto"/>
          <w:kern w:val="2"/>
          <w:sz w:val="22"/>
          <w:szCs w:val="22"/>
          <w:highlight w:val="none"/>
          <w:lang w:eastAsia="zh-CN"/>
        </w:rPr>
        <w:t>本工程</w:t>
      </w:r>
      <w:r>
        <w:rPr>
          <w:rFonts w:hint="eastAsia" w:ascii="宋体" w:hAnsi="宋体" w:eastAsia="宋体"/>
          <w:color w:val="auto"/>
          <w:kern w:val="2"/>
          <w:sz w:val="22"/>
          <w:szCs w:val="22"/>
          <w:highlight w:val="none"/>
          <w:lang w:val="en-US" w:eastAsia="zh-CN"/>
        </w:rPr>
        <w:t>创杯要求，本项目承包人须向</w:t>
      </w:r>
      <w:r>
        <w:rPr>
          <w:rFonts w:hint="eastAsia" w:ascii="宋体" w:hAnsi="宋体" w:eastAsia="宋体"/>
          <w:color w:val="auto"/>
          <w:kern w:val="2"/>
          <w:sz w:val="22"/>
          <w:szCs w:val="22"/>
          <w:highlight w:val="none"/>
          <w:lang w:eastAsia="zh-CN"/>
        </w:rPr>
        <w:t>建</w:t>
      </w:r>
      <w:r>
        <w:rPr>
          <w:rFonts w:hint="eastAsia" w:ascii="宋体" w:hAnsi="宋体" w:eastAsia="宋体"/>
          <w:color w:val="auto"/>
          <w:kern w:val="2"/>
          <w:sz w:val="22"/>
          <w:szCs w:val="22"/>
          <w:highlight w:val="none"/>
          <w:lang w:val="en-US" w:eastAsia="zh-CN"/>
        </w:rPr>
        <w:t>筑施工总包单位支付合同价0.6%的工程总承包服务费（工程总承包配合费，在报价中自行考虑），待预付款到账后7日内一次性支付工程总承包服务费。</w:t>
      </w:r>
    </w:p>
    <w:p w14:paraId="121279B3">
      <w:pPr>
        <w:pageBreakBefore w:val="0"/>
        <w:shd w:val="clear" w:color="auto" w:fill="auto"/>
        <w:kinsoku/>
        <w:wordWrap/>
        <w:overflowPunct/>
        <w:topLinePunct w:val="0"/>
        <w:bidi w:val="0"/>
        <w:spacing w:line="360" w:lineRule="auto"/>
        <w:ind w:firstLine="440" w:firstLineChars="200"/>
        <w:textAlignment w:val="auto"/>
        <w:rPr>
          <w:rFonts w:hint="default" w:ascii="宋体" w:hAnsi="宋体" w:eastAsia="宋体" w:cs="宋体"/>
          <w:b w:val="0"/>
          <w:bCs/>
          <w:strike w:val="0"/>
          <w:dstrike w:val="0"/>
          <w:color w:val="auto"/>
          <w:sz w:val="22"/>
          <w:szCs w:val="22"/>
          <w:lang w:val="en-US" w:eastAsia="zh-CN"/>
        </w:rPr>
      </w:pPr>
      <w:r>
        <w:rPr>
          <w:rFonts w:hint="eastAsia" w:ascii="宋体" w:hAnsi="宋体" w:eastAsia="宋体" w:cs="宋体"/>
          <w:b w:val="0"/>
          <w:bCs/>
          <w:strike w:val="0"/>
          <w:dstrike w:val="0"/>
          <w:color w:val="auto"/>
          <w:sz w:val="22"/>
          <w:szCs w:val="22"/>
          <w:lang w:val="en-US" w:eastAsia="zh-CN"/>
        </w:rPr>
        <w:t>26.本工程整体为龙游瀫智慧产业园(一期)工程，为了确保项目的整体效果基本一致性，所有饰面材料、设备选材、色系、样式等要求需报样、选型、选色经设计单位、发包人、项目业主、使用单位、监理单位确认后方可采购施工，如承包人擅自采购进场施工，未经核准的主要饰面材料及设备，如不符合相关要求，责令其无条件退场并按照要求进行更换，发包人并不承担由此产生任何费用。</w:t>
      </w:r>
    </w:p>
    <w:p w14:paraId="280413EB">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rPr>
      </w:pPr>
      <w:r>
        <w:rPr>
          <w:rFonts w:hint="default" w:ascii="宋体" w:hAnsi="宋体" w:eastAsia="宋体" w:cs="宋体"/>
          <w:b w:val="0"/>
          <w:bCs/>
          <w:color w:val="auto"/>
          <w:sz w:val="22"/>
          <w:szCs w:val="22"/>
          <w:lang w:val="en-US" w:eastAsia="zh-CN"/>
        </w:rPr>
        <w:t>2</w:t>
      </w:r>
      <w:r>
        <w:rPr>
          <w:rFonts w:hint="eastAsia" w:ascii="宋体" w:hAnsi="宋体" w:eastAsia="宋体" w:cs="宋体"/>
          <w:b w:val="0"/>
          <w:bCs/>
          <w:color w:val="auto"/>
          <w:sz w:val="22"/>
          <w:szCs w:val="22"/>
          <w:lang w:val="en-US" w:eastAsia="zh-CN"/>
        </w:rPr>
        <w:t>7.</w:t>
      </w:r>
      <w:r>
        <w:rPr>
          <w:rFonts w:hint="default" w:ascii="宋体" w:hAnsi="宋体" w:eastAsia="宋体" w:cs="宋体"/>
          <w:b w:val="0"/>
          <w:bCs/>
          <w:color w:val="auto"/>
          <w:sz w:val="22"/>
          <w:szCs w:val="22"/>
          <w:lang w:val="en-US" w:eastAsia="zh-CN"/>
        </w:rPr>
        <w:t>在工程施工中，与市政、市容、环保、交通、治安、绿化、卫生等方面的关系由承包人</w:t>
      </w:r>
      <w:r>
        <w:rPr>
          <w:rFonts w:hint="eastAsia" w:ascii="宋体" w:hAnsi="宋体" w:eastAsia="宋体" w:cs="宋体"/>
          <w:b w:val="0"/>
          <w:bCs/>
          <w:color w:val="auto"/>
          <w:sz w:val="22"/>
          <w:szCs w:val="22"/>
          <w:lang w:val="en-US" w:eastAsia="zh-CN"/>
        </w:rPr>
        <w:t>自行</w:t>
      </w:r>
      <w:r>
        <w:rPr>
          <w:rFonts w:hint="default" w:ascii="宋体" w:hAnsi="宋体" w:eastAsia="宋体" w:cs="宋体"/>
          <w:b w:val="0"/>
          <w:bCs/>
          <w:color w:val="auto"/>
          <w:sz w:val="22"/>
          <w:szCs w:val="22"/>
          <w:lang w:val="en-US" w:eastAsia="zh-CN"/>
        </w:rPr>
        <w:t>处理，费用由承包人自行承担。</w:t>
      </w:r>
    </w:p>
    <w:p w14:paraId="7F4D86F2">
      <w:pPr>
        <w:pageBreakBefore w:val="0"/>
        <w:kinsoku/>
        <w:wordWrap/>
        <w:overflowPunct/>
        <w:topLinePunct w:val="0"/>
        <w:bidi w:val="0"/>
        <w:spacing w:line="360" w:lineRule="auto"/>
        <w:ind w:firstLine="440" w:firstLineChars="200"/>
        <w:textAlignment w:val="auto"/>
        <w:rPr>
          <w:rFonts w:hint="eastAsia" w:ascii="宋体" w:hAnsi="宋体" w:eastAsia="宋体" w:cs="宋体"/>
          <w:b w:val="0"/>
          <w:bCs/>
          <w:color w:val="auto"/>
          <w:sz w:val="22"/>
          <w:szCs w:val="22"/>
          <w:u w:val="single"/>
        </w:rPr>
      </w:pPr>
      <w:r>
        <w:rPr>
          <w:rFonts w:hint="eastAsia" w:ascii="宋体" w:hAnsi="宋体" w:eastAsia="宋体" w:cs="宋体"/>
          <w:b w:val="0"/>
          <w:bCs/>
          <w:color w:val="auto"/>
          <w:sz w:val="22"/>
          <w:szCs w:val="22"/>
        </w:rPr>
        <w:t>2</w:t>
      </w:r>
      <w:r>
        <w:rPr>
          <w:rFonts w:hint="eastAsia" w:ascii="宋体" w:hAnsi="宋体" w:eastAsia="宋体" w:cs="宋体"/>
          <w:b w:val="0"/>
          <w:bCs/>
          <w:color w:val="auto"/>
          <w:sz w:val="22"/>
          <w:szCs w:val="22"/>
          <w:lang w:val="en-US" w:eastAsia="zh-CN"/>
        </w:rPr>
        <w:t>8</w:t>
      </w:r>
      <w:r>
        <w:rPr>
          <w:rFonts w:hint="eastAsia" w:ascii="宋体" w:hAnsi="宋体" w:eastAsia="宋体" w:cs="宋体"/>
          <w:b w:val="0"/>
          <w:bCs/>
          <w:color w:val="auto"/>
          <w:sz w:val="22"/>
          <w:szCs w:val="22"/>
          <w:lang w:eastAsia="zh-CN"/>
        </w:rPr>
        <w:t>.</w:t>
      </w:r>
      <w:r>
        <w:rPr>
          <w:rFonts w:hint="eastAsia" w:ascii="宋体" w:hAnsi="宋体" w:eastAsia="宋体" w:cs="宋体"/>
          <w:b w:val="0"/>
          <w:bCs/>
          <w:color w:val="auto"/>
          <w:sz w:val="22"/>
          <w:szCs w:val="22"/>
        </w:rPr>
        <w:t>若本合同未尽事项，经双方协商，另行补充合同。</w:t>
      </w:r>
    </w:p>
    <w:p w14:paraId="5867684E">
      <w:pPr>
        <w:pageBreakBefore w:val="0"/>
        <w:kinsoku/>
        <w:wordWrap/>
        <w:overflowPunct/>
        <w:topLinePunct w:val="0"/>
        <w:bidi w:val="0"/>
        <w:spacing w:line="360" w:lineRule="auto"/>
        <w:ind w:left="-420" w:leftChars="-200" w:right="-630" w:rightChars="-300" w:firstLine="880" w:firstLineChars="400"/>
        <w:textAlignment w:val="auto"/>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本合同的最终解释权归发包方所有。</w:t>
      </w:r>
    </w:p>
    <w:p w14:paraId="09E3FF2E">
      <w:pPr>
        <w:pageBreakBefore w:val="0"/>
        <w:shd w:val="clear" w:color="auto" w:fill="auto"/>
        <w:kinsoku/>
        <w:wordWrap/>
        <w:overflowPunct/>
        <w:topLinePunct w:val="0"/>
        <w:bidi w:val="0"/>
        <w:spacing w:line="360" w:lineRule="auto"/>
        <w:ind w:right="-630" w:rightChars="-300"/>
        <w:rPr>
          <w:rFonts w:hint="eastAsia" w:ascii="宋体" w:hAnsi="宋体" w:eastAsia="宋体" w:cs="宋体"/>
          <w:b/>
          <w:color w:val="auto"/>
          <w:sz w:val="22"/>
          <w:szCs w:val="22"/>
        </w:rPr>
      </w:pPr>
    </w:p>
    <w:p w14:paraId="4752386C">
      <w:pPr>
        <w:pageBreakBefore w:val="0"/>
        <w:kinsoku/>
        <w:wordWrap/>
        <w:overflowPunct/>
        <w:topLinePunct w:val="0"/>
        <w:bidi w:val="0"/>
        <w:spacing w:line="360" w:lineRule="auto"/>
        <w:jc w:val="left"/>
        <w:rPr>
          <w:rFonts w:hint="eastAsia" w:ascii="宋体" w:hAnsi="宋体" w:eastAsia="宋体" w:cs="宋体"/>
          <w:b/>
          <w:color w:val="auto"/>
          <w:sz w:val="22"/>
          <w:szCs w:val="22"/>
        </w:rPr>
      </w:pPr>
    </w:p>
    <w:p w14:paraId="105ABD80">
      <w:pPr>
        <w:pageBreakBefore w:val="0"/>
        <w:kinsoku/>
        <w:wordWrap/>
        <w:overflowPunct/>
        <w:topLinePunct w:val="0"/>
        <w:bidi w:val="0"/>
        <w:spacing w:line="360" w:lineRule="auto"/>
        <w:jc w:val="left"/>
        <w:rPr>
          <w:rFonts w:hint="eastAsia" w:ascii="宋体" w:hAnsi="宋体" w:eastAsia="宋体" w:cs="宋体"/>
          <w:b/>
          <w:color w:val="auto"/>
          <w:sz w:val="22"/>
          <w:szCs w:val="22"/>
        </w:rPr>
      </w:pPr>
      <w:r>
        <w:rPr>
          <w:rFonts w:hint="eastAsia" w:ascii="宋体" w:hAnsi="宋体" w:eastAsia="宋体" w:cs="宋体"/>
          <w:b/>
          <w:color w:val="auto"/>
          <w:sz w:val="22"/>
          <w:szCs w:val="22"/>
        </w:rPr>
        <w:t>附件</w:t>
      </w:r>
    </w:p>
    <w:p w14:paraId="17E64D1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附件</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：工程质量保修书</w:t>
      </w:r>
    </w:p>
    <w:p w14:paraId="03F6103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附件</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：廉政合同</w:t>
      </w:r>
    </w:p>
    <w:p w14:paraId="4688370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附件</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：施工安全生产目标管理责任书</w:t>
      </w:r>
    </w:p>
    <w:p w14:paraId="48E33B0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附件</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w:t>
      </w:r>
      <w:r>
        <w:rPr>
          <w:rFonts w:hint="eastAsia" w:ascii="宋体" w:hAnsi="宋体" w:eastAsia="宋体" w:cs="宋体"/>
          <w:color w:val="auto"/>
          <w:sz w:val="22"/>
          <w:szCs w:val="22"/>
          <w:lang w:val="en-US" w:eastAsia="zh-CN"/>
        </w:rPr>
        <w:t>不欠薪承诺书</w:t>
      </w:r>
    </w:p>
    <w:p w14:paraId="20FA992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附件</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w:t>
      </w:r>
      <w:r>
        <w:rPr>
          <w:rFonts w:hint="eastAsia" w:ascii="宋体" w:hAnsi="宋体" w:eastAsia="宋体" w:cs="宋体"/>
          <w:color w:val="auto"/>
          <w:sz w:val="22"/>
          <w:szCs w:val="22"/>
          <w:lang w:val="en-US" w:eastAsia="zh-CN"/>
        </w:rPr>
        <w:t>龙游县智创企业管理有限公司施工单位履约考核管理办法</w:t>
      </w:r>
    </w:p>
    <w:p w14:paraId="3A1D419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lang w:val="en-US" w:eastAsia="zh-CN"/>
        </w:rPr>
      </w:pPr>
    </w:p>
    <w:p w14:paraId="12C66B2D">
      <w:pPr>
        <w:pStyle w:val="4"/>
        <w:pageBreakBefore w:val="0"/>
        <w:wordWrap/>
        <w:overflowPunct/>
        <w:topLinePunct w:val="0"/>
        <w:bidi w:val="0"/>
        <w:spacing w:before="0" w:after="0" w:line="360" w:lineRule="auto"/>
        <w:rPr>
          <w:rFonts w:hint="eastAsia" w:ascii="宋体" w:hAnsi="宋体" w:eastAsia="宋体" w:cs="宋体"/>
          <w:color w:val="auto"/>
        </w:rPr>
      </w:pPr>
      <w:bookmarkStart w:id="421" w:name="_Toc8081"/>
      <w:bookmarkStart w:id="422" w:name="_Toc7453"/>
    </w:p>
    <w:p w14:paraId="1CF84EA4">
      <w:pPr>
        <w:rPr>
          <w:rFonts w:hint="eastAsia"/>
          <w:color w:val="auto"/>
        </w:rPr>
      </w:pPr>
    </w:p>
    <w:p w14:paraId="621BD5C3">
      <w:pPr>
        <w:pStyle w:val="4"/>
        <w:pageBreakBefore w:val="0"/>
        <w:wordWrap/>
        <w:overflowPunct/>
        <w:topLinePunct w:val="0"/>
        <w:bidi w:val="0"/>
        <w:spacing w:before="0" w:after="0" w:line="360" w:lineRule="auto"/>
        <w:rPr>
          <w:rFonts w:hint="eastAsia" w:ascii="宋体" w:hAnsi="宋体" w:eastAsia="宋体" w:cs="宋体"/>
          <w:color w:val="auto"/>
        </w:rPr>
      </w:pPr>
      <w:r>
        <w:rPr>
          <w:rFonts w:hint="eastAsia" w:ascii="宋体" w:hAnsi="宋体" w:eastAsia="宋体" w:cs="宋体"/>
          <w:color w:val="auto"/>
        </w:rPr>
        <w:t>附件</w:t>
      </w:r>
      <w:r>
        <w:rPr>
          <w:rFonts w:hint="eastAsia" w:ascii="宋体" w:hAnsi="宋体" w:eastAsia="宋体" w:cs="宋体"/>
          <w:color w:val="auto"/>
          <w:lang w:val="en-US" w:eastAsia="zh-CN"/>
        </w:rPr>
        <w:t>1</w:t>
      </w:r>
      <w:r>
        <w:rPr>
          <w:rFonts w:hint="eastAsia" w:ascii="宋体" w:hAnsi="宋体" w:eastAsia="宋体" w:cs="宋体"/>
          <w:color w:val="auto"/>
        </w:rPr>
        <w:t>：质量保修书格式</w:t>
      </w:r>
      <w:bookmarkEnd w:id="421"/>
      <w:bookmarkEnd w:id="422"/>
    </w:p>
    <w:p w14:paraId="7B024577">
      <w:pPr>
        <w:pageBreakBefore w:val="0"/>
        <w:wordWrap/>
        <w:overflowPunct/>
        <w:topLinePunct w:val="0"/>
        <w:bidi w:val="0"/>
        <w:spacing w:line="360" w:lineRule="auto"/>
        <w:ind w:left="-420" w:leftChars="-200" w:right="-630" w:rightChars="-3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工程质量保修书</w:t>
      </w:r>
    </w:p>
    <w:p w14:paraId="7A546F25">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发包人：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龙游县智创企业管理有限公司</w:t>
      </w:r>
      <w:r>
        <w:rPr>
          <w:rFonts w:hint="eastAsia" w:ascii="宋体" w:hAnsi="宋体" w:eastAsia="宋体" w:cs="宋体"/>
          <w:color w:val="auto"/>
          <w:sz w:val="22"/>
          <w:szCs w:val="22"/>
          <w:u w:val="single"/>
        </w:rPr>
        <w:t xml:space="preserve">  </w:t>
      </w:r>
    </w:p>
    <w:p w14:paraId="36C06F73">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承包人：</w:t>
      </w:r>
      <w:r>
        <w:rPr>
          <w:rFonts w:hint="eastAsia" w:ascii="宋体" w:hAnsi="宋体" w:eastAsia="宋体" w:cs="宋体"/>
          <w:color w:val="auto"/>
          <w:sz w:val="22"/>
          <w:szCs w:val="22"/>
          <w:u w:val="single"/>
        </w:rPr>
        <w:t xml:space="preserve">                            </w:t>
      </w:r>
    </w:p>
    <w:p w14:paraId="32BDF7B2">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发包人、承包人根据《中华人民共和国建筑法》、《建设工程质量管理条例》和《房屋建筑工程质量保修办法》，经协商一致，对</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龙游瀫智慧产业园(一期)室内装修工程</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签订保修书。</w:t>
      </w:r>
    </w:p>
    <w:p w14:paraId="197498FA">
      <w:pPr>
        <w:pageBreakBefore w:val="0"/>
        <w:wordWrap/>
        <w:overflowPunct/>
        <w:topLinePunct w:val="0"/>
        <w:bidi w:val="0"/>
        <w:spacing w:line="360" w:lineRule="auto"/>
        <w:ind w:left="-191" w:leftChars="-91" w:right="46" w:rightChars="22"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一、工程保修范围和内容</w:t>
      </w:r>
    </w:p>
    <w:p w14:paraId="41405760">
      <w:pPr>
        <w:pageBreakBefore w:val="0"/>
        <w:wordWrap/>
        <w:overflowPunct/>
        <w:topLinePunct w:val="0"/>
        <w:bidi w:val="0"/>
        <w:spacing w:line="360" w:lineRule="auto"/>
        <w:ind w:left="-191" w:leftChars="-91" w:right="46" w:rightChars="22"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承包人在保修期内，按照有关</w:t>
      </w:r>
      <w:r>
        <w:rPr>
          <w:rFonts w:hint="eastAsia" w:ascii="宋体" w:hAnsi="宋体" w:eastAsia="宋体" w:cs="宋体"/>
          <w:color w:val="auto"/>
          <w:sz w:val="22"/>
          <w:szCs w:val="22"/>
          <w:lang w:eastAsia="zh-CN"/>
        </w:rPr>
        <w:t>法律法规</w:t>
      </w:r>
      <w:r>
        <w:rPr>
          <w:rFonts w:hint="eastAsia" w:ascii="宋体" w:hAnsi="宋体" w:eastAsia="宋体" w:cs="宋体"/>
          <w:color w:val="auto"/>
          <w:sz w:val="22"/>
          <w:szCs w:val="22"/>
        </w:rPr>
        <w:t>、规章的管理规定和双方约定，承担本工程保修责任。</w:t>
      </w:r>
    </w:p>
    <w:p w14:paraId="6A1EDD9B">
      <w:pPr>
        <w:pageBreakBefore w:val="0"/>
        <w:wordWrap/>
        <w:overflowPunct/>
        <w:topLinePunct w:val="0"/>
        <w:bidi w:val="0"/>
        <w:spacing w:line="360" w:lineRule="auto"/>
        <w:ind w:left="-191" w:leftChars="-91" w:right="46" w:rightChars="22" w:firstLine="440" w:firstLineChars="200"/>
        <w:rPr>
          <w:rFonts w:hint="eastAsia" w:ascii="宋体" w:hAnsi="宋体" w:eastAsia="宋体" w:cs="宋体"/>
          <w:color w:val="auto"/>
          <w:sz w:val="22"/>
          <w:szCs w:val="22"/>
          <w:u w:val="single"/>
        </w:rPr>
      </w:pPr>
      <w:r>
        <w:rPr>
          <w:rFonts w:hint="eastAsia" w:ascii="宋体" w:hAnsi="宋体" w:eastAsia="宋体" w:cs="宋体"/>
          <w:color w:val="auto"/>
          <w:sz w:val="22"/>
          <w:szCs w:val="22"/>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2"/>
          <w:szCs w:val="22"/>
          <w:u w:val="single"/>
        </w:rPr>
        <w:t xml:space="preserve"> 工程量清单及施工图纸范围内的所有项目内容。</w:t>
      </w:r>
      <w:r>
        <w:rPr>
          <w:rFonts w:hint="eastAsia" w:ascii="宋体" w:hAnsi="宋体" w:eastAsia="宋体" w:cs="宋体"/>
          <w:color w:val="auto"/>
          <w:spacing w:val="-6"/>
          <w:sz w:val="22"/>
          <w:szCs w:val="22"/>
          <w:u w:val="single"/>
        </w:rPr>
        <w:t>完工成品，除正常使用磨损外，</w:t>
      </w:r>
      <w:r>
        <w:rPr>
          <w:rFonts w:hint="eastAsia" w:ascii="宋体" w:hAnsi="宋体" w:eastAsia="宋体" w:cs="宋体"/>
          <w:color w:val="auto"/>
          <w:spacing w:val="-6"/>
          <w:sz w:val="22"/>
          <w:szCs w:val="22"/>
          <w:u w:val="single"/>
          <w:lang w:eastAsia="zh-CN"/>
        </w:rPr>
        <w:t>其他属</w:t>
      </w:r>
      <w:r>
        <w:rPr>
          <w:rFonts w:hint="eastAsia" w:ascii="宋体" w:hAnsi="宋体" w:eastAsia="宋体" w:cs="宋体"/>
          <w:color w:val="auto"/>
          <w:spacing w:val="-6"/>
          <w:sz w:val="22"/>
          <w:szCs w:val="22"/>
          <w:u w:val="single"/>
        </w:rPr>
        <w:t>质量缺陷的，一切由承包方承担保修或更换及费用</w:t>
      </w:r>
      <w:r>
        <w:rPr>
          <w:rFonts w:hint="eastAsia" w:ascii="宋体" w:hAnsi="宋体" w:eastAsia="宋体" w:cs="宋体"/>
          <w:b/>
          <w:color w:val="auto"/>
          <w:sz w:val="22"/>
          <w:szCs w:val="22"/>
          <w:u w:val="single"/>
        </w:rPr>
        <w:t>。</w:t>
      </w:r>
    </w:p>
    <w:p w14:paraId="0A2B06A9">
      <w:pPr>
        <w:pageBreakBefore w:val="0"/>
        <w:wordWrap/>
        <w:overflowPunct/>
        <w:topLinePunct w:val="0"/>
        <w:bidi w:val="0"/>
        <w:spacing w:line="360" w:lineRule="auto"/>
        <w:ind w:left="-191" w:leftChars="-91" w:right="46" w:rightChars="22"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二、保修期</w:t>
      </w:r>
    </w:p>
    <w:p w14:paraId="1F3B8955">
      <w:pPr>
        <w:pStyle w:val="15"/>
        <w:pageBreakBefore w:val="0"/>
        <w:widowControl/>
        <w:wordWrap/>
        <w:overflowPunct/>
        <w:topLinePunct w:val="0"/>
        <w:bidi w:val="0"/>
        <w:spacing w:line="360" w:lineRule="auto"/>
        <w:ind w:left="-191" w:leftChars="-91" w:right="46" w:rightChars="22" w:firstLine="440" w:firstLineChars="200"/>
        <w:rPr>
          <w:rFonts w:hint="eastAsia" w:ascii="宋体" w:hAnsi="宋体" w:eastAsia="宋体" w:cs="宋体"/>
          <w:color w:val="auto"/>
          <w:spacing w:val="6"/>
          <w:sz w:val="22"/>
          <w:szCs w:val="22"/>
        </w:rPr>
      </w:pPr>
      <w:r>
        <w:rPr>
          <w:rFonts w:hint="eastAsia" w:ascii="宋体" w:hAnsi="宋体" w:eastAsia="宋体" w:cs="宋体"/>
          <w:color w:val="auto"/>
          <w:sz w:val="22"/>
          <w:szCs w:val="22"/>
        </w:rPr>
        <w:t xml:space="preserve">    双方根据《建设工程质量管理条例》及有关规定，</w:t>
      </w:r>
      <w:r>
        <w:rPr>
          <w:rFonts w:hint="eastAsia" w:ascii="宋体" w:hAnsi="宋体" w:eastAsia="宋体" w:cs="宋体"/>
          <w:color w:val="auto"/>
          <w:spacing w:val="6"/>
          <w:sz w:val="22"/>
          <w:szCs w:val="22"/>
          <w:shd w:val="clear" w:color="auto" w:fill="FFFFFF"/>
        </w:rPr>
        <w:t>在正常使用条件下，房屋建筑工程质量保修期限承诺如下：</w:t>
      </w:r>
    </w:p>
    <w:p w14:paraId="3C2C8785">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（一）地基基础工程和主体结构工程，为设计文件规定的该工程的合理使用年限；</w:t>
      </w:r>
    </w:p>
    <w:p w14:paraId="1548C296">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（二）屋面防水工程、有防水要求的卫生间、房间和外墙面的防渗漏，为</w:t>
      </w:r>
      <w:r>
        <w:rPr>
          <w:rFonts w:hint="eastAsia" w:ascii="宋体" w:hAnsi="宋体" w:eastAsia="宋体" w:cs="宋体"/>
          <w:color w:val="auto"/>
          <w:sz w:val="22"/>
          <w:szCs w:val="22"/>
          <w:shd w:val="clear" w:color="auto" w:fill="FFFFFF"/>
        </w:rPr>
        <w:t>5</w:t>
      </w:r>
      <w:r>
        <w:rPr>
          <w:rFonts w:hint="eastAsia" w:ascii="宋体" w:hAnsi="宋体" w:eastAsia="宋体" w:cs="宋体"/>
          <w:color w:val="auto"/>
          <w:spacing w:val="6"/>
          <w:sz w:val="22"/>
          <w:szCs w:val="22"/>
          <w:shd w:val="clear" w:color="auto" w:fill="FFFFFF"/>
        </w:rPr>
        <w:t>年；</w:t>
      </w:r>
    </w:p>
    <w:p w14:paraId="17788846">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（三）供热与供冷系统，为</w:t>
      </w:r>
      <w:r>
        <w:rPr>
          <w:rFonts w:hint="eastAsia" w:ascii="宋体" w:hAnsi="宋体" w:eastAsia="宋体" w:cs="宋体"/>
          <w:color w:val="auto"/>
          <w:sz w:val="22"/>
          <w:szCs w:val="22"/>
          <w:shd w:val="clear" w:color="auto" w:fill="FFFFFF"/>
        </w:rPr>
        <w:t>2</w:t>
      </w:r>
      <w:r>
        <w:rPr>
          <w:rFonts w:hint="eastAsia" w:ascii="宋体" w:hAnsi="宋体" w:eastAsia="宋体" w:cs="宋体"/>
          <w:color w:val="auto"/>
          <w:spacing w:val="6"/>
          <w:sz w:val="22"/>
          <w:szCs w:val="22"/>
          <w:shd w:val="clear" w:color="auto" w:fill="FFFFFF"/>
        </w:rPr>
        <w:t>个采暖期、供冷期；</w:t>
      </w:r>
    </w:p>
    <w:p w14:paraId="604D7F8C">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（四）电气管线、给排水管道、设备安装为</w:t>
      </w:r>
      <w:r>
        <w:rPr>
          <w:rFonts w:hint="eastAsia" w:ascii="宋体" w:hAnsi="宋体" w:eastAsia="宋体" w:cs="宋体"/>
          <w:color w:val="auto"/>
          <w:sz w:val="22"/>
          <w:szCs w:val="22"/>
          <w:shd w:val="clear" w:color="auto" w:fill="FFFFFF"/>
        </w:rPr>
        <w:t>2</w:t>
      </w:r>
      <w:r>
        <w:rPr>
          <w:rFonts w:hint="eastAsia" w:ascii="宋体" w:hAnsi="宋体" w:eastAsia="宋体" w:cs="宋体"/>
          <w:color w:val="auto"/>
          <w:spacing w:val="6"/>
          <w:sz w:val="22"/>
          <w:szCs w:val="22"/>
          <w:shd w:val="clear" w:color="auto" w:fill="FFFFFF"/>
        </w:rPr>
        <w:t>年；</w:t>
      </w:r>
    </w:p>
    <w:p w14:paraId="369F4D88">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（五）装修工程为</w:t>
      </w:r>
      <w:r>
        <w:rPr>
          <w:rFonts w:hint="eastAsia" w:ascii="宋体" w:hAnsi="宋体" w:eastAsia="宋体" w:cs="宋体"/>
          <w:color w:val="auto"/>
          <w:sz w:val="22"/>
          <w:szCs w:val="22"/>
          <w:shd w:val="clear" w:color="auto" w:fill="FFFFFF"/>
        </w:rPr>
        <w:t>2</w:t>
      </w:r>
      <w:r>
        <w:rPr>
          <w:rFonts w:hint="eastAsia" w:ascii="宋体" w:hAnsi="宋体" w:eastAsia="宋体" w:cs="宋体"/>
          <w:color w:val="auto"/>
          <w:spacing w:val="6"/>
          <w:sz w:val="22"/>
          <w:szCs w:val="22"/>
          <w:shd w:val="clear" w:color="auto" w:fill="FFFFFF"/>
        </w:rPr>
        <w:t>年；</w:t>
      </w:r>
    </w:p>
    <w:p w14:paraId="3480B1BF">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（六）门窗为</w:t>
      </w:r>
      <w:r>
        <w:rPr>
          <w:rFonts w:hint="eastAsia" w:ascii="宋体" w:hAnsi="宋体" w:eastAsia="宋体" w:cs="宋体"/>
          <w:color w:val="auto"/>
          <w:sz w:val="22"/>
          <w:szCs w:val="22"/>
          <w:shd w:val="clear" w:color="auto" w:fill="FFFFFF"/>
        </w:rPr>
        <w:t>2</w:t>
      </w:r>
      <w:r>
        <w:rPr>
          <w:rFonts w:hint="eastAsia" w:ascii="宋体" w:hAnsi="宋体" w:eastAsia="宋体" w:cs="宋体"/>
          <w:color w:val="auto"/>
          <w:spacing w:val="6"/>
          <w:sz w:val="22"/>
          <w:szCs w:val="22"/>
          <w:shd w:val="clear" w:color="auto" w:fill="FFFFFF"/>
        </w:rPr>
        <w:t>年；</w:t>
      </w:r>
    </w:p>
    <w:p w14:paraId="2063FBAE">
      <w:pPr>
        <w:pStyle w:val="15"/>
        <w:pageBreakBefore w:val="0"/>
        <w:widowControl/>
        <w:wordWrap/>
        <w:overflowPunct/>
        <w:topLinePunct w:val="0"/>
        <w:bidi w:val="0"/>
        <w:spacing w:line="360" w:lineRule="auto"/>
        <w:ind w:left="-191" w:leftChars="-91" w:right="46" w:rightChars="22" w:firstLine="456" w:firstLineChars="200"/>
        <w:rPr>
          <w:rFonts w:hint="eastAsia" w:ascii="宋体" w:hAnsi="宋体" w:eastAsia="宋体" w:cs="宋体"/>
          <w:color w:val="auto"/>
          <w:spacing w:val="6"/>
          <w:sz w:val="22"/>
          <w:szCs w:val="22"/>
        </w:rPr>
      </w:pPr>
      <w:r>
        <w:rPr>
          <w:rFonts w:hint="eastAsia" w:ascii="宋体" w:hAnsi="宋体" w:eastAsia="宋体" w:cs="宋体"/>
          <w:color w:val="auto"/>
          <w:spacing w:val="4"/>
          <w:sz w:val="22"/>
          <w:szCs w:val="22"/>
          <w:shd w:val="clear" w:color="auto" w:fill="FFFFFF"/>
        </w:rPr>
        <w:t>（七）地面、楼面空鼓开裂、大面积起砂</w:t>
      </w:r>
      <w:r>
        <w:rPr>
          <w:rFonts w:hint="eastAsia" w:ascii="宋体" w:hAnsi="宋体" w:eastAsia="宋体" w:cs="宋体"/>
          <w:color w:val="auto"/>
          <w:sz w:val="22"/>
          <w:szCs w:val="22"/>
          <w:shd w:val="clear" w:color="auto" w:fill="FFFFFF"/>
        </w:rPr>
        <w:t>2</w:t>
      </w:r>
      <w:r>
        <w:rPr>
          <w:rFonts w:hint="eastAsia" w:ascii="宋体" w:hAnsi="宋体" w:eastAsia="宋体" w:cs="宋体"/>
          <w:color w:val="auto"/>
          <w:spacing w:val="6"/>
          <w:sz w:val="22"/>
          <w:szCs w:val="22"/>
          <w:shd w:val="clear" w:color="auto" w:fill="FFFFFF"/>
        </w:rPr>
        <w:t>年；</w:t>
      </w:r>
    </w:p>
    <w:p w14:paraId="4FF4DA3D">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（八）卫生洁具、配件、给水阀门</w:t>
      </w:r>
      <w:r>
        <w:rPr>
          <w:rFonts w:hint="eastAsia" w:ascii="宋体" w:hAnsi="宋体" w:eastAsia="宋体" w:cs="宋体"/>
          <w:color w:val="auto"/>
          <w:sz w:val="22"/>
          <w:szCs w:val="22"/>
          <w:shd w:val="clear" w:color="auto" w:fill="FFFFFF"/>
        </w:rPr>
        <w:t>2</w:t>
      </w:r>
      <w:r>
        <w:rPr>
          <w:rFonts w:hint="eastAsia" w:ascii="宋体" w:hAnsi="宋体" w:eastAsia="宋体" w:cs="宋体"/>
          <w:color w:val="auto"/>
          <w:spacing w:val="6"/>
          <w:sz w:val="22"/>
          <w:szCs w:val="22"/>
          <w:shd w:val="clear" w:color="auto" w:fill="FFFFFF"/>
        </w:rPr>
        <w:t>年；</w:t>
      </w:r>
    </w:p>
    <w:p w14:paraId="4CA9F970">
      <w:pPr>
        <w:pStyle w:val="15"/>
        <w:pageBreakBefore w:val="0"/>
        <w:widowControl/>
        <w:wordWrap/>
        <w:overflowPunct/>
        <w:topLinePunct w:val="0"/>
        <w:bidi w:val="0"/>
        <w:spacing w:line="360" w:lineRule="auto"/>
        <w:ind w:left="-191" w:leftChars="-91" w:right="46" w:rightChars="22" w:firstLine="464" w:firstLineChars="200"/>
        <w:rPr>
          <w:rFonts w:hint="eastAsia" w:ascii="宋体" w:hAnsi="宋体" w:eastAsia="宋体" w:cs="宋体"/>
          <w:color w:val="auto"/>
          <w:spacing w:val="6"/>
          <w:sz w:val="22"/>
          <w:szCs w:val="22"/>
        </w:rPr>
      </w:pPr>
      <w:r>
        <w:rPr>
          <w:rFonts w:hint="eastAsia" w:ascii="宋体" w:hAnsi="宋体" w:eastAsia="宋体" w:cs="宋体"/>
          <w:color w:val="auto"/>
          <w:spacing w:val="6"/>
          <w:sz w:val="22"/>
          <w:szCs w:val="22"/>
          <w:shd w:val="clear" w:color="auto" w:fill="FFFFFF"/>
        </w:rPr>
        <w:t>（九）灯具、开关插座</w:t>
      </w:r>
      <w:r>
        <w:rPr>
          <w:rFonts w:hint="eastAsia" w:ascii="宋体" w:hAnsi="宋体" w:eastAsia="宋体" w:cs="宋体"/>
          <w:color w:val="auto"/>
          <w:sz w:val="22"/>
          <w:szCs w:val="22"/>
          <w:shd w:val="clear" w:color="auto" w:fill="FFFFFF"/>
        </w:rPr>
        <w:t>2年</w:t>
      </w:r>
      <w:r>
        <w:rPr>
          <w:rFonts w:hint="eastAsia" w:ascii="宋体" w:hAnsi="宋体" w:eastAsia="宋体" w:cs="宋体"/>
          <w:color w:val="auto"/>
          <w:spacing w:val="6"/>
          <w:sz w:val="22"/>
          <w:szCs w:val="22"/>
          <w:shd w:val="clear" w:color="auto" w:fill="FFFFFF"/>
        </w:rPr>
        <w:t>；</w:t>
      </w:r>
    </w:p>
    <w:p w14:paraId="35FE1BF4">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（十）其他项目保修期限约定如下：</w:t>
      </w:r>
      <w:r>
        <w:rPr>
          <w:rFonts w:hint="eastAsia" w:ascii="宋体" w:hAnsi="宋体" w:eastAsia="宋体" w:cs="宋体"/>
          <w:b/>
          <w:color w:val="auto"/>
          <w:sz w:val="22"/>
          <w:szCs w:val="22"/>
          <w:u w:val="single"/>
        </w:rPr>
        <w:t>保修期为工程竣工验收</w:t>
      </w:r>
      <w:r>
        <w:rPr>
          <w:rFonts w:hint="eastAsia" w:ascii="宋体" w:hAnsi="宋体" w:eastAsia="宋体" w:cs="宋体"/>
          <w:b/>
          <w:color w:val="auto"/>
          <w:sz w:val="22"/>
          <w:szCs w:val="22"/>
          <w:u w:val="single"/>
          <w:lang w:val="en-US" w:eastAsia="zh-CN"/>
        </w:rPr>
        <w:t>之日</w:t>
      </w:r>
      <w:r>
        <w:rPr>
          <w:rFonts w:hint="eastAsia" w:ascii="宋体" w:hAnsi="宋体" w:eastAsia="宋体" w:cs="宋体"/>
          <w:b/>
          <w:color w:val="auto"/>
          <w:sz w:val="22"/>
          <w:szCs w:val="22"/>
          <w:u w:val="single"/>
        </w:rPr>
        <w:t>起开始计算</w:t>
      </w:r>
      <w:r>
        <w:rPr>
          <w:rFonts w:hint="eastAsia" w:ascii="宋体" w:hAnsi="宋体" w:eastAsia="宋体" w:cs="宋体"/>
          <w:color w:val="auto"/>
          <w:sz w:val="22"/>
          <w:szCs w:val="22"/>
          <w:u w:val="single"/>
        </w:rPr>
        <w:t xml:space="preserve"> </w:t>
      </w:r>
    </w:p>
    <w:p w14:paraId="0DBDC892">
      <w:pPr>
        <w:keepNext w:val="0"/>
        <w:keepLines w:val="0"/>
        <w:pageBreakBefore w:val="0"/>
        <w:kinsoku/>
        <w:wordWrap/>
        <w:overflowPunct/>
        <w:topLinePunct w:val="0"/>
        <w:autoSpaceDE/>
        <w:autoSpaceDN/>
        <w:bidi w:val="0"/>
        <w:adjustRightInd/>
        <w:snapToGrid/>
        <w:spacing w:line="360" w:lineRule="auto"/>
        <w:ind w:left="-191" w:leftChars="-91" w:right="46" w:rightChars="22" w:firstLine="464" w:firstLineChars="200"/>
        <w:textAlignment w:val="auto"/>
        <w:rPr>
          <w:rFonts w:hint="eastAsia" w:ascii="宋体" w:hAnsi="宋体" w:eastAsia="宋体" w:cs="宋体"/>
          <w:color w:val="auto"/>
          <w:spacing w:val="6"/>
          <w:sz w:val="22"/>
          <w:szCs w:val="22"/>
          <w:shd w:val="clear" w:color="auto" w:fill="FFFFFF"/>
        </w:rPr>
      </w:pPr>
      <w:r>
        <w:rPr>
          <w:rFonts w:hint="eastAsia" w:ascii="宋体" w:hAnsi="宋体" w:eastAsia="宋体" w:cs="宋体"/>
          <w:color w:val="auto"/>
          <w:spacing w:val="6"/>
          <w:sz w:val="22"/>
          <w:szCs w:val="22"/>
          <w:shd w:val="clear" w:color="auto" w:fill="FFFFFF"/>
        </w:rPr>
        <w:t>三、缺陷责任期</w:t>
      </w:r>
    </w:p>
    <w:p w14:paraId="0DEDB63D">
      <w:pPr>
        <w:keepNext w:val="0"/>
        <w:keepLines w:val="0"/>
        <w:pageBreakBefore w:val="0"/>
        <w:kinsoku/>
        <w:wordWrap/>
        <w:overflowPunct/>
        <w:topLinePunct w:val="0"/>
        <w:autoSpaceDE/>
        <w:autoSpaceDN/>
        <w:bidi w:val="0"/>
        <w:adjustRightInd/>
        <w:snapToGrid/>
        <w:spacing w:line="360" w:lineRule="auto"/>
        <w:ind w:left="-191" w:leftChars="-91" w:right="46" w:rightChars="22" w:firstLine="464" w:firstLineChars="200"/>
        <w:textAlignment w:val="auto"/>
        <w:rPr>
          <w:rFonts w:hint="eastAsia" w:ascii="宋体" w:hAnsi="宋体" w:eastAsia="宋体" w:cs="宋体"/>
          <w:color w:val="auto"/>
          <w:sz w:val="22"/>
          <w:szCs w:val="22"/>
        </w:rPr>
      </w:pPr>
      <w:r>
        <w:rPr>
          <w:rFonts w:hint="eastAsia" w:ascii="宋体" w:hAnsi="宋体" w:eastAsia="宋体" w:cs="宋体"/>
          <w:color w:val="auto"/>
          <w:spacing w:val="6"/>
          <w:sz w:val="22"/>
          <w:szCs w:val="22"/>
          <w:shd w:val="clear" w:color="auto" w:fill="FFFFFF"/>
        </w:rPr>
        <w:t>工程缺陷责任期为（24）个月，缺陷责任期自工程竣工验收合格之日起计算。单位工程先于全部工程进行验收，单位工程缺陷责任期自单位工程验收合格之日起算。</w:t>
      </w:r>
    </w:p>
    <w:p w14:paraId="6AA4670B">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四、保修责任</w:t>
      </w:r>
    </w:p>
    <w:p w14:paraId="1E4D89F0">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1、属于责任范围、内容的项目，承包人应当在接到保修通知之日起7天内派人保修。承包人不在约定期限内派人</w:t>
      </w:r>
      <w:r>
        <w:rPr>
          <w:rFonts w:hint="eastAsia" w:ascii="宋体" w:hAnsi="宋体" w:eastAsia="宋体" w:cs="宋体"/>
          <w:color w:val="auto"/>
          <w:sz w:val="22"/>
          <w:szCs w:val="22"/>
          <w:lang w:eastAsia="zh-CN"/>
        </w:rPr>
        <w:t>维修</w:t>
      </w:r>
      <w:r>
        <w:rPr>
          <w:rFonts w:hint="eastAsia" w:ascii="宋体" w:hAnsi="宋体" w:eastAsia="宋体" w:cs="宋体"/>
          <w:color w:val="auto"/>
          <w:sz w:val="22"/>
          <w:szCs w:val="22"/>
        </w:rPr>
        <w:t>的，发包人可以委托他人修理，并从质量保证金中扣留相应的维修费用。</w:t>
      </w:r>
    </w:p>
    <w:p w14:paraId="62022A46">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2、发生紧急抢修事故的，承包人在接到事故通知后，应当立即到达事故现场抢修。</w:t>
      </w:r>
    </w:p>
    <w:p w14:paraId="18080603">
      <w:pPr>
        <w:keepNext w:val="0"/>
        <w:keepLines w:val="0"/>
        <w:pageBreakBefore w:val="0"/>
        <w:kinsoku/>
        <w:wordWrap/>
        <w:overflowPunct/>
        <w:topLinePunct w:val="0"/>
        <w:autoSpaceDE/>
        <w:autoSpaceDN/>
        <w:bidi w:val="0"/>
        <w:adjustRightInd/>
        <w:snapToGrid/>
        <w:spacing w:line="360" w:lineRule="auto"/>
        <w:ind w:left="-191" w:leftChars="-91" w:right="46" w:rightChars="22"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4944B47E">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4、质量保修完成后，由发包人重新组织验收并签字确认保修期到期确认单。</w:t>
      </w:r>
    </w:p>
    <w:p w14:paraId="25DFD943">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五</w:t>
      </w:r>
      <w:r>
        <w:rPr>
          <w:rFonts w:hint="eastAsia" w:ascii="宋体" w:hAnsi="宋体" w:eastAsia="宋体" w:cs="宋体"/>
          <w:color w:val="auto"/>
          <w:sz w:val="22"/>
          <w:szCs w:val="22"/>
        </w:rPr>
        <w:t>、保修费用</w:t>
      </w:r>
    </w:p>
    <w:p w14:paraId="0B82D291">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保修费用由造成质量缺陷的责任方承担。</w:t>
      </w:r>
    </w:p>
    <w:p w14:paraId="28181E57">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六</w:t>
      </w:r>
      <w:r>
        <w:rPr>
          <w:rFonts w:hint="eastAsia" w:ascii="宋体" w:hAnsi="宋体" w:eastAsia="宋体" w:cs="宋体"/>
          <w:color w:val="auto"/>
          <w:sz w:val="22"/>
          <w:szCs w:val="22"/>
        </w:rPr>
        <w:t>、其他</w:t>
      </w:r>
    </w:p>
    <w:p w14:paraId="77D5153D">
      <w:pPr>
        <w:keepNext w:val="0"/>
        <w:keepLines w:val="0"/>
        <w:pageBreakBefore w:val="0"/>
        <w:kinsoku/>
        <w:wordWrap/>
        <w:overflowPunct/>
        <w:topLinePunct w:val="0"/>
        <w:autoSpaceDE/>
        <w:autoSpaceDN/>
        <w:bidi w:val="0"/>
        <w:adjustRightInd/>
        <w:snapToGrid/>
        <w:spacing w:line="360" w:lineRule="auto"/>
        <w:ind w:left="0" w:leftChars="0" w:right="46" w:rightChars="22" w:firstLine="398" w:firstLineChars="181"/>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双方约定的其他工程保修责任事项：</w:t>
      </w:r>
      <w:r>
        <w:rPr>
          <w:rFonts w:hint="eastAsia" w:ascii="宋体" w:hAnsi="宋体" w:eastAsia="宋体" w:cs="宋体"/>
          <w:color w:val="auto"/>
          <w:sz w:val="22"/>
          <w:szCs w:val="22"/>
          <w:u w:val="single"/>
        </w:rPr>
        <w:t>除不可抗力外，凡非发包人原因造成的损失均在保修范</w:t>
      </w:r>
      <w:r>
        <w:rPr>
          <w:rFonts w:hint="eastAsia" w:ascii="宋体" w:hAnsi="宋体" w:eastAsia="宋体" w:cs="宋体"/>
          <w:color w:val="auto"/>
          <w:sz w:val="22"/>
          <w:szCs w:val="22"/>
          <w:u w:val="single"/>
          <w:lang w:val="en-US" w:eastAsia="zh-CN"/>
        </w:rPr>
        <w:t>围</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w:t>
      </w:r>
    </w:p>
    <w:p w14:paraId="6BA3568A">
      <w:pPr>
        <w:keepNext w:val="0"/>
        <w:keepLines w:val="0"/>
        <w:pageBreakBefore w:val="0"/>
        <w:kinsoku/>
        <w:wordWrap/>
        <w:overflowPunct/>
        <w:topLinePunct w:val="0"/>
        <w:autoSpaceDE/>
        <w:autoSpaceDN/>
        <w:bidi w:val="0"/>
        <w:adjustRightInd/>
        <w:snapToGrid/>
        <w:spacing w:line="360" w:lineRule="auto"/>
        <w:ind w:left="0" w:leftChars="0" w:right="-162" w:rightChars="-77"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本工程保修书，由施工合同发包人、承包人双方在竣工验收前共同签署，作为施工合同附件，其有效期限至保修期满。</w:t>
      </w:r>
    </w:p>
    <w:p w14:paraId="552615DA">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发包人：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(公章)        承包人：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(公章)   </w:t>
      </w:r>
    </w:p>
    <w:p w14:paraId="0A6CE265">
      <w:pPr>
        <w:keepNext w:val="0"/>
        <w:keepLines w:val="0"/>
        <w:pageBreakBefore w:val="0"/>
        <w:kinsoku/>
        <w:wordWrap/>
        <w:overflowPunct/>
        <w:topLinePunct w:val="0"/>
        <w:autoSpaceDE/>
        <w:autoSpaceDN/>
        <w:bidi w:val="0"/>
        <w:adjustRightInd/>
        <w:snapToGrid/>
        <w:spacing w:line="360" w:lineRule="auto"/>
        <w:ind w:right="-630" w:rightChars="-3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法定地址：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法定地址：</w:t>
      </w:r>
      <w:r>
        <w:rPr>
          <w:rFonts w:hint="eastAsia" w:ascii="宋体" w:hAnsi="宋体" w:eastAsia="宋体" w:cs="宋体"/>
          <w:color w:val="auto"/>
          <w:sz w:val="22"/>
          <w:szCs w:val="22"/>
          <w:u w:val="single"/>
        </w:rPr>
        <w:t xml:space="preserve">                   </w:t>
      </w:r>
    </w:p>
    <w:p w14:paraId="1354A223">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法定代表人或其委托代理人：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(盖章)        法定代表人或其委托代理人：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(盖章)    </w:t>
      </w:r>
    </w:p>
    <w:p w14:paraId="0A33E1B7">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电话：</w:t>
      </w:r>
      <w:r>
        <w:rPr>
          <w:rFonts w:hint="eastAsia" w:ascii="宋体" w:hAnsi="宋体" w:eastAsia="宋体" w:cs="宋体"/>
          <w:color w:val="auto"/>
          <w:sz w:val="22"/>
          <w:szCs w:val="22"/>
          <w:u w:val="single"/>
        </w:rPr>
        <w:t xml:space="preserve">                       </w:t>
      </w:r>
    </w:p>
    <w:p w14:paraId="79F06F38">
      <w:pPr>
        <w:keepNext w:val="0"/>
        <w:keepLines w:val="0"/>
        <w:pageBreakBefore w:val="0"/>
        <w:kinsoku/>
        <w:wordWrap/>
        <w:overflowPunct/>
        <w:topLinePunct w:val="0"/>
        <w:autoSpaceDE/>
        <w:autoSpaceDN/>
        <w:bidi w:val="0"/>
        <w:adjustRightInd/>
        <w:snapToGrid/>
        <w:spacing w:line="360" w:lineRule="auto"/>
        <w:ind w:left="-420" w:leftChars="-200" w:right="-630" w:rightChars="-300" w:firstLine="440" w:firstLineChars="200"/>
        <w:textAlignment w:val="auto"/>
        <w:rPr>
          <w:rFonts w:hint="eastAsia" w:ascii="宋体" w:hAnsi="宋体" w:eastAsia="宋体" w:cs="宋体"/>
          <w:color w:val="auto"/>
          <w:sz w:val="22"/>
          <w:szCs w:val="22"/>
          <w:u w:val="single"/>
        </w:rPr>
      </w:pPr>
      <w:r>
        <w:rPr>
          <w:rFonts w:hint="eastAsia" w:ascii="宋体" w:hAnsi="宋体" w:eastAsia="宋体" w:cs="宋体"/>
          <w:color w:val="auto"/>
          <w:sz w:val="22"/>
          <w:szCs w:val="22"/>
        </w:rPr>
        <w:t>电子邮箱：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电子邮箱：</w:t>
      </w:r>
      <w:r>
        <w:rPr>
          <w:rFonts w:hint="eastAsia" w:ascii="宋体" w:hAnsi="宋体" w:eastAsia="宋体" w:cs="宋体"/>
          <w:color w:val="auto"/>
          <w:sz w:val="22"/>
          <w:szCs w:val="22"/>
          <w:u w:val="single"/>
        </w:rPr>
        <w:t xml:space="preserve">                   </w:t>
      </w:r>
    </w:p>
    <w:p w14:paraId="100694B2">
      <w:pPr>
        <w:pageBreakBefore w:val="0"/>
        <w:wordWrap/>
        <w:overflowPunct/>
        <w:topLinePunct w:val="0"/>
        <w:bidi w:val="0"/>
        <w:spacing w:line="360" w:lineRule="auto"/>
        <w:rPr>
          <w:rFonts w:hint="eastAsia" w:ascii="宋体" w:hAnsi="宋体" w:eastAsia="宋体" w:cs="宋体"/>
          <w:b/>
          <w:bCs/>
          <w:color w:val="auto"/>
          <w:sz w:val="24"/>
          <w:szCs w:val="32"/>
        </w:rPr>
      </w:pPr>
    </w:p>
    <w:p w14:paraId="5768BE0C">
      <w:pPr>
        <w:pageBreakBefore w:val="0"/>
        <w:wordWrap/>
        <w:overflowPunct/>
        <w:topLinePunct w:val="0"/>
        <w:bidi w:val="0"/>
        <w:spacing w:line="360" w:lineRule="auto"/>
        <w:rPr>
          <w:rFonts w:hint="eastAsia" w:ascii="宋体" w:hAnsi="宋体" w:eastAsia="宋体" w:cs="宋体"/>
          <w:b/>
          <w:bCs/>
          <w:color w:val="auto"/>
          <w:sz w:val="24"/>
          <w:szCs w:val="32"/>
        </w:rPr>
      </w:pPr>
    </w:p>
    <w:p w14:paraId="60327B93">
      <w:pPr>
        <w:pageBreakBefore w:val="0"/>
        <w:wordWrap/>
        <w:overflowPunct/>
        <w:topLinePunct w:val="0"/>
        <w:bidi w:val="0"/>
        <w:spacing w:line="360" w:lineRule="auto"/>
        <w:rPr>
          <w:rFonts w:hint="eastAsia" w:ascii="宋体" w:hAnsi="宋体" w:eastAsia="宋体" w:cs="宋体"/>
          <w:b/>
          <w:bCs/>
          <w:color w:val="auto"/>
          <w:sz w:val="24"/>
          <w:szCs w:val="32"/>
        </w:rPr>
      </w:pPr>
    </w:p>
    <w:p w14:paraId="49F13BDA">
      <w:pPr>
        <w:pageBreakBefore w:val="0"/>
        <w:wordWrap/>
        <w:overflowPunct/>
        <w:topLinePunct w:val="0"/>
        <w:bidi w:val="0"/>
        <w:spacing w:line="360" w:lineRule="auto"/>
        <w:rPr>
          <w:rFonts w:hint="eastAsia" w:ascii="宋体" w:hAnsi="宋体" w:eastAsia="宋体" w:cs="宋体"/>
          <w:b/>
          <w:bCs/>
          <w:color w:val="auto"/>
          <w:sz w:val="24"/>
          <w:szCs w:val="32"/>
        </w:rPr>
      </w:pPr>
    </w:p>
    <w:p w14:paraId="1CF74F6A">
      <w:pPr>
        <w:pageBreakBefore w:val="0"/>
        <w:wordWrap/>
        <w:overflowPunct/>
        <w:topLinePunct w:val="0"/>
        <w:bidi w:val="0"/>
        <w:spacing w:line="360" w:lineRule="auto"/>
        <w:rPr>
          <w:rFonts w:hint="eastAsia" w:ascii="宋体" w:hAnsi="宋体" w:eastAsia="宋体" w:cs="宋体"/>
          <w:b/>
          <w:bCs/>
          <w:color w:val="auto"/>
          <w:sz w:val="24"/>
          <w:szCs w:val="32"/>
        </w:rPr>
      </w:pPr>
    </w:p>
    <w:p w14:paraId="0426C3C3">
      <w:pPr>
        <w:pageBreakBefore w:val="0"/>
        <w:wordWrap/>
        <w:overflowPunct/>
        <w:topLinePunct w:val="0"/>
        <w:bidi w:val="0"/>
        <w:spacing w:line="360" w:lineRule="auto"/>
        <w:rPr>
          <w:rFonts w:hint="eastAsia" w:ascii="宋体" w:hAnsi="宋体" w:eastAsia="宋体" w:cs="宋体"/>
          <w:b/>
          <w:bCs/>
          <w:color w:val="auto"/>
          <w:sz w:val="24"/>
          <w:szCs w:val="32"/>
        </w:rPr>
      </w:pPr>
    </w:p>
    <w:p w14:paraId="60B76924">
      <w:pPr>
        <w:pageBreakBefore w:val="0"/>
        <w:wordWrap/>
        <w:overflowPunct/>
        <w:topLinePunct w:val="0"/>
        <w:bidi w:val="0"/>
        <w:spacing w:line="360" w:lineRule="auto"/>
        <w:rPr>
          <w:rFonts w:hint="eastAsia" w:ascii="宋体" w:hAnsi="宋体" w:eastAsia="宋体" w:cs="宋体"/>
          <w:b/>
          <w:bCs/>
          <w:color w:val="auto"/>
          <w:sz w:val="24"/>
          <w:szCs w:val="32"/>
        </w:rPr>
      </w:pPr>
    </w:p>
    <w:p w14:paraId="2A42D462">
      <w:pPr>
        <w:pageBreakBefore w:val="0"/>
        <w:wordWrap/>
        <w:overflowPunct/>
        <w:topLinePunct w:val="0"/>
        <w:bidi w:val="0"/>
        <w:spacing w:line="360" w:lineRule="auto"/>
        <w:rPr>
          <w:rFonts w:hint="eastAsia" w:ascii="宋体" w:hAnsi="宋体" w:eastAsia="宋体" w:cs="宋体"/>
          <w:b/>
          <w:bCs/>
          <w:color w:val="auto"/>
          <w:sz w:val="24"/>
          <w:szCs w:val="32"/>
        </w:rPr>
      </w:pPr>
    </w:p>
    <w:p w14:paraId="1DC2E69F">
      <w:pPr>
        <w:pageBreakBefore w:val="0"/>
        <w:wordWrap/>
        <w:overflowPunct/>
        <w:topLinePunct w:val="0"/>
        <w:bidi w:val="0"/>
        <w:spacing w:line="360" w:lineRule="auto"/>
        <w:rPr>
          <w:rFonts w:hint="eastAsia" w:ascii="宋体" w:hAnsi="宋体" w:eastAsia="宋体" w:cs="宋体"/>
          <w:b/>
          <w:bCs/>
          <w:color w:val="auto"/>
          <w:sz w:val="24"/>
          <w:szCs w:val="32"/>
        </w:rPr>
      </w:pPr>
    </w:p>
    <w:p w14:paraId="6608ECED">
      <w:pPr>
        <w:pageBreakBefore w:val="0"/>
        <w:wordWrap/>
        <w:overflowPunct/>
        <w:topLinePunct w:val="0"/>
        <w:bidi w:val="0"/>
        <w:spacing w:line="360" w:lineRule="auto"/>
        <w:rPr>
          <w:rFonts w:hint="eastAsia" w:ascii="宋体" w:hAnsi="宋体" w:eastAsia="宋体" w:cs="宋体"/>
          <w:b/>
          <w:bCs/>
          <w:color w:val="auto"/>
          <w:sz w:val="24"/>
          <w:szCs w:val="32"/>
        </w:rPr>
      </w:pPr>
    </w:p>
    <w:p w14:paraId="7CBBE8B1">
      <w:pPr>
        <w:pageBreakBefore w:val="0"/>
        <w:wordWrap/>
        <w:overflowPunct/>
        <w:topLinePunct w:val="0"/>
        <w:bidi w:val="0"/>
        <w:spacing w:line="360" w:lineRule="auto"/>
        <w:rPr>
          <w:rFonts w:hint="eastAsia" w:ascii="宋体" w:hAnsi="宋体" w:eastAsia="宋体" w:cs="宋体"/>
          <w:b/>
          <w:bCs/>
          <w:color w:val="auto"/>
          <w:sz w:val="24"/>
          <w:szCs w:val="32"/>
        </w:rPr>
      </w:pPr>
    </w:p>
    <w:p w14:paraId="668A3D96">
      <w:pPr>
        <w:pageBreakBefore w:val="0"/>
        <w:wordWrap/>
        <w:overflowPunct/>
        <w:topLinePunct w:val="0"/>
        <w:bidi w:val="0"/>
        <w:spacing w:line="360" w:lineRule="auto"/>
        <w:rPr>
          <w:rFonts w:hint="eastAsia" w:ascii="宋体" w:hAnsi="宋体" w:eastAsia="宋体" w:cs="宋体"/>
          <w:b/>
          <w:bCs/>
          <w:color w:val="auto"/>
          <w:sz w:val="24"/>
          <w:szCs w:val="32"/>
        </w:rPr>
      </w:pPr>
    </w:p>
    <w:p w14:paraId="24DDCC74">
      <w:pPr>
        <w:pageBreakBefore w:val="0"/>
        <w:wordWrap/>
        <w:overflowPunct/>
        <w:topLinePunct w:val="0"/>
        <w:bidi w:val="0"/>
        <w:spacing w:line="360" w:lineRule="auto"/>
        <w:rPr>
          <w:rFonts w:hint="eastAsia" w:ascii="宋体" w:hAnsi="宋体" w:eastAsia="宋体" w:cs="宋体"/>
          <w:b/>
          <w:bCs/>
          <w:color w:val="auto"/>
          <w:sz w:val="24"/>
          <w:szCs w:val="32"/>
        </w:rPr>
      </w:pPr>
      <w:r>
        <w:rPr>
          <w:rFonts w:hint="eastAsia" w:ascii="宋体" w:hAnsi="宋体" w:eastAsia="宋体" w:cs="宋体"/>
          <w:b/>
          <w:bCs/>
          <w:color w:val="auto"/>
          <w:sz w:val="24"/>
          <w:szCs w:val="32"/>
        </w:rPr>
        <w:t>附件</w:t>
      </w:r>
      <w:r>
        <w:rPr>
          <w:rFonts w:hint="eastAsia" w:ascii="宋体" w:hAnsi="宋体" w:eastAsia="宋体" w:cs="宋体"/>
          <w:b/>
          <w:bCs/>
          <w:color w:val="auto"/>
          <w:sz w:val="24"/>
          <w:szCs w:val="32"/>
          <w:lang w:val="en-US" w:eastAsia="zh-CN"/>
        </w:rPr>
        <w:t>2</w:t>
      </w:r>
      <w:r>
        <w:rPr>
          <w:rFonts w:hint="eastAsia" w:ascii="宋体" w:hAnsi="宋体" w:eastAsia="宋体" w:cs="宋体"/>
          <w:b/>
          <w:bCs/>
          <w:color w:val="auto"/>
          <w:sz w:val="24"/>
          <w:szCs w:val="32"/>
        </w:rPr>
        <w:t>：廉政责任书格式</w:t>
      </w:r>
    </w:p>
    <w:p w14:paraId="1F959479">
      <w:pPr>
        <w:pageBreakBefore w:val="0"/>
        <w:wordWrap/>
        <w:overflowPunct/>
        <w:topLinePunct w:val="0"/>
        <w:bidi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建设工程廉政合同</w:t>
      </w:r>
    </w:p>
    <w:p w14:paraId="61EF4602">
      <w:pPr>
        <w:pageBreakBefore w:val="0"/>
        <w:wordWrap/>
        <w:overflowPunct/>
        <w:topLinePunct w:val="0"/>
        <w:bidi w:val="0"/>
        <w:spacing w:line="360" w:lineRule="auto"/>
        <w:rPr>
          <w:rFonts w:hint="eastAsia" w:ascii="宋体" w:hAnsi="宋体" w:eastAsia="宋体" w:cs="宋体"/>
          <w:color w:val="auto"/>
          <w:sz w:val="24"/>
        </w:rPr>
      </w:pPr>
    </w:p>
    <w:p w14:paraId="497D7CC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根据有关工程建设、廉政建设的规定，为做好工程建设中的党风廉政建设，保证工程建设高效优质，保证建设资金的安全和有效使用以及投资效益，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龙游瀫智慧产业园(一期)室内装修工程</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工程的项目法人</w:t>
      </w:r>
      <w:r>
        <w:rPr>
          <w:rFonts w:hint="eastAsia" w:ascii="宋体" w:hAnsi="宋体" w:eastAsia="宋体" w:cs="宋体"/>
          <w:color w:val="auto"/>
          <w:sz w:val="22"/>
          <w:szCs w:val="22"/>
          <w:u w:val="single"/>
          <w:lang w:eastAsia="zh-CN"/>
        </w:rPr>
        <w:t>龙游县智创企业管理有限公司</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（以下简称甲方）与施工单位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（以下简称乙方），特订立以下合同。</w:t>
      </w:r>
    </w:p>
    <w:p w14:paraId="1AA2C06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甲乙双方的权利和义务</w:t>
      </w:r>
    </w:p>
    <w:p w14:paraId="2BF42AE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（一）严格遵守党和国家有关法律法规及浙江省的有关规定。</w:t>
      </w:r>
    </w:p>
    <w:p w14:paraId="74E02EA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（二）严格执行</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龙游瀫智慧产业园(一期)室内装修</w:t>
      </w:r>
      <w:r>
        <w:rPr>
          <w:rFonts w:hint="eastAsia" w:ascii="宋体" w:hAnsi="宋体" w:eastAsia="宋体" w:cs="宋体"/>
          <w:color w:val="auto"/>
          <w:sz w:val="22"/>
          <w:szCs w:val="22"/>
        </w:rPr>
        <w:t>工程施工的合同文件，自觉按合同办事。</w:t>
      </w:r>
    </w:p>
    <w:p w14:paraId="3FEA1BC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（三）双方的业务活动坚持公开、公正、诚信、透明的原则（除法律认定的商业秘密和合同文件另有规定外），不得损害国家和集体的利益，不得违反工程建设管理规章制度。</w:t>
      </w:r>
    </w:p>
    <w:p w14:paraId="7261C84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（四）建立健全廉政制度，开展廉政教育，公布举报电话，监督并认真查处违法违纪行为。</w:t>
      </w:r>
    </w:p>
    <w:p w14:paraId="174738C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（五）发现对方在业务活动中有违反廉政规定的行为，有及时提醒对方纠正的权利和义务。</w:t>
      </w:r>
    </w:p>
    <w:p w14:paraId="44A62ED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（六）发现对方的严重违反施工合同义务条款的行为，有向其上级有关部门举报，建议给予处理并要求告知处理结果的权利。</w:t>
      </w:r>
    </w:p>
    <w:p w14:paraId="6A278F0A">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甲方的义务</w:t>
      </w:r>
    </w:p>
    <w:p w14:paraId="3A0424BC">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（一）甲方及其工作人员不得索要或接受乙方的礼品、有价证券和贵重礼品，不得在乙方报销任何由甲方或个人支付的费用。</w:t>
      </w:r>
    </w:p>
    <w:p w14:paraId="4F9B138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（二）甲方工作不得参加乙方安排的超标准宴请和娱乐活动；不得接受乙方</w:t>
      </w:r>
      <w:r>
        <w:rPr>
          <w:rFonts w:hint="eastAsia" w:ascii="宋体" w:hAnsi="宋体" w:eastAsia="宋体" w:cs="宋体"/>
          <w:color w:val="auto"/>
          <w:sz w:val="22"/>
          <w:szCs w:val="22"/>
          <w:lang w:eastAsia="zh-CN"/>
        </w:rPr>
        <w:t>提供的通信</w:t>
      </w:r>
      <w:r>
        <w:rPr>
          <w:rFonts w:hint="eastAsia" w:ascii="宋体" w:hAnsi="宋体" w:eastAsia="宋体" w:cs="宋体"/>
          <w:color w:val="auto"/>
          <w:sz w:val="22"/>
          <w:szCs w:val="22"/>
        </w:rPr>
        <w:t>工具、交通工具和办公用品等。</w:t>
      </w:r>
    </w:p>
    <w:p w14:paraId="0751E57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（三）甲方及其工作人员不得要求或者接受乙方为其住房装修、婚丧嫁娶活动、配偶子女的工作安排以及出国、出境旅游等提供方便。</w:t>
      </w:r>
    </w:p>
    <w:p w14:paraId="543F1E9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（四）甲方及其工作人员的配偶、子女不得从事与甲方工程有关的材料设备供应、工程分包、劳务等经济活动。</w:t>
      </w:r>
    </w:p>
    <w:p w14:paraId="026934F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（五）甲方及其工作人员不得以任何理由向乙方推荐分包单位，不得要求乙方购买合同规</w:t>
      </w:r>
      <w:r>
        <w:rPr>
          <w:rFonts w:hint="eastAsia" w:ascii="宋体" w:hAnsi="宋体" w:eastAsia="宋体" w:cs="宋体"/>
          <w:color w:val="auto"/>
          <w:sz w:val="22"/>
          <w:szCs w:val="22"/>
          <w:lang w:eastAsia="zh-CN"/>
        </w:rPr>
        <w:t>定以</w:t>
      </w:r>
      <w:r>
        <w:rPr>
          <w:rFonts w:hint="eastAsia" w:ascii="宋体" w:hAnsi="宋体" w:eastAsia="宋体" w:cs="宋体"/>
          <w:color w:val="auto"/>
          <w:sz w:val="22"/>
          <w:szCs w:val="22"/>
        </w:rPr>
        <w:t>外的材料和设备。</w:t>
      </w:r>
    </w:p>
    <w:p w14:paraId="5762F43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第三条   乙方的义务</w:t>
      </w:r>
    </w:p>
    <w:p w14:paraId="01657516">
      <w:pPr>
        <w:pStyle w:val="8"/>
        <w:keepNext w:val="0"/>
        <w:keepLines w:val="0"/>
        <w:pageBreakBefore w:val="0"/>
        <w:widowControl w:val="0"/>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（一）乙方不得以任何理由向甲方及其工作人员行贿或馈赠礼金、有价证券和贵重礼品。</w:t>
      </w:r>
    </w:p>
    <w:p w14:paraId="604E9A0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（二）乙方不得以任何名义为甲方及其工作人员报销应由甲方单位或个人支付的任何费用。</w:t>
      </w:r>
    </w:p>
    <w:p w14:paraId="2B37F05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（三）乙方不得以任何理由安排甲方及其工作人员参加超标准宴请及娱乐活动。</w:t>
      </w:r>
    </w:p>
    <w:p w14:paraId="0FEF258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（四）乙方不得以任何名义为甲方单位或个人购置或</w:t>
      </w:r>
      <w:r>
        <w:rPr>
          <w:rFonts w:hint="eastAsia" w:ascii="宋体" w:hAnsi="宋体" w:eastAsia="宋体" w:cs="宋体"/>
          <w:color w:val="auto"/>
          <w:sz w:val="22"/>
          <w:szCs w:val="22"/>
          <w:lang w:eastAsia="zh-CN"/>
        </w:rPr>
        <w:t>提供通信</w:t>
      </w:r>
      <w:r>
        <w:rPr>
          <w:rFonts w:hint="eastAsia" w:ascii="宋体" w:hAnsi="宋体" w:eastAsia="宋体" w:cs="宋体"/>
          <w:color w:val="auto"/>
          <w:sz w:val="22"/>
          <w:szCs w:val="22"/>
        </w:rPr>
        <w:t>工具、交通工具和高档办公用品等，</w:t>
      </w:r>
    </w:p>
    <w:p w14:paraId="4DF6599C">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第四条   违约责任</w:t>
      </w:r>
    </w:p>
    <w:p w14:paraId="06DF1FB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（一）甲方及其工作人员违反本合同第一、二条，按管理权限，依据有关规定给予党纪、政纪或组织处理；涉嫌犯罪的移交司法机关追究刑事责任；给乙方单位造成经济损失的，应予以赔偿。</w:t>
      </w:r>
    </w:p>
    <w:p w14:paraId="1B3A621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二）乙方及其工作人员违反本合同第一、三条，按管理权限，依据有关规定，给予党纪、政纪或组织处理并扣除全部廉政履约保证金；给甲方单位造成经济损失的，应予以赔偿；情节严重的，甲方建议建设工程主管部门给予乙方一至三年内不得进入其主管的建设市场的处罚。</w:t>
      </w:r>
    </w:p>
    <w:p w14:paraId="1530C58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第五条双方约定</w:t>
      </w:r>
    </w:p>
    <w:p w14:paraId="78D47AFC">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本合同由双方或双方上级单位的纪检监察机关负责监督。由甲方或甲方上级单位的纪检监察机关约请乙方或乙方上级单位的纪检监察机关对合同履行情况进行检查，提出在本合同规定范围内的裁定意见。</w:t>
      </w:r>
    </w:p>
    <w:p w14:paraId="63A6F09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第六条   本合同有效期为甲乙双方自签署之日起至该工程项目保修期后止。</w:t>
      </w:r>
    </w:p>
    <w:p w14:paraId="1896E4C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第七条   本合同作为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eastAsia="zh-CN"/>
        </w:rPr>
        <w:t>龙游瀫智慧产业园(一期)室内装修</w:t>
      </w:r>
      <w:r>
        <w:rPr>
          <w:rFonts w:hint="eastAsia" w:ascii="宋体" w:hAnsi="宋体" w:eastAsia="宋体" w:cs="宋体"/>
          <w:color w:val="auto"/>
          <w:sz w:val="22"/>
          <w:szCs w:val="22"/>
        </w:rPr>
        <w:t>工程施工合同附件，与工程施工合同具有同等的法律效力，经合同双方签署立即生效。</w:t>
      </w:r>
    </w:p>
    <w:p w14:paraId="51C8239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甲方单位：（盖章）                   乙方单位：（盖章）</w:t>
      </w:r>
    </w:p>
    <w:p w14:paraId="6C9D07A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法定代表人或委托代表人：            法定代表人或委托代表人：</w:t>
      </w:r>
    </w:p>
    <w:p w14:paraId="18344E4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年    月    日                      年    月   日</w:t>
      </w:r>
    </w:p>
    <w:p w14:paraId="64881B5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bookmarkStart w:id="423" w:name="_Toc17547"/>
    </w:p>
    <w:p w14:paraId="1B99639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p>
    <w:p w14:paraId="1471D77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p>
    <w:p w14:paraId="020A387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p>
    <w:p w14:paraId="500D01B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p>
    <w:p w14:paraId="4EF5C2E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p>
    <w:p w14:paraId="22051677">
      <w:pPr>
        <w:pStyle w:val="7"/>
        <w:rPr>
          <w:rFonts w:hint="eastAsia"/>
          <w:color w:val="auto"/>
        </w:rPr>
      </w:pPr>
    </w:p>
    <w:p w14:paraId="054ECF9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p>
    <w:p w14:paraId="7633B154">
      <w:pPr>
        <w:pStyle w:val="2"/>
        <w:pageBreakBefore w:val="0"/>
        <w:wordWrap/>
        <w:overflowPunct/>
        <w:topLinePunct w:val="0"/>
        <w:bidi w:val="0"/>
        <w:spacing w:before="0" w:after="0" w:line="360" w:lineRule="auto"/>
        <w:rPr>
          <w:rFonts w:hint="eastAsia" w:ascii="宋体" w:hAnsi="宋体" w:eastAsia="宋体" w:cs="宋体"/>
          <w:color w:val="auto"/>
        </w:rPr>
      </w:pPr>
      <w:bookmarkStart w:id="424" w:name="_Toc32214"/>
      <w:r>
        <w:rPr>
          <w:rFonts w:hint="eastAsia" w:ascii="宋体" w:hAnsi="宋体" w:eastAsia="宋体" w:cs="宋体"/>
          <w:color w:val="auto"/>
        </w:rPr>
        <w:t>附件</w:t>
      </w:r>
      <w:r>
        <w:rPr>
          <w:rFonts w:hint="eastAsia" w:ascii="宋体" w:hAnsi="宋体" w:eastAsia="宋体" w:cs="宋体"/>
          <w:color w:val="auto"/>
          <w:lang w:val="en-US" w:eastAsia="zh-CN"/>
        </w:rPr>
        <w:t>3</w:t>
      </w:r>
      <w:r>
        <w:rPr>
          <w:rFonts w:hint="eastAsia" w:ascii="宋体" w:hAnsi="宋体" w:eastAsia="宋体" w:cs="宋体"/>
          <w:color w:val="auto"/>
        </w:rPr>
        <w:t>：施工安全生产目标管理责任书</w:t>
      </w:r>
      <w:bookmarkEnd w:id="423"/>
      <w:bookmarkEnd w:id="424"/>
    </w:p>
    <w:p w14:paraId="3BE3C906">
      <w:pPr>
        <w:pageBreakBefore w:val="0"/>
        <w:widowControl/>
        <w:wordWrap/>
        <w:overflowPunct/>
        <w:topLinePunct w:val="0"/>
        <w:bidi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施工安全生产目标管理责任书</w:t>
      </w:r>
    </w:p>
    <w:p w14:paraId="71C69586">
      <w:pPr>
        <w:keepNext w:val="0"/>
        <w:keepLines w:val="0"/>
        <w:pageBreakBefore w:val="0"/>
        <w:widowControl/>
        <w:kinsoku/>
        <w:wordWrap/>
        <w:overflowPunct/>
        <w:topLinePunct w:val="0"/>
        <w:bidi w:val="0"/>
        <w:snapToGrid/>
        <w:spacing w:line="360" w:lineRule="auto"/>
        <w:ind w:firstLine="440" w:firstLineChars="200"/>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为认真贯彻“安全第一、预防为主”的方针，做到施工安全管理工作的</w:t>
      </w:r>
      <w:r>
        <w:rPr>
          <w:rFonts w:hint="eastAsia" w:ascii="宋体" w:hAnsi="宋体" w:eastAsia="宋体" w:cs="宋体"/>
          <w:color w:val="auto"/>
          <w:kern w:val="0"/>
          <w:sz w:val="22"/>
          <w:szCs w:val="22"/>
        </w:rPr>
        <w:fldChar w:fldCharType="begin"/>
      </w:r>
      <w:r>
        <w:rPr>
          <w:rFonts w:hint="eastAsia" w:ascii="宋体" w:hAnsi="宋体" w:eastAsia="宋体" w:cs="宋体"/>
          <w:color w:val="auto"/>
          <w:kern w:val="0"/>
          <w:sz w:val="22"/>
          <w:szCs w:val="22"/>
        </w:rPr>
        <w:instrText xml:space="preserve"> HYPERLINK "http://www.jianshe99.com/web/zhuanyeziliao/biaozhunguifan/" \t "_blank" </w:instrText>
      </w:r>
      <w:r>
        <w:rPr>
          <w:rFonts w:hint="eastAsia" w:ascii="宋体" w:hAnsi="宋体" w:eastAsia="宋体" w:cs="宋体"/>
          <w:color w:val="auto"/>
          <w:kern w:val="0"/>
          <w:sz w:val="22"/>
          <w:szCs w:val="22"/>
        </w:rPr>
        <w:fldChar w:fldCharType="separate"/>
      </w:r>
      <w:r>
        <w:rPr>
          <w:rFonts w:hint="eastAsia" w:ascii="宋体" w:hAnsi="宋体" w:eastAsia="宋体" w:cs="宋体"/>
          <w:color w:val="auto"/>
          <w:kern w:val="0"/>
          <w:sz w:val="22"/>
          <w:szCs w:val="22"/>
          <w:u w:val="single"/>
        </w:rPr>
        <w:t>标准</w:t>
      </w:r>
      <w:r>
        <w:rPr>
          <w:rFonts w:hint="eastAsia" w:ascii="宋体" w:hAnsi="宋体" w:eastAsia="宋体" w:cs="宋体"/>
          <w:color w:val="auto"/>
          <w:kern w:val="0"/>
          <w:sz w:val="22"/>
          <w:szCs w:val="22"/>
        </w:rPr>
        <w:fldChar w:fldCharType="end"/>
      </w:r>
      <w:r>
        <w:rPr>
          <w:rFonts w:hint="eastAsia" w:ascii="宋体" w:hAnsi="宋体" w:eastAsia="宋体" w:cs="宋体"/>
          <w:color w:val="auto"/>
          <w:kern w:val="0"/>
          <w:sz w:val="22"/>
          <w:szCs w:val="22"/>
        </w:rPr>
        <w:t>化与</w:t>
      </w:r>
      <w:r>
        <w:rPr>
          <w:rFonts w:hint="eastAsia" w:ascii="宋体" w:hAnsi="宋体" w:eastAsia="宋体" w:cs="宋体"/>
          <w:color w:val="auto"/>
          <w:kern w:val="0"/>
          <w:sz w:val="22"/>
          <w:szCs w:val="22"/>
        </w:rPr>
        <w:fldChar w:fldCharType="begin"/>
      </w:r>
      <w:r>
        <w:rPr>
          <w:rFonts w:hint="eastAsia" w:ascii="宋体" w:hAnsi="宋体" w:eastAsia="宋体" w:cs="宋体"/>
          <w:color w:val="auto"/>
          <w:kern w:val="0"/>
          <w:sz w:val="22"/>
          <w:szCs w:val="22"/>
        </w:rPr>
        <w:instrText xml:space="preserve"> HYPERLINK "http://www.jianshe99.com/web/zhuanyeziliao/biaozhunguifan/" \t "_blank" </w:instrText>
      </w:r>
      <w:r>
        <w:rPr>
          <w:rFonts w:hint="eastAsia" w:ascii="宋体" w:hAnsi="宋体" w:eastAsia="宋体" w:cs="宋体"/>
          <w:color w:val="auto"/>
          <w:kern w:val="0"/>
          <w:sz w:val="22"/>
          <w:szCs w:val="22"/>
        </w:rPr>
        <w:fldChar w:fldCharType="separate"/>
      </w:r>
      <w:r>
        <w:rPr>
          <w:rFonts w:hint="eastAsia" w:ascii="宋体" w:hAnsi="宋体" w:eastAsia="宋体" w:cs="宋体"/>
          <w:color w:val="auto"/>
          <w:kern w:val="0"/>
          <w:sz w:val="22"/>
          <w:szCs w:val="22"/>
          <w:u w:val="single"/>
        </w:rPr>
        <w:t>规范</w:t>
      </w:r>
      <w:r>
        <w:rPr>
          <w:rFonts w:hint="eastAsia" w:ascii="宋体" w:hAnsi="宋体" w:eastAsia="宋体" w:cs="宋体"/>
          <w:color w:val="auto"/>
          <w:kern w:val="0"/>
          <w:sz w:val="22"/>
          <w:szCs w:val="22"/>
        </w:rPr>
        <w:fldChar w:fldCharType="end"/>
      </w:r>
      <w:r>
        <w:rPr>
          <w:rFonts w:hint="eastAsia" w:ascii="宋体" w:hAnsi="宋体" w:eastAsia="宋体" w:cs="宋体"/>
          <w:color w:val="auto"/>
          <w:kern w:val="0"/>
          <w:sz w:val="22"/>
          <w:szCs w:val="22"/>
        </w:rPr>
        <w:t>化，确保建设工程项目安全、优质、按期完成，同时为进一步明确有关各方的安全职责，进一步提高建设工程施工安全管理的整体水平，杜绝重大伤亡事故的发生，保障人身安全。根据《中华人民共和国建筑法》、《建设工程安全生产管理条例》、《建设工程安全文明施工管理规定》等有关国家、省、市法令</w:t>
      </w:r>
      <w:r>
        <w:rPr>
          <w:rFonts w:hint="eastAsia" w:ascii="宋体" w:hAnsi="宋体" w:eastAsia="宋体" w:cs="宋体"/>
          <w:color w:val="auto"/>
          <w:kern w:val="0"/>
          <w:sz w:val="22"/>
          <w:szCs w:val="22"/>
          <w:u w:val="single"/>
        </w:rPr>
        <w:fldChar w:fldCharType="begin"/>
      </w:r>
      <w:r>
        <w:rPr>
          <w:rFonts w:hint="eastAsia" w:ascii="宋体" w:hAnsi="宋体" w:eastAsia="宋体" w:cs="宋体"/>
          <w:color w:val="auto"/>
          <w:kern w:val="0"/>
          <w:sz w:val="22"/>
          <w:szCs w:val="22"/>
          <w:u w:val="single"/>
        </w:rPr>
        <w:instrText xml:space="preserve"> HYPERLINK "http://www.jianshe99.com/web/fagui/" \t "_blank" </w:instrText>
      </w:r>
      <w:r>
        <w:rPr>
          <w:rFonts w:hint="eastAsia" w:ascii="宋体" w:hAnsi="宋体" w:eastAsia="宋体" w:cs="宋体"/>
          <w:color w:val="auto"/>
          <w:kern w:val="0"/>
          <w:sz w:val="22"/>
          <w:szCs w:val="22"/>
          <w:u w:val="single"/>
        </w:rPr>
        <w:fldChar w:fldCharType="separate"/>
      </w:r>
      <w:r>
        <w:rPr>
          <w:rFonts w:hint="eastAsia" w:ascii="宋体" w:hAnsi="宋体" w:eastAsia="宋体" w:cs="宋体"/>
          <w:color w:val="auto"/>
          <w:kern w:val="0"/>
          <w:sz w:val="22"/>
          <w:szCs w:val="22"/>
          <w:u w:val="single"/>
        </w:rPr>
        <w:t>法规</w:t>
      </w:r>
      <w:r>
        <w:rPr>
          <w:rFonts w:hint="eastAsia" w:ascii="宋体" w:hAnsi="宋体" w:eastAsia="宋体" w:cs="宋体"/>
          <w:color w:val="auto"/>
          <w:kern w:val="0"/>
          <w:sz w:val="22"/>
          <w:szCs w:val="22"/>
          <w:u w:val="single"/>
        </w:rPr>
        <w:fldChar w:fldCharType="end"/>
      </w:r>
      <w:r>
        <w:rPr>
          <w:rFonts w:hint="eastAsia" w:ascii="宋体" w:hAnsi="宋体" w:eastAsia="宋体" w:cs="宋体"/>
          <w:color w:val="auto"/>
          <w:kern w:val="0"/>
          <w:sz w:val="22"/>
          <w:szCs w:val="22"/>
        </w:rPr>
        <w:t>，特制定本建设工程安全生产责任书。项目部必须与建设单位签订建设工程安全生产责任书作为安全管理的指导与检查执行依据。</w:t>
      </w:r>
    </w:p>
    <w:p w14:paraId="0FD8D4EC">
      <w:pPr>
        <w:keepNext w:val="0"/>
        <w:keepLines w:val="0"/>
        <w:pageBreakBefore w:val="0"/>
        <w:widowControl/>
        <w:kinsoku/>
        <w:wordWrap/>
        <w:overflowPunct/>
        <w:topLinePunct w:val="0"/>
        <w:bidi w:val="0"/>
        <w:snapToGrid/>
        <w:spacing w:line="360" w:lineRule="auto"/>
        <w:jc w:val="left"/>
        <w:rPr>
          <w:rFonts w:hint="eastAsia" w:ascii="宋体" w:hAnsi="宋体" w:eastAsia="宋体" w:cs="宋体"/>
          <w:b/>
          <w:color w:val="auto"/>
          <w:kern w:val="0"/>
          <w:sz w:val="22"/>
          <w:szCs w:val="22"/>
        </w:rPr>
      </w:pPr>
      <w:r>
        <w:rPr>
          <w:rFonts w:hint="eastAsia" w:ascii="宋体" w:hAnsi="宋体" w:eastAsia="宋体" w:cs="宋体"/>
          <w:color w:val="auto"/>
          <w:kern w:val="0"/>
          <w:sz w:val="22"/>
          <w:szCs w:val="22"/>
        </w:rPr>
        <w:t>　　</w:t>
      </w:r>
      <w:r>
        <w:rPr>
          <w:rFonts w:hint="eastAsia" w:ascii="宋体" w:hAnsi="宋体" w:eastAsia="宋体" w:cs="宋体"/>
          <w:b/>
          <w:color w:val="auto"/>
          <w:kern w:val="0"/>
          <w:sz w:val="22"/>
          <w:szCs w:val="22"/>
        </w:rPr>
        <w:t>一、责任</w:t>
      </w:r>
    </w:p>
    <w:p w14:paraId="6787FCE2">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1、认真贯彻执行国家、省和市的安全生产方针、政策及法规；</w:t>
      </w:r>
    </w:p>
    <w:p w14:paraId="2AC809C0">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2、项目经理依法对所施工的工程安全生产工作全面负责，是安全生产第一责任人。项目部应建立健全安全生产责任制度和安全教育</w:t>
      </w:r>
      <w:r>
        <w:rPr>
          <w:rFonts w:hint="eastAsia" w:ascii="宋体" w:hAnsi="宋体" w:eastAsia="宋体" w:cs="宋体"/>
          <w:color w:val="auto"/>
          <w:kern w:val="0"/>
          <w:sz w:val="22"/>
          <w:szCs w:val="22"/>
        </w:rPr>
        <w:fldChar w:fldCharType="begin"/>
      </w:r>
      <w:r>
        <w:rPr>
          <w:rFonts w:hint="eastAsia" w:ascii="宋体" w:hAnsi="宋体" w:eastAsia="宋体" w:cs="宋体"/>
          <w:color w:val="auto"/>
          <w:kern w:val="0"/>
          <w:sz w:val="22"/>
          <w:szCs w:val="22"/>
        </w:rPr>
        <w:instrText xml:space="preserve"> HYPERLINK "http://www.jianshe99.com/web/wangxiao/" \t "_blank" </w:instrText>
      </w:r>
      <w:r>
        <w:rPr>
          <w:rFonts w:hint="eastAsia" w:ascii="宋体" w:hAnsi="宋体" w:eastAsia="宋体" w:cs="宋体"/>
          <w:color w:val="auto"/>
          <w:kern w:val="0"/>
          <w:sz w:val="22"/>
          <w:szCs w:val="22"/>
        </w:rPr>
        <w:fldChar w:fldCharType="separate"/>
      </w:r>
      <w:r>
        <w:rPr>
          <w:rFonts w:hint="eastAsia" w:ascii="宋体" w:hAnsi="宋体" w:eastAsia="宋体" w:cs="宋体"/>
          <w:color w:val="auto"/>
          <w:kern w:val="0"/>
          <w:sz w:val="22"/>
          <w:szCs w:val="22"/>
          <w:u w:val="single"/>
        </w:rPr>
        <w:t>培训</w:t>
      </w:r>
      <w:r>
        <w:rPr>
          <w:rFonts w:hint="eastAsia" w:ascii="宋体" w:hAnsi="宋体" w:eastAsia="宋体" w:cs="宋体"/>
          <w:color w:val="auto"/>
          <w:kern w:val="0"/>
          <w:sz w:val="22"/>
          <w:szCs w:val="22"/>
        </w:rPr>
        <w:fldChar w:fldCharType="end"/>
      </w:r>
      <w:r>
        <w:rPr>
          <w:rFonts w:hint="eastAsia" w:ascii="宋体" w:hAnsi="宋体" w:eastAsia="宋体" w:cs="宋体"/>
          <w:color w:val="auto"/>
          <w:kern w:val="0"/>
          <w:sz w:val="22"/>
          <w:szCs w:val="22"/>
        </w:rPr>
        <w:t>制度，制定安全生产</w:t>
      </w:r>
      <w:r>
        <w:rPr>
          <w:rFonts w:hint="eastAsia" w:ascii="宋体" w:hAnsi="宋体" w:eastAsia="宋体" w:cs="宋体"/>
          <w:color w:val="auto"/>
          <w:kern w:val="0"/>
          <w:sz w:val="22"/>
          <w:szCs w:val="22"/>
        </w:rPr>
        <w:fldChar w:fldCharType="begin"/>
      </w:r>
      <w:r>
        <w:rPr>
          <w:rFonts w:hint="eastAsia" w:ascii="宋体" w:hAnsi="宋体" w:eastAsia="宋体" w:cs="宋体"/>
          <w:color w:val="auto"/>
          <w:kern w:val="0"/>
          <w:sz w:val="22"/>
          <w:szCs w:val="22"/>
        </w:rPr>
        <w:instrText xml:space="preserve"> HYPERLINK "http://www.jianshe99.com/web/fagui/" \t "_blank" </w:instrText>
      </w:r>
      <w:r>
        <w:rPr>
          <w:rFonts w:hint="eastAsia" w:ascii="宋体" w:hAnsi="宋体" w:eastAsia="宋体" w:cs="宋体"/>
          <w:color w:val="auto"/>
          <w:kern w:val="0"/>
          <w:sz w:val="22"/>
          <w:szCs w:val="22"/>
        </w:rPr>
        <w:fldChar w:fldCharType="separate"/>
      </w:r>
      <w:r>
        <w:rPr>
          <w:rFonts w:hint="eastAsia" w:ascii="宋体" w:hAnsi="宋体" w:eastAsia="宋体" w:cs="宋体"/>
          <w:color w:val="auto"/>
          <w:kern w:val="0"/>
          <w:sz w:val="22"/>
          <w:szCs w:val="22"/>
          <w:u w:val="single"/>
        </w:rPr>
        <w:t>规章</w:t>
      </w:r>
      <w:r>
        <w:rPr>
          <w:rFonts w:hint="eastAsia" w:ascii="宋体" w:hAnsi="宋体" w:eastAsia="宋体" w:cs="宋体"/>
          <w:color w:val="auto"/>
          <w:kern w:val="0"/>
          <w:sz w:val="22"/>
          <w:szCs w:val="22"/>
        </w:rPr>
        <w:fldChar w:fldCharType="end"/>
      </w:r>
      <w:r>
        <w:rPr>
          <w:rFonts w:hint="eastAsia" w:ascii="宋体" w:hAnsi="宋体" w:eastAsia="宋体" w:cs="宋体"/>
          <w:color w:val="auto"/>
          <w:kern w:val="0"/>
          <w:sz w:val="22"/>
          <w:szCs w:val="22"/>
        </w:rPr>
        <w:t>制度和操作规程，保证安全生产条件所需资金的投入，对所承担的建设工程进行定期和专项安全检查。</w:t>
      </w:r>
    </w:p>
    <w:p w14:paraId="5FE89EAC">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3、项目部对列入建设工程概算的安全作业环境及安全措施所需费用，应用于施工安全中，不得挪作他用。</w:t>
      </w:r>
    </w:p>
    <w:p w14:paraId="5F9F1662">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4、项目部必须设立安全生产管理机构，配备专职安全生产管理人员不少于1人。</w:t>
      </w:r>
    </w:p>
    <w:p w14:paraId="367C6F09">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5、项目部必须在施工现场建立消防安全责任制度，确定消防安全责任人，制定用火、用电、使用易燃易爆材料等各项消防安全管理制度和操作规程，设置消防水源、配备消防设施和灭火器材，并在施工现场入口处设置明显标志。</w:t>
      </w:r>
    </w:p>
    <w:p w14:paraId="73BAA502">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6、实现目标管理，加大施工现场事故隐患治理力度，坚决遏制重特大安全事故发生，杜绝死亡事故的发生。如发生安全事故了立即上报。</w:t>
      </w:r>
    </w:p>
    <w:p w14:paraId="0E493149">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7、工程开工前15日内办理安全报监手续，同时与建设单位、监理单位做好安全评估，签订防护用品费用预约。未办理安全报监的，不得开工。</w:t>
      </w:r>
    </w:p>
    <w:p w14:paraId="4FD6C03D">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8、塔吊在使用之前必须向相关部门报检，检测合格后方可使用。</w:t>
      </w:r>
    </w:p>
    <w:p w14:paraId="3F9CD861">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9、</w:t>
      </w:r>
      <w:r>
        <w:rPr>
          <w:rFonts w:hint="eastAsia" w:ascii="宋体" w:hAnsi="宋体" w:eastAsia="宋体" w:cs="宋体"/>
          <w:color w:val="auto"/>
          <w:kern w:val="0"/>
          <w:sz w:val="22"/>
          <w:szCs w:val="22"/>
          <w:lang w:eastAsia="zh-CN"/>
        </w:rPr>
        <w:t>其他</w:t>
      </w:r>
      <w:r>
        <w:rPr>
          <w:rFonts w:hint="eastAsia" w:ascii="宋体" w:hAnsi="宋体" w:eastAsia="宋体" w:cs="宋体"/>
          <w:color w:val="auto"/>
          <w:kern w:val="0"/>
          <w:sz w:val="22"/>
          <w:szCs w:val="22"/>
        </w:rPr>
        <w:t>未注明的责任详见国家、省和市法令法规。</w:t>
      </w:r>
    </w:p>
    <w:p w14:paraId="004306AF">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二、安全管理目标承诺</w:t>
      </w:r>
    </w:p>
    <w:p w14:paraId="113E0D5C">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rPr>
        <w:t>　　1、事故管理特大事故、重大事故为零；一般事故死亡率、重伤率为零；重大事故隐患整改率95%以上，一般事故隐患整改率90%以上；事故及时结案率100%</w:t>
      </w:r>
      <w:r>
        <w:rPr>
          <w:rFonts w:hint="eastAsia" w:ascii="宋体" w:hAnsi="宋体" w:eastAsia="宋体" w:cs="宋体"/>
          <w:color w:val="auto"/>
          <w:kern w:val="0"/>
          <w:sz w:val="22"/>
          <w:szCs w:val="22"/>
          <w:lang w:eastAsia="zh-CN"/>
        </w:rPr>
        <w:t>。</w:t>
      </w:r>
    </w:p>
    <w:p w14:paraId="10584F00">
      <w:pPr>
        <w:keepNext w:val="0"/>
        <w:keepLines w:val="0"/>
        <w:pageBreakBefore w:val="0"/>
        <w:widowControl/>
        <w:kinsoku/>
        <w:wordWrap/>
        <w:overflowPunct/>
        <w:topLinePunct w:val="0"/>
        <w:bidi w:val="0"/>
        <w:snapToGrid/>
        <w:spacing w:line="360" w:lineRule="auto"/>
        <w:jc w:val="left"/>
        <w:rPr>
          <w:rFonts w:hint="eastAsia" w:ascii="宋体" w:hAnsi="宋体" w:eastAsia="宋体" w:cs="宋体"/>
          <w:b/>
          <w:color w:val="auto"/>
          <w:kern w:val="0"/>
          <w:sz w:val="22"/>
          <w:szCs w:val="22"/>
        </w:rPr>
      </w:pPr>
      <w:r>
        <w:rPr>
          <w:rFonts w:hint="eastAsia" w:ascii="宋体" w:hAnsi="宋体" w:eastAsia="宋体" w:cs="宋体"/>
          <w:color w:val="auto"/>
          <w:kern w:val="0"/>
          <w:sz w:val="22"/>
          <w:szCs w:val="22"/>
        </w:rPr>
        <w:t>　　2、安全管理</w:t>
      </w:r>
    </w:p>
    <w:p w14:paraId="2373C453">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rPr>
        <w:t>　　（1）按照施工组织设计中采取的安全措施的项目执行率达到90%</w:t>
      </w:r>
      <w:r>
        <w:rPr>
          <w:rFonts w:hint="eastAsia" w:ascii="宋体" w:hAnsi="宋体" w:eastAsia="宋体" w:cs="宋体"/>
          <w:color w:val="auto"/>
          <w:kern w:val="0"/>
          <w:sz w:val="22"/>
          <w:szCs w:val="22"/>
          <w:lang w:eastAsia="zh-CN"/>
        </w:rPr>
        <w:t>。</w:t>
      </w:r>
    </w:p>
    <w:p w14:paraId="6BD631E9">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（2）施工现场每月组织2次由项目经理组织的安全大检查。</w:t>
      </w:r>
    </w:p>
    <w:p w14:paraId="71D9382B">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rPr>
        <w:t>　　（3）施工现场各级职能人员岗位责任制、目标责任书执行率达到100%</w:t>
      </w:r>
      <w:r>
        <w:rPr>
          <w:rFonts w:hint="eastAsia" w:ascii="宋体" w:hAnsi="宋体" w:eastAsia="宋体" w:cs="宋体"/>
          <w:color w:val="auto"/>
          <w:kern w:val="0"/>
          <w:sz w:val="22"/>
          <w:szCs w:val="22"/>
          <w:lang w:eastAsia="zh-CN"/>
        </w:rPr>
        <w:t>。</w:t>
      </w:r>
    </w:p>
    <w:p w14:paraId="10250001">
      <w:pPr>
        <w:keepNext w:val="0"/>
        <w:keepLines w:val="0"/>
        <w:pageBreakBefore w:val="0"/>
        <w:widowControl/>
        <w:kinsoku/>
        <w:wordWrap/>
        <w:overflowPunct/>
        <w:topLinePunct w:val="0"/>
        <w:bidi w:val="0"/>
        <w:snapToGrid/>
        <w:spacing w:line="360" w:lineRule="auto"/>
        <w:ind w:firstLine="440" w:firstLineChars="200"/>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（4）施工现场设专职安全员不少于</w:t>
      </w:r>
      <w:r>
        <w:rPr>
          <w:rFonts w:hint="eastAsia" w:ascii="宋体" w:hAnsi="宋体" w:eastAsia="宋体" w:cs="宋体"/>
          <w:color w:val="auto"/>
          <w:kern w:val="0"/>
          <w:sz w:val="22"/>
          <w:szCs w:val="22"/>
          <w:lang w:val="en-US" w:eastAsia="zh-CN"/>
        </w:rPr>
        <w:t>2</w:t>
      </w:r>
      <w:r>
        <w:rPr>
          <w:rFonts w:hint="eastAsia" w:ascii="宋体" w:hAnsi="宋体" w:eastAsia="宋体" w:cs="宋体"/>
          <w:color w:val="auto"/>
          <w:kern w:val="0"/>
          <w:sz w:val="22"/>
          <w:szCs w:val="22"/>
        </w:rPr>
        <w:t>人。</w:t>
      </w:r>
    </w:p>
    <w:p w14:paraId="5D1EFCE3">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rPr>
        <w:t>　　（5）施工现场塔吊报检率达到100%，脚手架及高处防护作业工程、施工用电、施工机械及物料运输提升设施验收合格率达到100%</w:t>
      </w:r>
      <w:r>
        <w:rPr>
          <w:rFonts w:hint="eastAsia" w:ascii="宋体" w:hAnsi="宋体" w:eastAsia="宋体" w:cs="宋体"/>
          <w:color w:val="auto"/>
          <w:kern w:val="0"/>
          <w:sz w:val="22"/>
          <w:szCs w:val="22"/>
          <w:lang w:eastAsia="zh-CN"/>
        </w:rPr>
        <w:t>。</w:t>
      </w:r>
    </w:p>
    <w:p w14:paraId="161420BF">
      <w:pPr>
        <w:keepNext w:val="0"/>
        <w:keepLines w:val="0"/>
        <w:pageBreakBefore w:val="0"/>
        <w:widowControl/>
        <w:kinsoku/>
        <w:wordWrap/>
        <w:overflowPunct/>
        <w:topLinePunct w:val="0"/>
        <w:bidi w:val="0"/>
        <w:snapToGrid/>
        <w:spacing w:line="360" w:lineRule="auto"/>
        <w:ind w:firstLine="420"/>
        <w:jc w:val="left"/>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rPr>
        <w:t>（6）施工现场各类机械、机电设备完好率达到100%</w:t>
      </w:r>
      <w:r>
        <w:rPr>
          <w:rFonts w:hint="eastAsia" w:ascii="宋体" w:hAnsi="宋体" w:eastAsia="宋体" w:cs="宋体"/>
          <w:color w:val="auto"/>
          <w:kern w:val="0"/>
          <w:sz w:val="22"/>
          <w:szCs w:val="22"/>
          <w:lang w:eastAsia="zh-CN"/>
        </w:rPr>
        <w:t>。</w:t>
      </w:r>
    </w:p>
    <w:p w14:paraId="72999FBC">
      <w:pPr>
        <w:keepNext w:val="0"/>
        <w:keepLines w:val="0"/>
        <w:pageBreakBefore w:val="0"/>
        <w:widowControl/>
        <w:kinsoku/>
        <w:wordWrap/>
        <w:overflowPunct/>
        <w:topLinePunct w:val="0"/>
        <w:bidi w:val="0"/>
        <w:snapToGrid/>
        <w:spacing w:line="360" w:lineRule="auto"/>
        <w:ind w:firstLine="420"/>
        <w:jc w:val="left"/>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rPr>
        <w:t>3、安全教育工人岗前三级教育率达到90%，特种工人持证上岗率达到100 %；施工管理人员安全培训率达到100%</w:t>
      </w:r>
      <w:r>
        <w:rPr>
          <w:rFonts w:hint="eastAsia" w:ascii="宋体" w:hAnsi="宋体" w:eastAsia="宋体" w:cs="宋体"/>
          <w:color w:val="auto"/>
          <w:kern w:val="0"/>
          <w:sz w:val="22"/>
          <w:szCs w:val="22"/>
          <w:lang w:eastAsia="zh-CN"/>
        </w:rPr>
        <w:t>。</w:t>
      </w:r>
    </w:p>
    <w:p w14:paraId="5AE2FD15">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三、考核办法</w:t>
      </w:r>
    </w:p>
    <w:p w14:paraId="291915CA">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1、按照安全生产管理考核办法评分标准进行考核 .奖罚执行安全生产考核办法。</w:t>
      </w:r>
    </w:p>
    <w:p w14:paraId="5DFDCEFD">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2、发生特大、重大伤亡事故，由项目部对伤害人进行经济补偿，发生伤亡事故不及时报告的，隐瞒事故不报或阻碍调查的，情节严重的交有关部门追究其刑事责任。</w:t>
      </w:r>
    </w:p>
    <w:p w14:paraId="7166FB01">
      <w:pPr>
        <w:keepNext w:val="0"/>
        <w:keepLines w:val="0"/>
        <w:pageBreakBefore w:val="0"/>
        <w:widowControl/>
        <w:kinsoku/>
        <w:wordWrap/>
        <w:overflowPunct/>
        <w:topLinePunct w:val="0"/>
        <w:bidi w:val="0"/>
        <w:snapToGrid/>
        <w:spacing w:line="360" w:lineRule="auto"/>
        <w:ind w:firstLine="570"/>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责任期限：本工程自开工建设至工程竣工验收止。</w:t>
      </w:r>
    </w:p>
    <w:p w14:paraId="4AAE51BA">
      <w:pPr>
        <w:keepNext w:val="0"/>
        <w:keepLines w:val="0"/>
        <w:pageBreakBefore w:val="0"/>
        <w:widowControl/>
        <w:kinsoku/>
        <w:wordWrap/>
        <w:overflowPunct/>
        <w:topLinePunct w:val="0"/>
        <w:bidi w:val="0"/>
        <w:snapToGrid/>
        <w:spacing w:line="360" w:lineRule="auto"/>
        <w:ind w:firstLine="570"/>
        <w:jc w:val="left"/>
        <w:rPr>
          <w:rFonts w:hint="eastAsia" w:ascii="宋体" w:hAnsi="宋体" w:eastAsia="宋体" w:cs="宋体"/>
          <w:color w:val="auto"/>
          <w:kern w:val="0"/>
          <w:sz w:val="22"/>
          <w:szCs w:val="22"/>
        </w:rPr>
      </w:pPr>
    </w:p>
    <w:p w14:paraId="3E9FD69A">
      <w:pPr>
        <w:keepNext w:val="0"/>
        <w:keepLines w:val="0"/>
        <w:pageBreakBefore w:val="0"/>
        <w:widowControl/>
        <w:kinsoku/>
        <w:wordWrap/>
        <w:overflowPunct/>
        <w:topLinePunct w:val="0"/>
        <w:bidi w:val="0"/>
        <w:snapToGrid/>
        <w:spacing w:line="360" w:lineRule="auto"/>
        <w:jc w:val="left"/>
        <w:rPr>
          <w:rFonts w:hint="eastAsia" w:ascii="宋体" w:hAnsi="宋体" w:eastAsia="宋体" w:cs="宋体"/>
          <w:color w:val="auto"/>
          <w:kern w:val="0"/>
          <w:sz w:val="22"/>
          <w:szCs w:val="22"/>
        </w:rPr>
      </w:pPr>
    </w:p>
    <w:p w14:paraId="1FB6D98F">
      <w:pPr>
        <w:keepNext w:val="0"/>
        <w:keepLines w:val="0"/>
        <w:pageBreakBefore w:val="0"/>
        <w:widowControl/>
        <w:kinsoku/>
        <w:wordWrap/>
        <w:overflowPunct/>
        <w:topLinePunct w:val="0"/>
        <w:bidi w:val="0"/>
        <w:snapToGrid/>
        <w:spacing w:line="360" w:lineRule="auto"/>
        <w:ind w:right="56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项目部负责人签字：</w:t>
      </w:r>
    </w:p>
    <w:p w14:paraId="31568751">
      <w:pPr>
        <w:keepNext w:val="0"/>
        <w:keepLines w:val="0"/>
        <w:pageBreakBefore w:val="0"/>
        <w:widowControl/>
        <w:kinsoku/>
        <w:wordWrap/>
        <w:overflowPunct/>
        <w:topLinePunct w:val="0"/>
        <w:bidi w:val="0"/>
        <w:snapToGrid/>
        <w:spacing w:line="360" w:lineRule="auto"/>
        <w:ind w:right="560"/>
        <w:rPr>
          <w:rFonts w:hint="eastAsia" w:ascii="宋体" w:hAnsi="宋体" w:eastAsia="宋体" w:cs="宋体"/>
          <w:color w:val="auto"/>
          <w:kern w:val="0"/>
          <w:sz w:val="22"/>
          <w:szCs w:val="22"/>
        </w:rPr>
      </w:pPr>
    </w:p>
    <w:p w14:paraId="202E391D">
      <w:pPr>
        <w:keepNext w:val="0"/>
        <w:keepLines w:val="0"/>
        <w:pageBreakBefore w:val="0"/>
        <w:widowControl/>
        <w:kinsoku/>
        <w:wordWrap/>
        <w:overflowPunct/>
        <w:topLinePunct w:val="0"/>
        <w:bidi w:val="0"/>
        <w:snapToGrid/>
        <w:spacing w:line="360" w:lineRule="auto"/>
        <w:ind w:right="56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公司法人代表（签字或盖章）：</w:t>
      </w:r>
    </w:p>
    <w:p w14:paraId="3C3E9FBB">
      <w:pPr>
        <w:keepNext w:val="0"/>
        <w:keepLines w:val="0"/>
        <w:pageBreakBefore w:val="0"/>
        <w:widowControl/>
        <w:kinsoku/>
        <w:wordWrap/>
        <w:overflowPunct/>
        <w:topLinePunct w:val="0"/>
        <w:bidi w:val="0"/>
        <w:snapToGrid/>
        <w:spacing w:line="360" w:lineRule="auto"/>
        <w:ind w:right="56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xml:space="preserve">                                           年   月  日</w:t>
      </w:r>
    </w:p>
    <w:p w14:paraId="6AD2AF76">
      <w:pPr>
        <w:pageBreakBefore w:val="0"/>
        <w:wordWrap/>
        <w:overflowPunct/>
        <w:topLinePunct w:val="0"/>
        <w:bidi w:val="0"/>
        <w:spacing w:line="360" w:lineRule="auto"/>
        <w:rPr>
          <w:rFonts w:hint="eastAsia" w:ascii="宋体" w:hAnsi="宋体" w:eastAsia="宋体" w:cs="宋体"/>
          <w:b/>
          <w:color w:val="auto"/>
          <w:szCs w:val="21"/>
        </w:rPr>
      </w:pPr>
    </w:p>
    <w:p w14:paraId="6457DD1B">
      <w:pPr>
        <w:pageBreakBefore w:val="0"/>
        <w:wordWrap/>
        <w:overflowPunct/>
        <w:topLinePunct w:val="0"/>
        <w:bidi w:val="0"/>
        <w:spacing w:line="360" w:lineRule="auto"/>
        <w:rPr>
          <w:rFonts w:hint="eastAsia" w:ascii="宋体" w:hAnsi="宋体" w:eastAsia="宋体" w:cs="宋体"/>
          <w:b/>
          <w:color w:val="auto"/>
          <w:szCs w:val="21"/>
        </w:rPr>
      </w:pPr>
    </w:p>
    <w:p w14:paraId="17166EBA">
      <w:pPr>
        <w:pageBreakBefore w:val="0"/>
        <w:wordWrap/>
        <w:overflowPunct/>
        <w:topLinePunct w:val="0"/>
        <w:bidi w:val="0"/>
        <w:spacing w:line="360" w:lineRule="auto"/>
        <w:rPr>
          <w:rFonts w:hint="eastAsia" w:ascii="宋体" w:hAnsi="宋体" w:eastAsia="宋体" w:cs="宋体"/>
          <w:b/>
          <w:color w:val="auto"/>
          <w:szCs w:val="21"/>
        </w:rPr>
      </w:pPr>
    </w:p>
    <w:p w14:paraId="1575E28A">
      <w:pPr>
        <w:pageBreakBefore w:val="0"/>
        <w:wordWrap/>
        <w:overflowPunct/>
        <w:topLinePunct w:val="0"/>
        <w:bidi w:val="0"/>
        <w:spacing w:line="360" w:lineRule="auto"/>
        <w:rPr>
          <w:rFonts w:hint="eastAsia" w:ascii="宋体" w:hAnsi="宋体" w:eastAsia="宋体" w:cs="宋体"/>
          <w:b/>
          <w:color w:val="auto"/>
          <w:szCs w:val="21"/>
        </w:rPr>
      </w:pPr>
    </w:p>
    <w:p w14:paraId="1740251E">
      <w:pPr>
        <w:pageBreakBefore w:val="0"/>
        <w:wordWrap/>
        <w:overflowPunct/>
        <w:topLinePunct w:val="0"/>
        <w:bidi w:val="0"/>
        <w:spacing w:line="360" w:lineRule="auto"/>
        <w:rPr>
          <w:rFonts w:hint="eastAsia" w:ascii="宋体" w:hAnsi="宋体" w:eastAsia="宋体" w:cs="宋体"/>
          <w:b/>
          <w:color w:val="auto"/>
          <w:szCs w:val="21"/>
        </w:rPr>
      </w:pPr>
    </w:p>
    <w:p w14:paraId="1133FF96">
      <w:pPr>
        <w:pageBreakBefore w:val="0"/>
        <w:wordWrap/>
        <w:overflowPunct/>
        <w:topLinePunct w:val="0"/>
        <w:bidi w:val="0"/>
        <w:spacing w:line="360" w:lineRule="auto"/>
        <w:rPr>
          <w:rFonts w:hint="eastAsia" w:ascii="宋体" w:hAnsi="宋体" w:eastAsia="宋体" w:cs="宋体"/>
          <w:b/>
          <w:color w:val="auto"/>
          <w:szCs w:val="21"/>
        </w:rPr>
      </w:pPr>
    </w:p>
    <w:p w14:paraId="29BF4F32">
      <w:pPr>
        <w:pageBreakBefore w:val="0"/>
        <w:wordWrap/>
        <w:overflowPunct/>
        <w:topLinePunct w:val="0"/>
        <w:bidi w:val="0"/>
        <w:spacing w:line="360" w:lineRule="auto"/>
        <w:rPr>
          <w:rFonts w:hint="eastAsia" w:ascii="宋体" w:hAnsi="宋体" w:eastAsia="宋体" w:cs="宋体"/>
          <w:b/>
          <w:color w:val="auto"/>
          <w:szCs w:val="21"/>
        </w:rPr>
      </w:pPr>
    </w:p>
    <w:p w14:paraId="5E5B5D3A">
      <w:pPr>
        <w:pageBreakBefore w:val="0"/>
        <w:wordWrap/>
        <w:overflowPunct/>
        <w:topLinePunct w:val="0"/>
        <w:bidi w:val="0"/>
        <w:spacing w:line="360" w:lineRule="auto"/>
        <w:rPr>
          <w:rFonts w:hint="eastAsia" w:ascii="宋体" w:hAnsi="宋体" w:eastAsia="宋体" w:cs="宋体"/>
          <w:b/>
          <w:color w:val="auto"/>
          <w:szCs w:val="21"/>
        </w:rPr>
      </w:pPr>
    </w:p>
    <w:p w14:paraId="65E6EA41">
      <w:pPr>
        <w:pageBreakBefore w:val="0"/>
        <w:wordWrap/>
        <w:overflowPunct/>
        <w:topLinePunct w:val="0"/>
        <w:bidi w:val="0"/>
        <w:spacing w:line="360" w:lineRule="auto"/>
        <w:rPr>
          <w:rFonts w:hint="eastAsia" w:ascii="宋体" w:hAnsi="宋体" w:eastAsia="宋体" w:cs="宋体"/>
          <w:b/>
          <w:color w:val="auto"/>
          <w:szCs w:val="21"/>
        </w:rPr>
      </w:pPr>
    </w:p>
    <w:p w14:paraId="7F04A53E">
      <w:pPr>
        <w:pageBreakBefore w:val="0"/>
        <w:wordWrap/>
        <w:overflowPunct/>
        <w:topLinePunct w:val="0"/>
        <w:bidi w:val="0"/>
        <w:spacing w:line="360" w:lineRule="auto"/>
        <w:rPr>
          <w:rFonts w:hint="eastAsia" w:ascii="宋体" w:hAnsi="宋体" w:eastAsia="宋体" w:cs="宋体"/>
          <w:b/>
          <w:color w:val="auto"/>
          <w:szCs w:val="21"/>
        </w:rPr>
      </w:pPr>
    </w:p>
    <w:p w14:paraId="6F57C77D">
      <w:pPr>
        <w:pageBreakBefore w:val="0"/>
        <w:wordWrap/>
        <w:overflowPunct/>
        <w:topLinePunct w:val="0"/>
        <w:bidi w:val="0"/>
        <w:spacing w:line="360" w:lineRule="auto"/>
        <w:rPr>
          <w:rFonts w:hint="eastAsia" w:ascii="宋体" w:hAnsi="宋体" w:eastAsia="宋体" w:cs="宋体"/>
          <w:b/>
          <w:color w:val="auto"/>
          <w:szCs w:val="21"/>
        </w:rPr>
      </w:pPr>
    </w:p>
    <w:p w14:paraId="62C3C17C">
      <w:pPr>
        <w:pageBreakBefore w:val="0"/>
        <w:wordWrap/>
        <w:overflowPunct/>
        <w:topLinePunct w:val="0"/>
        <w:bidi w:val="0"/>
        <w:spacing w:line="360" w:lineRule="auto"/>
        <w:rPr>
          <w:rFonts w:hint="eastAsia" w:ascii="宋体" w:hAnsi="宋体" w:eastAsia="宋体" w:cs="宋体"/>
          <w:b/>
          <w:color w:val="auto"/>
          <w:szCs w:val="21"/>
        </w:rPr>
      </w:pPr>
    </w:p>
    <w:p w14:paraId="7C59A5A9">
      <w:pPr>
        <w:pStyle w:val="7"/>
        <w:rPr>
          <w:rFonts w:hint="eastAsia" w:ascii="宋体" w:hAnsi="宋体" w:eastAsia="宋体" w:cs="宋体"/>
          <w:b/>
          <w:color w:val="auto"/>
          <w:szCs w:val="21"/>
        </w:rPr>
      </w:pPr>
    </w:p>
    <w:p w14:paraId="2B77B2F4">
      <w:pPr>
        <w:rPr>
          <w:rFonts w:hint="eastAsia" w:ascii="宋体" w:hAnsi="宋体" w:eastAsia="宋体" w:cs="宋体"/>
          <w:b/>
          <w:color w:val="auto"/>
          <w:szCs w:val="21"/>
        </w:rPr>
      </w:pPr>
    </w:p>
    <w:p w14:paraId="0562E1B9">
      <w:pPr>
        <w:pStyle w:val="7"/>
        <w:rPr>
          <w:rFonts w:hint="eastAsia" w:ascii="宋体" w:hAnsi="宋体" w:eastAsia="宋体" w:cs="宋体"/>
          <w:b/>
          <w:color w:val="auto"/>
          <w:szCs w:val="21"/>
        </w:rPr>
      </w:pPr>
    </w:p>
    <w:p w14:paraId="7C05E497">
      <w:pPr>
        <w:rPr>
          <w:rFonts w:hint="eastAsia"/>
          <w:color w:val="auto"/>
        </w:rPr>
      </w:pPr>
    </w:p>
    <w:p w14:paraId="2DE21A01">
      <w:pPr>
        <w:pageBreakBefore w:val="0"/>
        <w:wordWrap/>
        <w:overflowPunct/>
        <w:topLinePunct w:val="0"/>
        <w:bidi w:val="0"/>
        <w:spacing w:line="360" w:lineRule="auto"/>
        <w:rPr>
          <w:rFonts w:hint="eastAsia" w:ascii="宋体" w:hAnsi="宋体" w:eastAsia="宋体" w:cs="宋体"/>
          <w:b/>
          <w:color w:val="auto"/>
          <w:szCs w:val="21"/>
        </w:rPr>
      </w:pPr>
    </w:p>
    <w:p w14:paraId="0937E6F9">
      <w:pPr>
        <w:pageBreakBefore w:val="0"/>
        <w:wordWrap/>
        <w:overflowPunct/>
        <w:topLinePunct w:val="0"/>
        <w:bidi w:val="0"/>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rPr>
        <w:t>附件：</w:t>
      </w:r>
      <w:r>
        <w:rPr>
          <w:rFonts w:hint="eastAsia" w:ascii="宋体" w:hAnsi="宋体" w:eastAsia="宋体" w:cs="宋体"/>
          <w:b/>
          <w:color w:val="auto"/>
          <w:szCs w:val="21"/>
          <w:lang w:val="en-US" w:eastAsia="zh-CN"/>
        </w:rPr>
        <w:t>4</w:t>
      </w:r>
    </w:p>
    <w:p w14:paraId="4FC9067A">
      <w:pPr>
        <w:pageBreakBefore w:val="0"/>
        <w:wordWrap/>
        <w:overflowPunct/>
        <w:topLinePunct w:val="0"/>
        <w:bidi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不欠薪承诺书</w:t>
      </w:r>
    </w:p>
    <w:p w14:paraId="12EED16C">
      <w:pPr>
        <w:pageBreakBefore w:val="0"/>
        <w:wordWrap/>
        <w:overflowPunct/>
        <w:topLinePunct w:val="0"/>
        <w:bidi w:val="0"/>
        <w:spacing w:line="360" w:lineRule="auto"/>
        <w:rPr>
          <w:rFonts w:hint="eastAsia" w:ascii="宋体" w:hAnsi="宋体" w:eastAsia="宋体" w:cs="宋体"/>
          <w:b/>
          <w:color w:val="auto"/>
          <w:szCs w:val="21"/>
        </w:rPr>
      </w:pPr>
    </w:p>
    <w:p w14:paraId="166847FE">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本公司就</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 项目，向业主及政府有关部门郑重作如下不欠薪承诺</w:t>
      </w:r>
      <w:r>
        <w:rPr>
          <w:rFonts w:hint="eastAsia" w:ascii="宋体" w:hAnsi="宋体" w:eastAsia="宋体" w:cs="宋体"/>
          <w:color w:val="auto"/>
          <w:sz w:val="22"/>
          <w:szCs w:val="22"/>
          <w:lang w:eastAsia="zh-CN"/>
        </w:rPr>
        <w:t>：</w:t>
      </w:r>
    </w:p>
    <w:p w14:paraId="67EA5480">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一、本单位确保在所有工程施工中，全员实施劳动合同制度、记工考勤卡制度和其他法律规定的相关劳动用工管理制度。</w:t>
      </w:r>
    </w:p>
    <w:p w14:paraId="5D670F1B">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二、本单位确保依法支付所有招用人员的工资，不发生欠薪情况，确保所有员工工资全部按时发放到位。</w:t>
      </w:r>
    </w:p>
    <w:p w14:paraId="257CEC19">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三、本单位确保积极配合有关部门做好投诉、举报等的调查处理工作。</w:t>
      </w:r>
    </w:p>
    <w:p w14:paraId="68F8E0D1">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p>
    <w:p w14:paraId="6D4FC698">
      <w:pPr>
        <w:pStyle w:val="7"/>
        <w:keepNext w:val="0"/>
        <w:keepLines w:val="0"/>
        <w:pageBreakBefore w:val="0"/>
        <w:widowControl w:val="0"/>
        <w:kinsoku/>
        <w:wordWrap/>
        <w:overflowPunct/>
        <w:topLinePunct w:val="0"/>
        <w:autoSpaceDE w:val="0"/>
        <w:autoSpaceDN w:val="0"/>
        <w:bidi w:val="0"/>
        <w:adjustRightInd/>
        <w:snapToGrid/>
        <w:spacing w:after="0" w:line="360" w:lineRule="auto"/>
        <w:jc w:val="left"/>
        <w:textAlignment w:val="auto"/>
        <w:rPr>
          <w:rFonts w:hint="eastAsia" w:ascii="宋体" w:hAnsi="宋体" w:eastAsia="宋体" w:cs="宋体"/>
          <w:color w:val="auto"/>
          <w:spacing w:val="0"/>
          <w:w w:val="100"/>
          <w:position w:val="0"/>
          <w:sz w:val="22"/>
          <w:szCs w:val="22"/>
          <w:shd w:val="clear" w:color="auto" w:fill="auto"/>
          <w:lang w:val="en-US" w:eastAsia="zh-CN" w:bidi="en-US"/>
        </w:rPr>
      </w:pPr>
      <w:r>
        <w:rPr>
          <w:rFonts w:hint="eastAsia" w:ascii="宋体" w:hAnsi="宋体" w:eastAsia="宋体" w:cs="宋体"/>
          <w:color w:val="auto"/>
          <w:sz w:val="22"/>
          <w:szCs w:val="22"/>
        </w:rPr>
        <w:t xml:space="preserve">    </w:t>
      </w:r>
      <w:r>
        <w:rPr>
          <w:rFonts w:hint="eastAsia" w:ascii="宋体" w:hAnsi="宋体" w:eastAsia="宋体" w:cs="宋体"/>
          <w:color w:val="auto"/>
          <w:kern w:val="2"/>
          <w:sz w:val="22"/>
          <w:szCs w:val="22"/>
          <w:lang w:val="en-US" w:eastAsia="zh-CN" w:bidi="ar-SA"/>
        </w:rPr>
        <w:t>四、</w:t>
      </w:r>
      <w:r>
        <w:rPr>
          <w:rFonts w:hint="eastAsia" w:ascii="宋体" w:hAnsi="宋体" w:eastAsia="宋体" w:cs="宋体"/>
          <w:color w:val="auto"/>
          <w:kern w:val="2"/>
          <w:sz w:val="22"/>
          <w:szCs w:val="22"/>
          <w:lang w:val="zh-CN" w:eastAsia="zh-CN" w:bidi="ar-SA"/>
        </w:rPr>
        <w:t>民工工资：按</w:t>
      </w:r>
      <w:r>
        <w:rPr>
          <w:rFonts w:hint="eastAsia" w:ascii="宋体" w:hAnsi="宋体" w:eastAsia="宋体" w:cs="宋体"/>
          <w:color w:val="auto"/>
          <w:spacing w:val="0"/>
          <w:w w:val="100"/>
          <w:position w:val="0"/>
          <w:sz w:val="22"/>
          <w:szCs w:val="22"/>
          <w:shd w:val="clear" w:color="auto" w:fill="auto"/>
          <w:lang w:val="en-US" w:eastAsia="zh-CN" w:bidi="en-US"/>
        </w:rPr>
        <w:t>浙建【2020】7号《关于在全省工程建设领域改革保证金制度的通知》文件执行</w:t>
      </w:r>
      <w:r>
        <w:rPr>
          <w:rFonts w:hint="eastAsia" w:ascii="宋体" w:hAnsi="宋体" w:eastAsia="宋体" w:cs="宋体"/>
          <w:color w:val="auto"/>
          <w:spacing w:val="0"/>
          <w:w w:val="100"/>
          <w:position w:val="0"/>
          <w:sz w:val="22"/>
          <w:szCs w:val="22"/>
          <w:shd w:val="clear" w:color="auto" w:fill="auto"/>
          <w:lang w:val="zh-CN" w:eastAsia="zh-CN" w:bidi="en-US"/>
        </w:rPr>
        <w:t>。</w:t>
      </w:r>
    </w:p>
    <w:p w14:paraId="3A37ACD6">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如本单位不履行上述承诺，发生由欠薪所引发的农民工向业主或政府相关部门投诉、上访等群体性事件，由本公司承担全部责任，并由政府有关部门按规定严肃处理。</w:t>
      </w:r>
    </w:p>
    <w:p w14:paraId="0C6A6B96">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本承诺书由承诺单位法人代表签字并盖公司章，作为合同的组成部分。</w:t>
      </w:r>
    </w:p>
    <w:p w14:paraId="67B53131">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p>
    <w:p w14:paraId="53287570">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p>
    <w:p w14:paraId="05737B9C">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承诺单位法人代表签字：（公司盖章）</w:t>
      </w:r>
    </w:p>
    <w:p w14:paraId="516348E8">
      <w:pPr>
        <w:keepNext w:val="0"/>
        <w:keepLines w:val="0"/>
        <w:pageBreakBefore w:val="0"/>
        <w:widowControl w:val="0"/>
        <w:tabs>
          <w:tab w:val="left" w:pos="0"/>
        </w:tabs>
        <w:kinsoku/>
        <w:wordWrap/>
        <w:overflowPunct/>
        <w:topLinePunct w:val="0"/>
        <w:bidi w:val="0"/>
        <w:adjustRightInd/>
        <w:snapToGrid/>
        <w:spacing w:line="360" w:lineRule="auto"/>
        <w:ind w:firstLine="440" w:firstLineChars="200"/>
        <w:textAlignment w:val="auto"/>
        <w:rPr>
          <w:rFonts w:hint="eastAsia" w:ascii="宋体" w:hAnsi="宋体" w:eastAsia="宋体" w:cs="宋体"/>
          <w:color w:val="auto"/>
          <w:sz w:val="22"/>
          <w:szCs w:val="22"/>
        </w:rPr>
      </w:pPr>
    </w:p>
    <w:p w14:paraId="7ACEDDDD">
      <w:pPr>
        <w:keepNext w:val="0"/>
        <w:keepLines w:val="0"/>
        <w:pageBreakBefore w:val="0"/>
        <w:widowControl w:val="0"/>
        <w:tabs>
          <w:tab w:val="left" w:pos="0"/>
        </w:tabs>
        <w:kinsoku/>
        <w:wordWrap/>
        <w:overflowPunct/>
        <w:topLinePunct w:val="0"/>
        <w:bidi w:val="0"/>
        <w:adjustRightInd/>
        <w:snapToGrid/>
        <w:spacing w:line="360" w:lineRule="auto"/>
        <w:ind w:firstLine="880" w:firstLineChars="4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年   月   日</w:t>
      </w:r>
    </w:p>
    <w:p w14:paraId="624A66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1604DA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077AF5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0D8210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46D416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17B735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0A9D17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3CBE8F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766F47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6F65DC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p>
    <w:p w14:paraId="24962715">
      <w:pPr>
        <w:pStyle w:val="7"/>
        <w:rPr>
          <w:rFonts w:hint="eastAsia" w:ascii="宋体" w:hAnsi="宋体" w:eastAsia="宋体" w:cs="宋体"/>
          <w:b w:val="0"/>
          <w:bCs/>
          <w:color w:val="auto"/>
          <w:sz w:val="22"/>
          <w:szCs w:val="22"/>
          <w:highlight w:val="none"/>
        </w:rPr>
      </w:pPr>
    </w:p>
    <w:p w14:paraId="5B842F2C">
      <w:pPr>
        <w:rPr>
          <w:rFonts w:hint="eastAsia" w:ascii="宋体" w:hAnsi="宋体" w:eastAsia="宋体" w:cs="宋体"/>
          <w:b w:val="0"/>
          <w:bCs/>
          <w:color w:val="auto"/>
          <w:sz w:val="22"/>
          <w:szCs w:val="22"/>
          <w:highlight w:val="none"/>
        </w:rPr>
      </w:pPr>
    </w:p>
    <w:p w14:paraId="5E8B2C60">
      <w:pPr>
        <w:pStyle w:val="7"/>
        <w:rPr>
          <w:rFonts w:hint="eastAsia"/>
          <w:color w:val="auto"/>
        </w:rPr>
      </w:pPr>
    </w:p>
    <w:p w14:paraId="05D6BF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附件</w:t>
      </w: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rPr>
        <w:t>:</w:t>
      </w:r>
    </w:p>
    <w:p w14:paraId="75D4082C">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b/>
          <w:color w:val="auto"/>
          <w:sz w:val="28"/>
          <w:szCs w:val="28"/>
        </w:rPr>
      </w:pPr>
      <w:r>
        <w:rPr>
          <w:rFonts w:hint="eastAsia" w:ascii="宋体" w:hAnsi="宋体" w:eastAsia="宋体"/>
          <w:b/>
          <w:color w:val="auto"/>
          <w:sz w:val="28"/>
          <w:szCs w:val="28"/>
          <w:lang w:eastAsia="zh-CN"/>
        </w:rPr>
        <w:t>龙游县智创企业管理有限公司</w:t>
      </w:r>
      <w:r>
        <w:rPr>
          <w:rFonts w:hint="eastAsia" w:ascii="宋体" w:hAnsi="宋体"/>
          <w:b/>
          <w:color w:val="auto"/>
          <w:sz w:val="28"/>
          <w:szCs w:val="28"/>
        </w:rPr>
        <w:t>施工单位履约考核管理办法</w:t>
      </w:r>
    </w:p>
    <w:p w14:paraId="7BFCC74D">
      <w:pPr>
        <w:keepNext w:val="0"/>
        <w:keepLines w:val="0"/>
        <w:pageBreakBefore w:val="0"/>
        <w:widowControl w:val="0"/>
        <w:kinsoku/>
        <w:wordWrap/>
        <w:overflowPunct/>
        <w:topLinePunct w:val="0"/>
        <w:autoSpaceDE/>
        <w:autoSpaceDN/>
        <w:bidi w:val="0"/>
        <w:adjustRightInd/>
        <w:snapToGrid/>
        <w:spacing w:line="360" w:lineRule="auto"/>
        <w:ind w:firstLine="323" w:firstLineChars="147"/>
        <w:textAlignment w:val="auto"/>
        <w:rPr>
          <w:rFonts w:hint="eastAsia" w:ascii="宋体" w:hAnsi="宋体"/>
          <w:color w:val="auto"/>
          <w:sz w:val="22"/>
          <w:szCs w:val="22"/>
        </w:rPr>
      </w:pPr>
      <w:r>
        <w:rPr>
          <w:rFonts w:hint="eastAsia" w:ascii="宋体" w:hAnsi="宋体"/>
          <w:color w:val="auto"/>
          <w:sz w:val="22"/>
          <w:szCs w:val="22"/>
        </w:rPr>
        <w:t xml:space="preserve">为加强对县城投公司发包的政府投资项目施工单位的监督管理水平，确保政府投资项目进度、质量及投资控制等目标的实现，根据《中华人民共和国招标投标法》、《建设工程质量管理条例》、《建设工程安全生产管理条例》、《建设工程项目管理规范》等法律法规及规章，制定本考核管理办法。 </w:t>
      </w:r>
    </w:p>
    <w:p w14:paraId="6675B5F2">
      <w:pPr>
        <w:keepNext w:val="0"/>
        <w:keepLines w:val="0"/>
        <w:pageBreakBefore w:val="0"/>
        <w:widowControl w:val="0"/>
        <w:kinsoku/>
        <w:wordWrap/>
        <w:overflowPunct/>
        <w:topLinePunct w:val="0"/>
        <w:autoSpaceDE/>
        <w:autoSpaceDN/>
        <w:bidi w:val="0"/>
        <w:adjustRightInd/>
        <w:snapToGrid/>
        <w:spacing w:line="360" w:lineRule="auto"/>
        <w:ind w:firstLine="429" w:firstLineChars="195"/>
        <w:textAlignment w:val="auto"/>
        <w:rPr>
          <w:rFonts w:hint="eastAsia" w:ascii="仿宋" w:hAnsi="仿宋" w:eastAsia="仿宋"/>
          <w:b/>
          <w:color w:val="auto"/>
          <w:sz w:val="22"/>
          <w:szCs w:val="22"/>
        </w:rPr>
      </w:pPr>
      <w:bookmarkStart w:id="425" w:name="_Toc12660_WPSOffice_Level2"/>
      <w:bookmarkStart w:id="426" w:name="_Toc8161_WPSOffice_Level2"/>
      <w:r>
        <w:rPr>
          <w:rFonts w:hint="eastAsia" w:ascii="宋体" w:hAnsi="宋体"/>
          <w:b/>
          <w:color w:val="auto"/>
          <w:sz w:val="22"/>
          <w:szCs w:val="22"/>
        </w:rPr>
        <w:t>一、考核内容</w:t>
      </w:r>
      <w:bookmarkEnd w:id="425"/>
      <w:bookmarkEnd w:id="426"/>
      <w:r>
        <w:rPr>
          <w:rFonts w:hint="eastAsia" w:ascii="仿宋" w:hAnsi="仿宋" w:eastAsia="仿宋"/>
          <w:b/>
          <w:color w:val="auto"/>
          <w:sz w:val="22"/>
          <w:szCs w:val="22"/>
        </w:rPr>
        <w:t xml:space="preserve">  </w:t>
      </w:r>
    </w:p>
    <w:p w14:paraId="2DACF38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olor w:val="auto"/>
          <w:sz w:val="22"/>
          <w:szCs w:val="22"/>
        </w:rPr>
      </w:pPr>
      <w:r>
        <w:rPr>
          <w:rFonts w:hint="eastAsia" w:ascii="宋体" w:hAnsi="宋体"/>
          <w:color w:val="auto"/>
          <w:sz w:val="22"/>
          <w:szCs w:val="22"/>
        </w:rPr>
        <w:t>具体内容以《龙游县政府投资项目施工单位履约考核管理量化指标表》为依据。</w:t>
      </w:r>
    </w:p>
    <w:p w14:paraId="091A2652">
      <w:pPr>
        <w:keepNext w:val="0"/>
        <w:keepLines w:val="0"/>
        <w:pageBreakBefore w:val="0"/>
        <w:widowControl w:val="0"/>
        <w:kinsoku/>
        <w:wordWrap/>
        <w:overflowPunct/>
        <w:topLinePunct w:val="0"/>
        <w:autoSpaceDE/>
        <w:autoSpaceDN/>
        <w:bidi w:val="0"/>
        <w:adjustRightInd/>
        <w:snapToGrid/>
        <w:spacing w:line="360" w:lineRule="auto"/>
        <w:ind w:firstLine="429" w:firstLineChars="195"/>
        <w:textAlignment w:val="auto"/>
        <w:rPr>
          <w:rFonts w:hint="eastAsia" w:ascii="宋体" w:hAnsi="宋体"/>
          <w:b/>
          <w:color w:val="auto"/>
          <w:sz w:val="22"/>
          <w:szCs w:val="22"/>
        </w:rPr>
      </w:pPr>
      <w:bookmarkStart w:id="427" w:name="_Toc4098_WPSOffice_Level2"/>
      <w:bookmarkStart w:id="428" w:name="_Toc23101_WPSOffice_Level2"/>
      <w:r>
        <w:rPr>
          <w:rFonts w:hint="eastAsia" w:ascii="宋体" w:hAnsi="宋体"/>
          <w:b/>
          <w:color w:val="auto"/>
          <w:sz w:val="22"/>
          <w:szCs w:val="22"/>
        </w:rPr>
        <w:t>二、考核方式</w:t>
      </w:r>
      <w:bookmarkEnd w:id="427"/>
      <w:bookmarkEnd w:id="428"/>
    </w:p>
    <w:p w14:paraId="0F361CCE">
      <w:pPr>
        <w:pStyle w:val="8"/>
        <w:keepNext w:val="0"/>
        <w:keepLines w:val="0"/>
        <w:pageBreakBefore w:val="0"/>
        <w:widowControl w:val="0"/>
        <w:kinsoku/>
        <w:wordWrap/>
        <w:overflowPunct/>
        <w:topLinePunct w:val="0"/>
        <w:autoSpaceDE/>
        <w:autoSpaceDN/>
        <w:bidi w:val="0"/>
        <w:adjustRightInd/>
        <w:snapToGrid/>
        <w:spacing w:after="0" w:line="360" w:lineRule="auto"/>
        <w:ind w:left="2" w:leftChars="1" w:firstLine="420"/>
        <w:textAlignment w:val="auto"/>
        <w:rPr>
          <w:rFonts w:hint="eastAsia" w:ascii="宋体" w:hAnsi="宋体"/>
          <w:color w:val="auto"/>
          <w:sz w:val="22"/>
          <w:szCs w:val="22"/>
        </w:rPr>
      </w:pPr>
      <w:r>
        <w:rPr>
          <w:rFonts w:hint="eastAsia" w:ascii="宋体" w:hAnsi="宋体"/>
          <w:color w:val="auto"/>
          <w:sz w:val="22"/>
          <w:szCs w:val="22"/>
        </w:rPr>
        <w:t>对施工单位工作考核采取不定期考核和项目竣工验收后综合评定相结合的方式进行。项目实施过程中，由县城投公司填制《工程施工单位履约考核管理量化指标表》，对检查情况进行评分。项目竣工后的综合评定结果，作为今后施工单位纳入《龙游县建筑施工企业、监理单位诚信综合评价实施办法》主要依据。</w:t>
      </w:r>
    </w:p>
    <w:p w14:paraId="4F386793">
      <w:pPr>
        <w:keepNext w:val="0"/>
        <w:keepLines w:val="0"/>
        <w:pageBreakBefore w:val="0"/>
        <w:widowControl w:val="0"/>
        <w:kinsoku/>
        <w:wordWrap/>
        <w:overflowPunct/>
        <w:topLinePunct w:val="0"/>
        <w:autoSpaceDE/>
        <w:autoSpaceDN/>
        <w:bidi w:val="0"/>
        <w:adjustRightInd/>
        <w:snapToGrid/>
        <w:spacing w:line="360" w:lineRule="auto"/>
        <w:ind w:firstLine="429" w:firstLineChars="195"/>
        <w:textAlignment w:val="auto"/>
        <w:rPr>
          <w:rFonts w:hint="eastAsia" w:ascii="宋体" w:hAnsi="宋体"/>
          <w:b/>
          <w:color w:val="auto"/>
          <w:sz w:val="22"/>
          <w:szCs w:val="22"/>
        </w:rPr>
      </w:pPr>
      <w:bookmarkStart w:id="429" w:name="_Toc5927_WPSOffice_Level2"/>
      <w:bookmarkStart w:id="430" w:name="_Toc2207_WPSOffice_Level2"/>
      <w:r>
        <w:rPr>
          <w:rFonts w:hint="eastAsia" w:ascii="宋体" w:hAnsi="宋体"/>
          <w:b/>
          <w:color w:val="auto"/>
          <w:sz w:val="22"/>
          <w:szCs w:val="22"/>
        </w:rPr>
        <w:t>三、考核指标</w:t>
      </w:r>
      <w:bookmarkEnd w:id="429"/>
      <w:bookmarkEnd w:id="430"/>
    </w:p>
    <w:p w14:paraId="5163670F">
      <w:pPr>
        <w:pStyle w:val="8"/>
        <w:keepNext w:val="0"/>
        <w:keepLines w:val="0"/>
        <w:pageBreakBefore w:val="0"/>
        <w:widowControl w:val="0"/>
        <w:kinsoku/>
        <w:wordWrap/>
        <w:overflowPunct/>
        <w:topLinePunct w:val="0"/>
        <w:autoSpaceDE/>
        <w:autoSpaceDN/>
        <w:bidi w:val="0"/>
        <w:adjustRightInd/>
        <w:snapToGrid/>
        <w:spacing w:after="0" w:line="360" w:lineRule="auto"/>
        <w:ind w:left="2" w:leftChars="1" w:firstLine="420"/>
        <w:textAlignment w:val="auto"/>
        <w:rPr>
          <w:rFonts w:hint="eastAsia" w:ascii="宋体" w:hAnsi="宋体"/>
          <w:color w:val="auto"/>
          <w:sz w:val="22"/>
          <w:szCs w:val="22"/>
        </w:rPr>
      </w:pPr>
      <w:r>
        <w:rPr>
          <w:rFonts w:hint="eastAsia" w:ascii="宋体" w:hAnsi="宋体"/>
          <w:color w:val="auto"/>
          <w:sz w:val="22"/>
          <w:szCs w:val="22"/>
        </w:rPr>
        <w:t>施工单位履约考核按工程承包合同为单位，量化计分，原始基准分为100分，县城投公司考核小组根据量化指标扣分，下不保底。</w:t>
      </w:r>
    </w:p>
    <w:p w14:paraId="1085FD08">
      <w:pPr>
        <w:keepNext w:val="0"/>
        <w:keepLines w:val="0"/>
        <w:pageBreakBefore w:val="0"/>
        <w:widowControl w:val="0"/>
        <w:kinsoku/>
        <w:wordWrap/>
        <w:overflowPunct/>
        <w:topLinePunct w:val="0"/>
        <w:autoSpaceDE/>
        <w:autoSpaceDN/>
        <w:bidi w:val="0"/>
        <w:adjustRightInd/>
        <w:snapToGrid/>
        <w:spacing w:line="360" w:lineRule="auto"/>
        <w:ind w:firstLine="429" w:firstLineChars="195"/>
        <w:textAlignment w:val="auto"/>
        <w:rPr>
          <w:rFonts w:hint="eastAsia" w:ascii="宋体" w:hAnsi="宋体"/>
          <w:b/>
          <w:color w:val="auto"/>
          <w:sz w:val="22"/>
          <w:szCs w:val="22"/>
        </w:rPr>
      </w:pPr>
      <w:bookmarkStart w:id="431" w:name="_Toc23117_WPSOffice_Level2"/>
      <w:bookmarkStart w:id="432" w:name="_Toc19381_WPSOffice_Level2"/>
      <w:r>
        <w:rPr>
          <w:rFonts w:hint="eastAsia" w:ascii="宋体" w:hAnsi="宋体"/>
          <w:b/>
          <w:color w:val="auto"/>
          <w:sz w:val="22"/>
          <w:szCs w:val="22"/>
        </w:rPr>
        <w:t>四、考核周期</w:t>
      </w:r>
      <w:bookmarkEnd w:id="431"/>
      <w:bookmarkEnd w:id="432"/>
    </w:p>
    <w:p w14:paraId="366F02CB">
      <w:pPr>
        <w:pStyle w:val="8"/>
        <w:keepNext w:val="0"/>
        <w:keepLines w:val="0"/>
        <w:pageBreakBefore w:val="0"/>
        <w:widowControl w:val="0"/>
        <w:kinsoku/>
        <w:wordWrap/>
        <w:overflowPunct/>
        <w:topLinePunct w:val="0"/>
        <w:autoSpaceDE/>
        <w:autoSpaceDN/>
        <w:bidi w:val="0"/>
        <w:adjustRightInd/>
        <w:snapToGrid/>
        <w:spacing w:after="0" w:line="360" w:lineRule="auto"/>
        <w:ind w:left="2" w:leftChars="1" w:firstLine="420"/>
        <w:textAlignment w:val="auto"/>
        <w:rPr>
          <w:rFonts w:hint="eastAsia" w:ascii="宋体" w:hAnsi="宋体"/>
          <w:color w:val="auto"/>
          <w:sz w:val="22"/>
          <w:szCs w:val="22"/>
        </w:rPr>
      </w:pPr>
      <w:r>
        <w:rPr>
          <w:rFonts w:hint="eastAsia" w:ascii="宋体" w:hAnsi="宋体"/>
          <w:color w:val="auto"/>
          <w:sz w:val="22"/>
          <w:szCs w:val="22"/>
        </w:rPr>
        <w:t>新建项目</w:t>
      </w:r>
      <w:r>
        <w:rPr>
          <w:rFonts w:hint="eastAsia" w:ascii="宋体" w:hAnsi="宋体" w:eastAsia="宋体"/>
          <w:color w:val="auto"/>
          <w:sz w:val="22"/>
          <w:szCs w:val="22"/>
          <w:lang w:eastAsia="zh-CN"/>
        </w:rPr>
        <w:t>以</w:t>
      </w:r>
      <w:r>
        <w:rPr>
          <w:rFonts w:hint="eastAsia" w:ascii="宋体" w:hAnsi="宋体"/>
          <w:color w:val="auto"/>
          <w:sz w:val="22"/>
          <w:szCs w:val="22"/>
        </w:rPr>
        <w:t>单个建设项目合同签订生效之日起，到该项目竣工验收合格之日止；在建项目按不定期进行考核。</w:t>
      </w:r>
    </w:p>
    <w:p w14:paraId="4A97C951">
      <w:pPr>
        <w:keepNext w:val="0"/>
        <w:keepLines w:val="0"/>
        <w:pageBreakBefore w:val="0"/>
        <w:widowControl w:val="0"/>
        <w:kinsoku/>
        <w:wordWrap/>
        <w:overflowPunct/>
        <w:topLinePunct w:val="0"/>
        <w:autoSpaceDE/>
        <w:autoSpaceDN/>
        <w:bidi w:val="0"/>
        <w:adjustRightInd/>
        <w:snapToGrid/>
        <w:spacing w:line="360" w:lineRule="auto"/>
        <w:ind w:firstLine="429" w:firstLineChars="195"/>
        <w:textAlignment w:val="auto"/>
        <w:rPr>
          <w:rFonts w:hint="eastAsia" w:ascii="宋体" w:hAnsi="宋体"/>
          <w:b/>
          <w:color w:val="auto"/>
          <w:sz w:val="22"/>
          <w:szCs w:val="22"/>
        </w:rPr>
      </w:pPr>
      <w:bookmarkStart w:id="433" w:name="_Toc9183_WPSOffice_Level2"/>
      <w:bookmarkStart w:id="434" w:name="_Toc1056_WPSOffice_Level2"/>
      <w:r>
        <w:rPr>
          <w:rFonts w:hint="eastAsia" w:ascii="宋体" w:hAnsi="宋体"/>
          <w:b/>
          <w:color w:val="auto"/>
          <w:sz w:val="22"/>
          <w:szCs w:val="22"/>
        </w:rPr>
        <w:t>五、处罚办法</w:t>
      </w:r>
      <w:bookmarkEnd w:id="433"/>
      <w:bookmarkEnd w:id="434"/>
    </w:p>
    <w:p w14:paraId="1E5EB2B7">
      <w:pPr>
        <w:pStyle w:val="8"/>
        <w:keepNext w:val="0"/>
        <w:keepLines w:val="0"/>
        <w:pageBreakBefore w:val="0"/>
        <w:widowControl w:val="0"/>
        <w:kinsoku/>
        <w:wordWrap/>
        <w:overflowPunct/>
        <w:topLinePunct w:val="0"/>
        <w:autoSpaceDE/>
        <w:autoSpaceDN/>
        <w:bidi w:val="0"/>
        <w:adjustRightInd/>
        <w:snapToGrid/>
        <w:spacing w:after="0" w:line="360" w:lineRule="auto"/>
        <w:ind w:left="2" w:leftChars="1" w:firstLine="420"/>
        <w:textAlignment w:val="auto"/>
        <w:rPr>
          <w:rFonts w:hint="eastAsia" w:ascii="宋体" w:hAnsi="宋体"/>
          <w:color w:val="auto"/>
          <w:sz w:val="22"/>
          <w:szCs w:val="22"/>
        </w:rPr>
      </w:pPr>
      <w:r>
        <w:rPr>
          <w:rFonts w:hint="eastAsia" w:ascii="宋体" w:hAnsi="宋体"/>
          <w:color w:val="auto"/>
          <w:sz w:val="22"/>
          <w:szCs w:val="22"/>
        </w:rPr>
        <w:t xml:space="preserve">1、施工单位单个项目不定期考核获90分以上（含90分）的，不处罚。 </w:t>
      </w:r>
    </w:p>
    <w:p w14:paraId="49CE8FAA">
      <w:pPr>
        <w:pStyle w:val="8"/>
        <w:keepNext w:val="0"/>
        <w:keepLines w:val="0"/>
        <w:pageBreakBefore w:val="0"/>
        <w:widowControl w:val="0"/>
        <w:kinsoku/>
        <w:wordWrap/>
        <w:overflowPunct/>
        <w:topLinePunct w:val="0"/>
        <w:autoSpaceDE/>
        <w:autoSpaceDN/>
        <w:bidi w:val="0"/>
        <w:adjustRightInd/>
        <w:snapToGrid/>
        <w:spacing w:after="0" w:line="360" w:lineRule="auto"/>
        <w:ind w:left="2" w:leftChars="1" w:firstLine="420"/>
        <w:textAlignment w:val="auto"/>
        <w:rPr>
          <w:rFonts w:hint="eastAsia" w:ascii="宋体" w:hAnsi="宋体"/>
          <w:color w:val="auto"/>
          <w:sz w:val="22"/>
          <w:szCs w:val="22"/>
        </w:rPr>
      </w:pPr>
      <w:r>
        <w:rPr>
          <w:rFonts w:hint="eastAsia" w:ascii="宋体" w:hAnsi="宋体"/>
          <w:color w:val="auto"/>
          <w:sz w:val="22"/>
          <w:szCs w:val="22"/>
        </w:rPr>
        <w:t>2、施工单位单个项目在不定期考核分值小于90分（不含90分）的，除招标文件和合同中规定的违约处罚外，以100分为基准，每减少1分，按每分100元标准在工程款结算中予以扣除。</w:t>
      </w:r>
    </w:p>
    <w:p w14:paraId="06708B8E">
      <w:pPr>
        <w:pStyle w:val="8"/>
        <w:keepNext w:val="0"/>
        <w:keepLines w:val="0"/>
        <w:pageBreakBefore w:val="0"/>
        <w:widowControl w:val="0"/>
        <w:kinsoku/>
        <w:wordWrap/>
        <w:overflowPunct/>
        <w:topLinePunct w:val="0"/>
        <w:autoSpaceDE/>
        <w:autoSpaceDN/>
        <w:bidi w:val="0"/>
        <w:adjustRightInd/>
        <w:snapToGrid/>
        <w:spacing w:after="0" w:line="360" w:lineRule="auto"/>
        <w:ind w:left="2" w:leftChars="1" w:firstLine="420"/>
        <w:textAlignment w:val="auto"/>
        <w:rPr>
          <w:rFonts w:hint="eastAsia" w:ascii="宋体" w:hAnsi="宋体"/>
          <w:color w:val="auto"/>
          <w:sz w:val="22"/>
          <w:szCs w:val="22"/>
        </w:rPr>
      </w:pPr>
      <w:r>
        <w:rPr>
          <w:rFonts w:hint="eastAsia" w:ascii="宋体" w:hAnsi="宋体"/>
          <w:color w:val="auto"/>
          <w:sz w:val="22"/>
          <w:szCs w:val="22"/>
        </w:rPr>
        <w:t>3、对综合评定得分60分（不含60分）以下的施工单位，县城投公司将考核情况报送县建设行政主管部门，纳入诚信综合评价失信名单。</w:t>
      </w:r>
    </w:p>
    <w:p w14:paraId="3180AFB7">
      <w:pPr>
        <w:pStyle w:val="8"/>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auto"/>
          <w:sz w:val="32"/>
          <w:szCs w:val="32"/>
        </w:rPr>
      </w:pPr>
    </w:p>
    <w:p w14:paraId="52517E0C">
      <w:pPr>
        <w:rPr>
          <w:rFonts w:hint="eastAsia" w:ascii="宋体" w:hAnsi="宋体" w:eastAsia="宋体" w:cs="宋体"/>
          <w:b/>
          <w:color w:val="auto"/>
          <w:sz w:val="32"/>
          <w:szCs w:val="32"/>
        </w:rPr>
      </w:pPr>
    </w:p>
    <w:p w14:paraId="49F8D41F">
      <w:pPr>
        <w:pStyle w:val="7"/>
        <w:rPr>
          <w:rFonts w:hint="eastAsia" w:ascii="宋体" w:hAnsi="宋体" w:eastAsia="宋体" w:cs="宋体"/>
          <w:b/>
          <w:color w:val="auto"/>
          <w:sz w:val="32"/>
          <w:szCs w:val="32"/>
        </w:rPr>
      </w:pPr>
    </w:p>
    <w:p w14:paraId="1B25DCF2">
      <w:pPr>
        <w:rPr>
          <w:rFonts w:hint="eastAsia"/>
          <w:color w:val="auto"/>
        </w:rPr>
      </w:pPr>
    </w:p>
    <w:p w14:paraId="16BD999D">
      <w:pPr>
        <w:pStyle w:val="8"/>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auto"/>
          <w:sz w:val="32"/>
          <w:szCs w:val="32"/>
        </w:rPr>
      </w:pPr>
    </w:p>
    <w:p w14:paraId="4BC63B04">
      <w:pPr>
        <w:pStyle w:val="8"/>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龙游县智创企业管理有限公司</w:t>
      </w:r>
      <w:r>
        <w:rPr>
          <w:rFonts w:hint="eastAsia" w:ascii="宋体" w:hAnsi="宋体" w:eastAsia="宋体" w:cs="宋体"/>
          <w:b/>
          <w:color w:val="auto"/>
          <w:sz w:val="28"/>
          <w:szCs w:val="28"/>
        </w:rPr>
        <w:t>施工单位履约考核管理量化指标表</w:t>
      </w:r>
    </w:p>
    <w:p w14:paraId="36A81933">
      <w:pPr>
        <w:pStyle w:val="8"/>
        <w:keepNext w:val="0"/>
        <w:keepLines w:val="0"/>
        <w:pageBreakBefore w:val="0"/>
        <w:widowControl w:val="0"/>
        <w:kinsoku/>
        <w:wordWrap/>
        <w:overflowPunct/>
        <w:topLinePunct w:val="0"/>
        <w:autoSpaceDE/>
        <w:autoSpaceDN/>
        <w:bidi w:val="0"/>
        <w:adjustRightInd/>
        <w:snapToGrid/>
        <w:spacing w:after="0" w:line="360" w:lineRule="auto"/>
        <w:ind w:firstLine="831" w:firstLineChars="345"/>
        <w:textAlignment w:val="auto"/>
        <w:rPr>
          <w:rFonts w:hint="eastAsia" w:ascii="宋体" w:hAnsi="宋体" w:eastAsia="宋体" w:cs="宋体"/>
          <w:b/>
          <w:color w:val="auto"/>
          <w:sz w:val="24"/>
        </w:rPr>
      </w:pPr>
      <w:bookmarkStart w:id="435" w:name="_Toc11936_WPSOffice_Level3"/>
      <w:r>
        <w:rPr>
          <w:rFonts w:hint="eastAsia" w:ascii="宋体" w:hAnsi="宋体" w:eastAsia="宋体" w:cs="宋体"/>
          <w:b/>
          <w:color w:val="auto"/>
          <w:sz w:val="24"/>
        </w:rPr>
        <w:t>工程名称：                              填表日期：</w:t>
      </w:r>
      <w:bookmarkEnd w:id="435"/>
    </w:p>
    <w:tbl>
      <w:tblPr>
        <w:tblStyle w:val="19"/>
        <w:tblpPr w:leftFromText="180" w:rightFromText="180" w:vertAnchor="text" w:horzAnchor="page" w:tblpXSpec="center" w:tblpY="682"/>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1"/>
        <w:gridCol w:w="410"/>
        <w:gridCol w:w="7551"/>
        <w:gridCol w:w="549"/>
        <w:gridCol w:w="496"/>
      </w:tblGrid>
      <w:tr w14:paraId="7BD3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69DC8073">
            <w:pPr>
              <w:spacing w:line="360" w:lineRule="atLeast"/>
              <w:jc w:val="left"/>
              <w:rPr>
                <w:rFonts w:hint="eastAsia" w:ascii="宋体" w:hAnsi="宋体" w:eastAsia="宋体" w:cs="宋体"/>
                <w:b/>
                <w:color w:val="auto"/>
                <w:sz w:val="21"/>
                <w:szCs w:val="21"/>
              </w:rPr>
            </w:pPr>
            <w:r>
              <w:rPr>
                <w:rFonts w:hint="eastAsia" w:ascii="宋体" w:hAnsi="宋体" w:eastAsia="宋体" w:cs="宋体"/>
                <w:b/>
                <w:color w:val="auto"/>
                <w:sz w:val="21"/>
                <w:szCs w:val="21"/>
              </w:rPr>
              <w:t>内容</w:t>
            </w:r>
          </w:p>
        </w:tc>
        <w:tc>
          <w:tcPr>
            <w:tcW w:w="410" w:type="dxa"/>
            <w:tcBorders>
              <w:top w:val="single" w:color="auto" w:sz="4" w:space="0"/>
              <w:left w:val="single" w:color="auto" w:sz="4" w:space="0"/>
              <w:bottom w:val="single" w:color="auto" w:sz="4" w:space="0"/>
              <w:right w:val="single" w:color="auto" w:sz="4" w:space="0"/>
            </w:tcBorders>
            <w:noWrap w:val="0"/>
            <w:vAlign w:val="center"/>
          </w:tcPr>
          <w:p w14:paraId="7589CA44">
            <w:pPr>
              <w:spacing w:line="360" w:lineRule="atLeast"/>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3569EA14">
            <w:pPr>
              <w:spacing w:line="360" w:lineRule="atLeast"/>
              <w:ind w:firstLine="491" w:firstLineChars="233"/>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考  核  指  标</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7E749A41">
            <w:pPr>
              <w:spacing w:line="200" w:lineRule="atLeast"/>
              <w:rPr>
                <w:rFonts w:hint="eastAsia" w:ascii="宋体" w:hAnsi="宋体" w:eastAsia="宋体" w:cs="宋体"/>
                <w:b/>
                <w:color w:val="auto"/>
                <w:sz w:val="21"/>
                <w:szCs w:val="21"/>
              </w:rPr>
            </w:pPr>
            <w:r>
              <w:rPr>
                <w:rFonts w:hint="eastAsia" w:ascii="宋体" w:hAnsi="宋体" w:eastAsia="宋体" w:cs="宋体"/>
                <w:b/>
                <w:color w:val="auto"/>
                <w:sz w:val="21"/>
                <w:szCs w:val="21"/>
              </w:rPr>
              <w:t>扣分</w:t>
            </w:r>
          </w:p>
        </w:tc>
        <w:tc>
          <w:tcPr>
            <w:tcW w:w="496" w:type="dxa"/>
            <w:tcBorders>
              <w:top w:val="single" w:color="auto" w:sz="4" w:space="0"/>
              <w:left w:val="single" w:color="auto" w:sz="4" w:space="0"/>
              <w:bottom w:val="single" w:color="auto" w:sz="4" w:space="0"/>
              <w:right w:val="single" w:color="auto" w:sz="4" w:space="0"/>
            </w:tcBorders>
            <w:noWrap w:val="0"/>
            <w:vAlign w:val="center"/>
          </w:tcPr>
          <w:p w14:paraId="1AE6BF5F">
            <w:pPr>
              <w:spacing w:line="200" w:lineRule="atLeast"/>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63D9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6" w:hRule="atLeast"/>
          <w:jc w:val="center"/>
        </w:trPr>
        <w:tc>
          <w:tcPr>
            <w:tcW w:w="601" w:type="dxa"/>
            <w:vMerge w:val="restart"/>
            <w:tcBorders>
              <w:top w:val="single" w:color="auto" w:sz="4" w:space="0"/>
              <w:left w:val="single" w:color="auto" w:sz="4" w:space="0"/>
              <w:bottom w:val="single" w:color="auto" w:sz="4" w:space="0"/>
              <w:right w:val="single" w:color="auto" w:sz="4" w:space="0"/>
            </w:tcBorders>
            <w:noWrap w:val="0"/>
            <w:vAlign w:val="center"/>
          </w:tcPr>
          <w:p w14:paraId="12B9FE3D">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关键</w:t>
            </w:r>
          </w:p>
          <w:p w14:paraId="212ED5F6">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w:t>
            </w:r>
          </w:p>
          <w:p w14:paraId="6DD2052F">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机械</w:t>
            </w:r>
          </w:p>
          <w:p w14:paraId="18DBBCD4">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配备</w:t>
            </w:r>
          </w:p>
          <w:p w14:paraId="3D63388A">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情况</w:t>
            </w:r>
          </w:p>
          <w:p w14:paraId="460B8D27">
            <w:pPr>
              <w:spacing w:line="300" w:lineRule="exact"/>
              <w:jc w:val="center"/>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7D85A273">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31B35028">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项目部人员应满足管理需要，每少一项专职管理人员扣1分。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08FA69CF">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3CC0B24A">
            <w:pPr>
              <w:spacing w:line="300" w:lineRule="auto"/>
              <w:jc w:val="center"/>
              <w:rPr>
                <w:rFonts w:hint="eastAsia" w:ascii="宋体" w:hAnsi="宋体" w:eastAsia="宋体" w:cs="宋体"/>
                <w:color w:val="auto"/>
                <w:sz w:val="21"/>
                <w:szCs w:val="21"/>
              </w:rPr>
            </w:pPr>
          </w:p>
        </w:tc>
      </w:tr>
      <w:tr w14:paraId="5CC5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6956ED0E">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ED320E6">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2A592B5">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项目部主要管理人员变更未办报批手续，每人次扣1分。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5656EAAF">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631E49A7">
            <w:pPr>
              <w:spacing w:line="300" w:lineRule="auto"/>
              <w:ind w:firstLine="489" w:firstLineChars="233"/>
              <w:jc w:val="center"/>
              <w:rPr>
                <w:rFonts w:hint="eastAsia" w:ascii="宋体" w:hAnsi="宋体" w:eastAsia="宋体" w:cs="宋体"/>
                <w:color w:val="auto"/>
                <w:sz w:val="21"/>
                <w:szCs w:val="21"/>
              </w:rPr>
            </w:pPr>
          </w:p>
        </w:tc>
      </w:tr>
      <w:tr w14:paraId="4A984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01EB1C25">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71B52581">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0F56FD0">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组织机构、质量、安全管理网络及主要人员职责未及时上墙，每缺一项扣2分。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1413D9F1">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0F87CE41">
            <w:pPr>
              <w:spacing w:line="300" w:lineRule="auto"/>
              <w:ind w:firstLine="489" w:firstLineChars="233"/>
              <w:jc w:val="center"/>
              <w:rPr>
                <w:rFonts w:hint="eastAsia" w:ascii="宋体" w:hAnsi="宋体" w:eastAsia="宋体" w:cs="宋体"/>
                <w:color w:val="auto"/>
                <w:sz w:val="21"/>
                <w:szCs w:val="21"/>
              </w:rPr>
            </w:pPr>
          </w:p>
        </w:tc>
      </w:tr>
      <w:tr w14:paraId="009D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19063E27">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09324048">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52F2ED56">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项目经理、技术负责人以及施工员、质检员、安全员、材料员、资料员等工程管理“五大员”，未经批准擅自离岗，按每人次扣3分。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4A4EB377">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29D5CBBF">
            <w:pPr>
              <w:spacing w:line="300" w:lineRule="auto"/>
              <w:ind w:firstLine="489" w:firstLineChars="233"/>
              <w:jc w:val="center"/>
              <w:rPr>
                <w:rFonts w:hint="eastAsia" w:ascii="宋体" w:hAnsi="宋体" w:eastAsia="宋体" w:cs="宋体"/>
                <w:color w:val="auto"/>
                <w:sz w:val="21"/>
                <w:szCs w:val="21"/>
              </w:rPr>
            </w:pPr>
          </w:p>
        </w:tc>
      </w:tr>
      <w:tr w14:paraId="194C9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0406ED82">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39C2973">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4AA2008D">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根据工程进度计划合理安排工、料、机，确保工程正常推进，出现因工、料、机原因影响工程进度情况，每次扣2分。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6C7BB2CA">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093AD0F9">
            <w:pPr>
              <w:spacing w:line="300" w:lineRule="auto"/>
              <w:ind w:firstLine="489" w:firstLineChars="233"/>
              <w:jc w:val="center"/>
              <w:rPr>
                <w:rFonts w:hint="eastAsia" w:ascii="宋体" w:hAnsi="宋体" w:eastAsia="宋体" w:cs="宋体"/>
                <w:color w:val="auto"/>
                <w:sz w:val="21"/>
                <w:szCs w:val="21"/>
              </w:rPr>
            </w:pPr>
          </w:p>
        </w:tc>
      </w:tr>
      <w:tr w14:paraId="42B9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601" w:type="dxa"/>
            <w:vMerge w:val="restart"/>
            <w:tcBorders>
              <w:top w:val="single" w:color="auto" w:sz="4" w:space="0"/>
              <w:left w:val="single" w:color="auto" w:sz="4" w:space="0"/>
              <w:bottom w:val="single" w:color="auto" w:sz="4" w:space="0"/>
              <w:right w:val="single" w:color="auto" w:sz="4" w:space="0"/>
            </w:tcBorders>
            <w:noWrap w:val="0"/>
            <w:vAlign w:val="center"/>
          </w:tcPr>
          <w:p w14:paraId="4967E2CA">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工程</w:t>
            </w:r>
          </w:p>
          <w:p w14:paraId="4E78ED96">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质量</w:t>
            </w:r>
          </w:p>
          <w:p w14:paraId="57FC5107">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控制</w:t>
            </w:r>
          </w:p>
          <w:p w14:paraId="0B8A1C39">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情况</w:t>
            </w:r>
          </w:p>
          <w:p w14:paraId="49EB5293">
            <w:pPr>
              <w:spacing w:line="300" w:lineRule="exact"/>
              <w:ind w:firstLine="103" w:firstLineChars="49"/>
              <w:rPr>
                <w:rFonts w:hint="eastAsia" w:ascii="宋体" w:hAnsi="宋体" w:eastAsia="宋体" w:cs="宋体"/>
                <w:b/>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4A7E51C">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77527135">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质监站、县城投公司、监理抽查原材料不合格，每项每次扣5分。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08B4D0C0">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12C7A916">
            <w:pPr>
              <w:spacing w:line="300" w:lineRule="auto"/>
              <w:ind w:firstLine="489" w:firstLineChars="233"/>
              <w:jc w:val="center"/>
              <w:rPr>
                <w:rFonts w:hint="eastAsia" w:ascii="宋体" w:hAnsi="宋体" w:eastAsia="宋体" w:cs="宋体"/>
                <w:color w:val="auto"/>
                <w:sz w:val="21"/>
                <w:szCs w:val="21"/>
              </w:rPr>
            </w:pPr>
          </w:p>
        </w:tc>
      </w:tr>
      <w:tr w14:paraId="2868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28FF7139">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B762A95">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00820728">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工程主要部位混凝土强度不合格，每件扣3分，实物回弹检查不合格，每件扣5分，鉴定须加固处理的扣10分。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509D5927">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269A742">
            <w:pPr>
              <w:spacing w:line="300" w:lineRule="auto"/>
              <w:jc w:val="center"/>
              <w:rPr>
                <w:rFonts w:hint="eastAsia" w:ascii="宋体" w:hAnsi="宋体" w:eastAsia="宋体" w:cs="宋体"/>
                <w:color w:val="auto"/>
                <w:sz w:val="21"/>
                <w:szCs w:val="21"/>
              </w:rPr>
            </w:pPr>
          </w:p>
        </w:tc>
      </w:tr>
      <w:tr w14:paraId="2DC1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2E192E58">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33F0E616">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7555A37B">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图纸审查不细、现场核对不及时，影响工程进度或造成返工的，每次扣5分。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75A52CD4">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16140F1">
            <w:pPr>
              <w:spacing w:line="300" w:lineRule="auto"/>
              <w:jc w:val="center"/>
              <w:rPr>
                <w:rFonts w:hint="eastAsia" w:ascii="宋体" w:hAnsi="宋体" w:eastAsia="宋体" w:cs="宋体"/>
                <w:color w:val="auto"/>
                <w:sz w:val="21"/>
                <w:szCs w:val="21"/>
              </w:rPr>
            </w:pPr>
          </w:p>
        </w:tc>
      </w:tr>
      <w:tr w14:paraId="727A3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3EC474AC">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7828C7A5">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2C80491">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标高及几何尺寸、保护层厚度检查不合格，每次扣3分；结构层厚度检查不合格，每次扣5分。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7C790AA8">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2D5DF437">
            <w:pPr>
              <w:spacing w:line="300" w:lineRule="auto"/>
              <w:ind w:firstLine="489" w:firstLineChars="233"/>
              <w:jc w:val="center"/>
              <w:rPr>
                <w:rFonts w:hint="eastAsia" w:ascii="宋体" w:hAnsi="宋体" w:eastAsia="宋体" w:cs="宋体"/>
                <w:color w:val="auto"/>
                <w:sz w:val="21"/>
                <w:szCs w:val="21"/>
              </w:rPr>
            </w:pPr>
          </w:p>
        </w:tc>
      </w:tr>
      <w:tr w14:paraId="2D5C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70D9F25F">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D74B192">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50DDA7E8">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未按施工规范组织施工，采用不正确的施工工艺和方法，每次扣3分。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3A650FF9">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1545060B">
            <w:pPr>
              <w:spacing w:line="300" w:lineRule="auto"/>
              <w:jc w:val="center"/>
              <w:rPr>
                <w:rFonts w:hint="eastAsia" w:ascii="宋体" w:hAnsi="宋体" w:eastAsia="宋体" w:cs="宋体"/>
                <w:color w:val="auto"/>
                <w:sz w:val="21"/>
                <w:szCs w:val="21"/>
              </w:rPr>
            </w:pPr>
          </w:p>
        </w:tc>
      </w:tr>
      <w:tr w14:paraId="3708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1293A709">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2E75459B">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385DA915">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对进场材料、设备未及时办理报验、复检手续的，每次扣1分。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3802788E">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36F3A4C3">
            <w:pPr>
              <w:spacing w:line="300" w:lineRule="auto"/>
              <w:ind w:firstLine="489" w:firstLineChars="233"/>
              <w:jc w:val="center"/>
              <w:rPr>
                <w:rFonts w:hint="eastAsia" w:ascii="宋体" w:hAnsi="宋体" w:eastAsia="宋体" w:cs="宋体"/>
                <w:color w:val="auto"/>
                <w:sz w:val="21"/>
                <w:szCs w:val="21"/>
              </w:rPr>
            </w:pPr>
          </w:p>
        </w:tc>
      </w:tr>
      <w:tr w14:paraId="4CF4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2B109F32">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3DE3626B">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2BC63A1">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发现有偷工减料现象的，每次扣5分。</w:t>
            </w:r>
          </w:p>
        </w:tc>
        <w:tc>
          <w:tcPr>
            <w:tcW w:w="549" w:type="dxa"/>
            <w:tcBorders>
              <w:top w:val="single" w:color="auto" w:sz="4" w:space="0"/>
              <w:left w:val="single" w:color="auto" w:sz="4" w:space="0"/>
              <w:bottom w:val="single" w:color="auto" w:sz="4" w:space="0"/>
              <w:right w:val="single" w:color="auto" w:sz="4" w:space="0"/>
            </w:tcBorders>
            <w:noWrap w:val="0"/>
            <w:vAlign w:val="top"/>
          </w:tcPr>
          <w:p w14:paraId="70A6171C">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64127BB9">
            <w:pPr>
              <w:spacing w:line="300" w:lineRule="auto"/>
              <w:jc w:val="center"/>
              <w:rPr>
                <w:rFonts w:hint="eastAsia" w:ascii="宋体" w:hAnsi="宋体" w:eastAsia="宋体" w:cs="宋体"/>
                <w:color w:val="auto"/>
                <w:sz w:val="21"/>
                <w:szCs w:val="21"/>
              </w:rPr>
            </w:pPr>
          </w:p>
        </w:tc>
      </w:tr>
      <w:tr w14:paraId="6AE0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680BBBB6">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111405A7">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597B34EF">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质监站、县城投公司对施工单位项目部每下发1次质量整改通知书扣5分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未及时整改或整改不到位的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每次扣8分。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63D390E7">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6F2D5C2C">
            <w:pPr>
              <w:spacing w:line="300" w:lineRule="auto"/>
              <w:ind w:firstLine="489" w:firstLineChars="233"/>
              <w:jc w:val="center"/>
              <w:rPr>
                <w:rFonts w:hint="eastAsia" w:ascii="宋体" w:hAnsi="宋体" w:eastAsia="宋体" w:cs="宋体"/>
                <w:color w:val="auto"/>
                <w:sz w:val="21"/>
                <w:szCs w:val="21"/>
              </w:rPr>
            </w:pPr>
          </w:p>
        </w:tc>
      </w:tr>
      <w:tr w14:paraId="50A9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6"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48ECA2FF">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3DA6E727">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5075EE1B">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本项目因质量原因被县级及</w:t>
            </w:r>
            <w:r>
              <w:rPr>
                <w:rFonts w:hint="eastAsia" w:ascii="宋体" w:hAnsi="宋体" w:eastAsia="宋体" w:cs="宋体"/>
                <w:color w:val="auto"/>
                <w:sz w:val="21"/>
                <w:szCs w:val="21"/>
                <w:lang w:eastAsia="zh-CN"/>
              </w:rPr>
              <w:t>县级</w:t>
            </w:r>
            <w:r>
              <w:rPr>
                <w:rFonts w:hint="eastAsia" w:ascii="宋体" w:hAnsi="宋体" w:eastAsia="宋体" w:cs="宋体"/>
                <w:color w:val="auto"/>
                <w:sz w:val="21"/>
                <w:szCs w:val="21"/>
              </w:rPr>
              <w:t>以上建设行政主管部门通报批评的，每次扣10分。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2A8D4CB1">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1832B8A7">
            <w:pPr>
              <w:spacing w:line="300" w:lineRule="auto"/>
              <w:ind w:firstLine="489" w:firstLineChars="233"/>
              <w:jc w:val="center"/>
              <w:rPr>
                <w:rFonts w:hint="eastAsia" w:ascii="宋体" w:hAnsi="宋体" w:eastAsia="宋体" w:cs="宋体"/>
                <w:color w:val="auto"/>
                <w:sz w:val="21"/>
                <w:szCs w:val="21"/>
              </w:rPr>
            </w:pPr>
          </w:p>
        </w:tc>
      </w:tr>
      <w:tr w14:paraId="2B52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restart"/>
            <w:tcBorders>
              <w:top w:val="single" w:color="auto" w:sz="4" w:space="0"/>
              <w:left w:val="single" w:color="auto" w:sz="4" w:space="0"/>
              <w:bottom w:val="single" w:color="auto" w:sz="4" w:space="0"/>
              <w:right w:val="single" w:color="auto" w:sz="4" w:space="0"/>
            </w:tcBorders>
            <w:noWrap w:val="0"/>
            <w:vAlign w:val="center"/>
          </w:tcPr>
          <w:p w14:paraId="281FFA30">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安全</w:t>
            </w:r>
          </w:p>
          <w:p w14:paraId="208420C9">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文明</w:t>
            </w:r>
          </w:p>
          <w:p w14:paraId="592E68CF">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施工</w:t>
            </w:r>
          </w:p>
          <w:p w14:paraId="33574938">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情况</w:t>
            </w:r>
          </w:p>
          <w:p w14:paraId="1C0CC398">
            <w:pPr>
              <w:spacing w:line="300" w:lineRule="exact"/>
              <w:jc w:val="center"/>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15883E95">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EC5E77B">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未及时悬挂“五板一图”：即工程概况、管理人员名单及监督电话、安全生产、文明施工、消防保卫和施工现场总平面图，每少一项扣3分；施工部位、环节存在安全隐患而未采取安全防护措施的，每处扣3分；材料堆放、现场防火、垃圾清运、场容场貌不符合文明施工和环境保护要求的，每处扣3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3E672706">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029C8621">
            <w:pPr>
              <w:spacing w:line="300" w:lineRule="auto"/>
              <w:jc w:val="center"/>
              <w:rPr>
                <w:rFonts w:hint="eastAsia" w:ascii="宋体" w:hAnsi="宋体" w:eastAsia="宋体" w:cs="宋体"/>
                <w:color w:val="auto"/>
                <w:sz w:val="21"/>
                <w:szCs w:val="21"/>
              </w:rPr>
            </w:pPr>
          </w:p>
        </w:tc>
      </w:tr>
      <w:tr w14:paraId="5E42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1254015D">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1B5607CD">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26E8092">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施工场地未设置安全警示标志、现场未设置封闭围挡的或围挡高度低于1.8米的，每处扣5分。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362DEDA0">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3AFC054E">
            <w:pPr>
              <w:spacing w:line="300" w:lineRule="auto"/>
              <w:ind w:firstLine="489" w:firstLineChars="233"/>
              <w:jc w:val="center"/>
              <w:rPr>
                <w:rFonts w:hint="eastAsia" w:ascii="宋体" w:hAnsi="宋体" w:eastAsia="宋体" w:cs="宋体"/>
                <w:color w:val="auto"/>
                <w:sz w:val="21"/>
                <w:szCs w:val="21"/>
              </w:rPr>
            </w:pPr>
          </w:p>
        </w:tc>
      </w:tr>
      <w:tr w14:paraId="03C7C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2F495C00">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7A141628">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0D79B5C5">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安监站、县城投公司对施工单位项目部每下发1次安全整改通知书，扣5分；未及时整改或整改不到位的，每次扣8分。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71F48635">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3C0891C">
            <w:pPr>
              <w:spacing w:line="300" w:lineRule="auto"/>
              <w:jc w:val="center"/>
              <w:rPr>
                <w:rFonts w:hint="eastAsia" w:ascii="宋体" w:hAnsi="宋体" w:eastAsia="宋体" w:cs="宋体"/>
                <w:color w:val="auto"/>
                <w:sz w:val="21"/>
                <w:szCs w:val="21"/>
              </w:rPr>
            </w:pPr>
          </w:p>
        </w:tc>
      </w:tr>
      <w:tr w14:paraId="7D2B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5B536FF7">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23BC054C">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5FB7CB18">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未按照监理单位批准的安全专项施工方案实施的，每次扣3分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1091E9F0">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11BDD07A">
            <w:pPr>
              <w:spacing w:line="300" w:lineRule="auto"/>
              <w:jc w:val="center"/>
              <w:rPr>
                <w:rFonts w:hint="eastAsia" w:ascii="宋体" w:hAnsi="宋体" w:eastAsia="宋体" w:cs="宋体"/>
                <w:color w:val="auto"/>
                <w:sz w:val="21"/>
                <w:szCs w:val="21"/>
              </w:rPr>
            </w:pPr>
          </w:p>
        </w:tc>
      </w:tr>
      <w:tr w14:paraId="29A54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683F3FC8">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283F9F00">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252BFDE">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发生重伤事故的，每次扣10分；未能及时、如实报告安全生产事故的，每次扣5分。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33E36D4C">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2631495F">
            <w:pPr>
              <w:spacing w:line="300" w:lineRule="auto"/>
              <w:rPr>
                <w:rFonts w:hint="eastAsia" w:ascii="宋体" w:hAnsi="宋体" w:eastAsia="宋体" w:cs="宋体"/>
                <w:color w:val="auto"/>
                <w:sz w:val="21"/>
                <w:szCs w:val="21"/>
              </w:rPr>
            </w:pPr>
          </w:p>
        </w:tc>
      </w:tr>
      <w:tr w14:paraId="58FF0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4B2F44EB">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5D83815F">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DC73E7B">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现场出入的大门未设企业标识；工地办公室、现场宿舍、食堂厕所、饮水、宿舍等不符合卫生和生活要求；施工机械、材料等乱堆放、施工路段不清洁畅通，每处扣2分。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388836AE">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33FA421F">
            <w:pPr>
              <w:spacing w:line="300" w:lineRule="auto"/>
              <w:ind w:firstLine="489" w:firstLineChars="233"/>
              <w:jc w:val="center"/>
              <w:rPr>
                <w:rFonts w:hint="eastAsia" w:ascii="宋体" w:hAnsi="宋体" w:eastAsia="宋体" w:cs="宋体"/>
                <w:color w:val="auto"/>
                <w:sz w:val="21"/>
                <w:szCs w:val="21"/>
              </w:rPr>
            </w:pPr>
          </w:p>
        </w:tc>
      </w:tr>
      <w:tr w14:paraId="7394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6D15A7F8">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097304F">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78317C2">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临边、通道口、预留口、电梯井口、楼道边以及高空作业、垂直方向交叉作业等处，缺少安全网、踢脚板、防护门、防护棚、防护栏杆以及安全带的或防护措施不到位的，每处扣3分。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1BAA654B">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6DF7110">
            <w:pPr>
              <w:spacing w:line="300" w:lineRule="auto"/>
              <w:ind w:firstLine="489" w:firstLineChars="233"/>
              <w:jc w:val="center"/>
              <w:rPr>
                <w:rFonts w:hint="eastAsia" w:ascii="宋体" w:hAnsi="宋体" w:eastAsia="宋体" w:cs="宋体"/>
                <w:color w:val="auto"/>
                <w:sz w:val="21"/>
                <w:szCs w:val="21"/>
              </w:rPr>
            </w:pPr>
          </w:p>
        </w:tc>
      </w:tr>
      <w:tr w14:paraId="174F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38F068EF">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672AC06E">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3276D11A">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特种作业人员不具备有关部门核发的操作证，每人扣5分。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7DF4EDD7">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1FF6583">
            <w:pPr>
              <w:spacing w:line="300" w:lineRule="auto"/>
              <w:jc w:val="center"/>
              <w:rPr>
                <w:rFonts w:hint="eastAsia" w:ascii="宋体" w:hAnsi="宋体" w:eastAsia="宋体" w:cs="宋体"/>
                <w:color w:val="auto"/>
                <w:sz w:val="21"/>
                <w:szCs w:val="21"/>
              </w:rPr>
            </w:pPr>
          </w:p>
        </w:tc>
      </w:tr>
      <w:tr w14:paraId="1FE3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291C18E7">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3E912993">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56C94ACC">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因安全工作被县主管部门通报批评，扣10分；配电线路、配电箱、开关箱、接地保护装置不符合临时用电安全要求，扣5分。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6987C8D1">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88F11E7">
            <w:pPr>
              <w:spacing w:line="300" w:lineRule="auto"/>
              <w:ind w:firstLine="489" w:firstLineChars="233"/>
              <w:jc w:val="center"/>
              <w:rPr>
                <w:rFonts w:hint="eastAsia" w:ascii="宋体" w:hAnsi="宋体" w:eastAsia="宋体" w:cs="宋体"/>
                <w:color w:val="auto"/>
                <w:sz w:val="21"/>
                <w:szCs w:val="21"/>
              </w:rPr>
            </w:pPr>
          </w:p>
        </w:tc>
      </w:tr>
      <w:tr w14:paraId="62CE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restart"/>
            <w:tcBorders>
              <w:top w:val="single" w:color="auto" w:sz="4" w:space="0"/>
              <w:left w:val="single" w:color="auto" w:sz="4" w:space="0"/>
              <w:bottom w:val="single" w:color="auto" w:sz="4" w:space="0"/>
              <w:right w:val="single" w:color="auto" w:sz="4" w:space="0"/>
            </w:tcBorders>
            <w:noWrap w:val="0"/>
            <w:vAlign w:val="top"/>
          </w:tcPr>
          <w:p w14:paraId="3A9984BA">
            <w:pPr>
              <w:spacing w:line="300" w:lineRule="exact"/>
              <w:ind w:firstLine="210" w:firstLineChars="100"/>
              <w:rPr>
                <w:rFonts w:hint="eastAsia" w:ascii="宋体" w:hAnsi="宋体" w:eastAsia="宋体" w:cs="宋体"/>
                <w:color w:val="auto"/>
                <w:sz w:val="21"/>
                <w:szCs w:val="21"/>
              </w:rPr>
            </w:pPr>
          </w:p>
          <w:p w14:paraId="5B2B3F4B">
            <w:p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工程</w:t>
            </w:r>
          </w:p>
          <w:p w14:paraId="4E4A59D2">
            <w:p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进度</w:t>
            </w:r>
          </w:p>
          <w:p w14:paraId="517E3791">
            <w:p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控制</w:t>
            </w:r>
          </w:p>
          <w:p w14:paraId="2E4A7EBC">
            <w:pPr>
              <w:spacing w:line="300" w:lineRule="exact"/>
              <w:rPr>
                <w:rFonts w:hint="eastAsia" w:ascii="宋体" w:hAnsi="宋体" w:eastAsia="宋体" w:cs="宋体"/>
                <w:color w:val="auto"/>
                <w:sz w:val="21"/>
                <w:szCs w:val="21"/>
              </w:rPr>
            </w:pPr>
            <w:r>
              <w:rPr>
                <w:rFonts w:hint="eastAsia" w:ascii="宋体" w:hAnsi="宋体" w:eastAsia="宋体" w:cs="宋体"/>
                <w:b/>
                <w:color w:val="auto"/>
                <w:sz w:val="21"/>
                <w:szCs w:val="21"/>
              </w:rPr>
              <w:t>情况</w:t>
            </w:r>
          </w:p>
        </w:tc>
        <w:tc>
          <w:tcPr>
            <w:tcW w:w="410" w:type="dxa"/>
            <w:tcBorders>
              <w:top w:val="single" w:color="auto" w:sz="4" w:space="0"/>
              <w:left w:val="single" w:color="auto" w:sz="4" w:space="0"/>
              <w:bottom w:val="single" w:color="auto" w:sz="4" w:space="0"/>
              <w:right w:val="single" w:color="auto" w:sz="4" w:space="0"/>
            </w:tcBorders>
            <w:noWrap w:val="0"/>
            <w:vAlign w:val="center"/>
          </w:tcPr>
          <w:p w14:paraId="345F397F">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24</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73A4C207">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工程施工合同签订并生效后，施工企业进场施工前的前期准备工作未充分、及时、到位的，扣3分。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13CC9F3F">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52177D7F">
            <w:pPr>
              <w:spacing w:line="300" w:lineRule="auto"/>
              <w:ind w:firstLine="489" w:firstLineChars="233"/>
              <w:jc w:val="center"/>
              <w:rPr>
                <w:rFonts w:hint="eastAsia" w:ascii="宋体" w:hAnsi="宋体" w:eastAsia="宋体" w:cs="宋体"/>
                <w:color w:val="auto"/>
                <w:sz w:val="21"/>
                <w:szCs w:val="21"/>
              </w:rPr>
            </w:pPr>
          </w:p>
        </w:tc>
      </w:tr>
      <w:tr w14:paraId="4E2B6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06E54E3E">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6A869919">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25</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1F92F09F">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无总体进度计划或计划不合理扣3分，未按期提交月进度计划或计划不合理每次扣2分。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63BD865D">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300DE29">
            <w:pPr>
              <w:spacing w:line="300" w:lineRule="auto"/>
              <w:ind w:firstLine="489" w:firstLineChars="233"/>
              <w:jc w:val="center"/>
              <w:rPr>
                <w:rFonts w:hint="eastAsia" w:ascii="宋体" w:hAnsi="宋体" w:eastAsia="宋体" w:cs="宋体"/>
                <w:color w:val="auto"/>
                <w:sz w:val="21"/>
                <w:szCs w:val="21"/>
              </w:rPr>
            </w:pPr>
          </w:p>
        </w:tc>
      </w:tr>
      <w:tr w14:paraId="3FAB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53B01A52">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66B0CFD6">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26</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187BFBCE">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完成进度计划70%及以下扣5分，完成71%～85%的扣3分，完成86%～90%的扣2分，完成91%～99%的扣1分。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50D5ABDC">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02763AFC">
            <w:pPr>
              <w:spacing w:line="300" w:lineRule="auto"/>
              <w:ind w:firstLine="489" w:firstLineChars="233"/>
              <w:jc w:val="center"/>
              <w:rPr>
                <w:rFonts w:hint="eastAsia" w:ascii="宋体" w:hAnsi="宋体" w:eastAsia="宋体" w:cs="宋体"/>
                <w:color w:val="auto"/>
                <w:sz w:val="21"/>
                <w:szCs w:val="21"/>
              </w:rPr>
            </w:pPr>
          </w:p>
        </w:tc>
      </w:tr>
      <w:tr w14:paraId="3426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7147D601">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37288BBC">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27</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31906F03">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出现未按计划完成进度计划目标的情况后，未及时调整后续进度计划，进行合理赶工的，每次扣1分，影响总工期的扣2分。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32B4D031">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80B615A">
            <w:pPr>
              <w:spacing w:line="300" w:lineRule="auto"/>
              <w:jc w:val="center"/>
              <w:rPr>
                <w:rFonts w:hint="eastAsia" w:ascii="宋体" w:hAnsi="宋体" w:eastAsia="宋体" w:cs="宋体"/>
                <w:color w:val="auto"/>
                <w:sz w:val="21"/>
                <w:szCs w:val="21"/>
              </w:rPr>
            </w:pPr>
          </w:p>
        </w:tc>
      </w:tr>
      <w:tr w14:paraId="7D42C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91"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646B8CCD">
            <w:p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工程</w:t>
            </w:r>
          </w:p>
          <w:p w14:paraId="4EFF7E23">
            <w:p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投资</w:t>
            </w:r>
          </w:p>
          <w:p w14:paraId="66E95109">
            <w:p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控制</w:t>
            </w:r>
          </w:p>
          <w:p w14:paraId="6641B82D">
            <w:pPr>
              <w:spacing w:line="300" w:lineRule="exact"/>
              <w:rPr>
                <w:rFonts w:hint="eastAsia" w:ascii="宋体" w:hAnsi="宋体" w:eastAsia="宋体" w:cs="宋体"/>
                <w:b/>
                <w:color w:val="auto"/>
                <w:spacing w:val="24"/>
                <w:sz w:val="21"/>
                <w:szCs w:val="21"/>
              </w:rPr>
            </w:pPr>
            <w:r>
              <w:rPr>
                <w:rFonts w:hint="eastAsia" w:ascii="宋体" w:hAnsi="宋体" w:eastAsia="宋体" w:cs="宋体"/>
                <w:b/>
                <w:color w:val="auto"/>
                <w:sz w:val="21"/>
                <w:szCs w:val="21"/>
              </w:rPr>
              <w:t>情况</w:t>
            </w:r>
          </w:p>
        </w:tc>
        <w:tc>
          <w:tcPr>
            <w:tcW w:w="410" w:type="dxa"/>
            <w:tcBorders>
              <w:top w:val="single" w:color="auto" w:sz="4" w:space="0"/>
              <w:left w:val="single" w:color="auto" w:sz="4" w:space="0"/>
              <w:bottom w:val="single" w:color="auto" w:sz="4" w:space="0"/>
              <w:right w:val="single" w:color="auto" w:sz="4" w:space="0"/>
            </w:tcBorders>
            <w:noWrap w:val="0"/>
            <w:vAlign w:val="center"/>
          </w:tcPr>
          <w:p w14:paraId="7292DD53">
            <w:pPr>
              <w:spacing w:line="300" w:lineRule="exact"/>
              <w:jc w:val="center"/>
              <w:rPr>
                <w:rFonts w:hint="eastAsia" w:ascii="宋体" w:hAnsi="宋体" w:eastAsia="宋体" w:cs="宋体"/>
                <w:color w:val="auto"/>
                <w:spacing w:val="24"/>
                <w:sz w:val="21"/>
                <w:szCs w:val="21"/>
              </w:rPr>
            </w:pPr>
            <w:r>
              <w:rPr>
                <w:rFonts w:hint="eastAsia" w:ascii="宋体" w:hAnsi="宋体" w:eastAsia="宋体" w:cs="宋体"/>
                <w:color w:val="auto"/>
                <w:spacing w:val="24"/>
                <w:sz w:val="21"/>
                <w:szCs w:val="21"/>
              </w:rPr>
              <w:t>28</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302FA7C1">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提供虚假签证或与监理人员串通欺骗建设单位的，发现一次扣10分。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6BA762FB">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E3F9DC6">
            <w:pPr>
              <w:spacing w:line="300" w:lineRule="auto"/>
              <w:jc w:val="center"/>
              <w:rPr>
                <w:rFonts w:hint="eastAsia" w:ascii="宋体" w:hAnsi="宋体" w:eastAsia="宋体" w:cs="宋体"/>
                <w:color w:val="auto"/>
                <w:sz w:val="21"/>
                <w:szCs w:val="21"/>
              </w:rPr>
            </w:pPr>
          </w:p>
        </w:tc>
      </w:tr>
      <w:tr w14:paraId="71B51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0" w:hRule="atLeast"/>
          <w:jc w:val="center"/>
        </w:trPr>
        <w:tc>
          <w:tcPr>
            <w:tcW w:w="601" w:type="dxa"/>
            <w:vMerge w:val="restart"/>
            <w:tcBorders>
              <w:top w:val="single" w:color="auto" w:sz="4" w:space="0"/>
              <w:left w:val="single" w:color="auto" w:sz="4" w:space="0"/>
              <w:bottom w:val="single" w:color="auto" w:sz="4" w:space="0"/>
              <w:right w:val="single" w:color="auto" w:sz="4" w:space="0"/>
            </w:tcBorders>
            <w:noWrap w:val="0"/>
            <w:vAlign w:val="center"/>
          </w:tcPr>
          <w:p w14:paraId="7ECAB36C">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w:t>
            </w:r>
          </w:p>
          <w:p w14:paraId="7D906774">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部管</w:t>
            </w:r>
          </w:p>
          <w:p w14:paraId="7A80867F">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理及</w:t>
            </w:r>
          </w:p>
          <w:p w14:paraId="64ABAA2E">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资料</w:t>
            </w:r>
          </w:p>
          <w:p w14:paraId="62E4B02D">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管理</w:t>
            </w:r>
          </w:p>
          <w:p w14:paraId="7A768E91">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情况</w:t>
            </w:r>
          </w:p>
        </w:tc>
        <w:tc>
          <w:tcPr>
            <w:tcW w:w="410" w:type="dxa"/>
            <w:tcBorders>
              <w:top w:val="single" w:color="auto" w:sz="4" w:space="0"/>
              <w:left w:val="single" w:color="auto" w:sz="4" w:space="0"/>
              <w:bottom w:val="single" w:color="auto" w:sz="4" w:space="0"/>
              <w:right w:val="single" w:color="auto" w:sz="4" w:space="0"/>
            </w:tcBorders>
            <w:noWrap w:val="0"/>
            <w:vAlign w:val="center"/>
          </w:tcPr>
          <w:p w14:paraId="0A3FE483">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29</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401F986">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质保、安保体系健全，责任到位，奖罚到人，每月至少组织一次考核，未组织考核或无考核内容和结果的，每次扣2分。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494E4E7E">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124763EE">
            <w:pPr>
              <w:spacing w:line="300" w:lineRule="auto"/>
              <w:ind w:firstLine="489" w:firstLineChars="233"/>
              <w:jc w:val="center"/>
              <w:rPr>
                <w:rFonts w:hint="eastAsia" w:ascii="宋体" w:hAnsi="宋体" w:eastAsia="宋体" w:cs="宋体"/>
                <w:color w:val="auto"/>
                <w:sz w:val="21"/>
                <w:szCs w:val="21"/>
              </w:rPr>
            </w:pPr>
          </w:p>
        </w:tc>
      </w:tr>
      <w:tr w14:paraId="71961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8"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384BA28C">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2A1D6149">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B50B2EE">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项目部内部例会、学习、安全教育活动每月开展一次（以台账为据），缺一项扣1分。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22DF8D13">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8227B86">
            <w:pPr>
              <w:spacing w:line="300" w:lineRule="auto"/>
              <w:ind w:firstLine="489" w:firstLineChars="233"/>
              <w:jc w:val="center"/>
              <w:rPr>
                <w:rFonts w:hint="eastAsia" w:ascii="宋体" w:hAnsi="宋体" w:eastAsia="宋体" w:cs="宋体"/>
                <w:color w:val="auto"/>
                <w:sz w:val="21"/>
                <w:szCs w:val="21"/>
              </w:rPr>
            </w:pPr>
          </w:p>
        </w:tc>
      </w:tr>
      <w:tr w14:paraId="54CC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277129E4">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7AC4F24F">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31</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AA98F27">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严格执行县城投公司工程部下发的各项指令，执行不力的扣2分，逾期执行的扣3分，不执行的扣4分。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0846F81C">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02094DA8">
            <w:pPr>
              <w:spacing w:line="300" w:lineRule="auto"/>
              <w:jc w:val="center"/>
              <w:rPr>
                <w:rFonts w:hint="eastAsia" w:ascii="宋体" w:hAnsi="宋体" w:eastAsia="宋体" w:cs="宋体"/>
                <w:color w:val="auto"/>
                <w:sz w:val="21"/>
                <w:szCs w:val="21"/>
              </w:rPr>
            </w:pPr>
          </w:p>
        </w:tc>
      </w:tr>
      <w:tr w14:paraId="4CA0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9"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5F0B0B29">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510DB04">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32</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057DF59B">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县城投公司组织的会议，无故缺席，每人次扣1分。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1ECF5D07">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556AF9E4">
            <w:pPr>
              <w:spacing w:line="300" w:lineRule="auto"/>
              <w:ind w:firstLine="489" w:firstLineChars="233"/>
              <w:jc w:val="center"/>
              <w:rPr>
                <w:rFonts w:hint="eastAsia" w:ascii="宋体" w:hAnsi="宋体" w:eastAsia="宋体" w:cs="宋体"/>
                <w:color w:val="auto"/>
                <w:sz w:val="21"/>
                <w:szCs w:val="21"/>
              </w:rPr>
            </w:pPr>
          </w:p>
        </w:tc>
      </w:tr>
      <w:tr w14:paraId="64D66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0"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64D100A4">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0B8B4793">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33</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023A64DB">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各项资料的整理应及时、真实、规范，整理不及时、不规范，记录、签字不齐全，随意涂改，每发现一处扣1分；有弄虚作假现象的，每次扣3分。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2C2A0A30">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9006FA6">
            <w:pPr>
              <w:spacing w:line="300" w:lineRule="auto"/>
              <w:jc w:val="center"/>
              <w:rPr>
                <w:rFonts w:hint="eastAsia" w:ascii="宋体" w:hAnsi="宋体" w:eastAsia="宋体" w:cs="宋体"/>
                <w:color w:val="auto"/>
                <w:sz w:val="21"/>
                <w:szCs w:val="21"/>
              </w:rPr>
            </w:pPr>
          </w:p>
        </w:tc>
      </w:tr>
      <w:tr w14:paraId="77346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5" w:hRule="atLeast"/>
          <w:jc w:val="center"/>
        </w:trPr>
        <w:tc>
          <w:tcPr>
            <w:tcW w:w="601" w:type="dxa"/>
            <w:vMerge w:val="restart"/>
            <w:tcBorders>
              <w:top w:val="single" w:color="auto" w:sz="4" w:space="0"/>
              <w:left w:val="single" w:color="auto" w:sz="4" w:space="0"/>
              <w:bottom w:val="single" w:color="auto" w:sz="4" w:space="0"/>
              <w:right w:val="single" w:color="auto" w:sz="4" w:space="0"/>
            </w:tcBorders>
            <w:noWrap w:val="0"/>
            <w:vAlign w:val="center"/>
          </w:tcPr>
          <w:p w14:paraId="0EAB3985">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廉政</w:t>
            </w:r>
          </w:p>
          <w:p w14:paraId="528D5B4A">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建设</w:t>
            </w:r>
          </w:p>
          <w:p w14:paraId="1654B9E1">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情况</w:t>
            </w:r>
          </w:p>
          <w:p w14:paraId="781B8C09">
            <w:pPr>
              <w:spacing w:line="300" w:lineRule="exact"/>
              <w:jc w:val="center"/>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026D6EEE">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34</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79523A6C">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邀请县城投公司、监理单位人员在餐饮、娱乐场所活动，每次扣5分。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0FC91949">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06F0613C">
            <w:pPr>
              <w:spacing w:line="300" w:lineRule="auto"/>
              <w:ind w:firstLine="489" w:firstLineChars="233"/>
              <w:jc w:val="center"/>
              <w:rPr>
                <w:rFonts w:hint="eastAsia" w:ascii="宋体" w:hAnsi="宋体" w:eastAsia="宋体" w:cs="宋体"/>
                <w:color w:val="auto"/>
                <w:sz w:val="21"/>
                <w:szCs w:val="21"/>
              </w:rPr>
            </w:pPr>
          </w:p>
        </w:tc>
      </w:tr>
      <w:tr w14:paraId="76C7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5"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420532CC">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45339E45">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63354500">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为县城投公司、监理单位人员报销有关费用，每次扣5分。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7138585D">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C77ACA1">
            <w:pPr>
              <w:spacing w:line="300" w:lineRule="auto"/>
              <w:ind w:firstLine="489" w:firstLineChars="233"/>
              <w:jc w:val="center"/>
              <w:rPr>
                <w:rFonts w:hint="eastAsia" w:ascii="宋体" w:hAnsi="宋体" w:eastAsia="宋体" w:cs="宋体"/>
                <w:color w:val="auto"/>
                <w:sz w:val="21"/>
                <w:szCs w:val="21"/>
              </w:rPr>
            </w:pPr>
          </w:p>
        </w:tc>
      </w:tr>
      <w:tr w14:paraId="5EA40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5" w:hRule="atLeast"/>
          <w:jc w:val="center"/>
        </w:trPr>
        <w:tc>
          <w:tcPr>
            <w:tcW w:w="601" w:type="dxa"/>
            <w:vMerge w:val="continue"/>
            <w:tcBorders>
              <w:top w:val="single" w:color="auto" w:sz="4" w:space="0"/>
              <w:left w:val="single" w:color="auto" w:sz="4" w:space="0"/>
              <w:bottom w:val="single" w:color="auto" w:sz="4" w:space="0"/>
              <w:right w:val="single" w:color="auto" w:sz="4" w:space="0"/>
            </w:tcBorders>
            <w:noWrap w:val="0"/>
            <w:vAlign w:val="center"/>
          </w:tcPr>
          <w:p w14:paraId="56083570">
            <w:pPr>
              <w:widowControl/>
              <w:jc w:val="left"/>
              <w:rPr>
                <w:rFonts w:hint="eastAsia" w:ascii="宋体" w:hAnsi="宋体" w:eastAsia="宋体" w:cs="宋体"/>
                <w:color w:val="auto"/>
                <w:sz w:val="21"/>
                <w:szCs w:val="21"/>
              </w:rPr>
            </w:pPr>
          </w:p>
        </w:tc>
        <w:tc>
          <w:tcPr>
            <w:tcW w:w="410" w:type="dxa"/>
            <w:tcBorders>
              <w:top w:val="single" w:color="auto" w:sz="4" w:space="0"/>
              <w:left w:val="single" w:color="auto" w:sz="4" w:space="0"/>
              <w:bottom w:val="single" w:color="auto" w:sz="4" w:space="0"/>
              <w:right w:val="single" w:color="auto" w:sz="4" w:space="0"/>
            </w:tcBorders>
            <w:noWrap w:val="0"/>
            <w:vAlign w:val="center"/>
          </w:tcPr>
          <w:p w14:paraId="0F3908D0">
            <w:pPr>
              <w:spacing w:line="3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7551" w:type="dxa"/>
            <w:tcBorders>
              <w:top w:val="single" w:color="auto" w:sz="4" w:space="0"/>
              <w:left w:val="single" w:color="auto" w:sz="4" w:space="0"/>
              <w:bottom w:val="single" w:color="auto" w:sz="4" w:space="0"/>
              <w:right w:val="single" w:color="auto" w:sz="4" w:space="0"/>
            </w:tcBorders>
            <w:noWrap w:val="0"/>
            <w:vAlign w:val="center"/>
          </w:tcPr>
          <w:p w14:paraId="74F61DB9">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有其他违反廉政合同的行为，每次扣5分；情节严重的，扣10分。</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473BFB22">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4D5544EC">
            <w:pPr>
              <w:spacing w:line="300" w:lineRule="auto"/>
              <w:ind w:firstLine="489" w:firstLineChars="233"/>
              <w:jc w:val="center"/>
              <w:rPr>
                <w:rFonts w:hint="eastAsia" w:ascii="宋体" w:hAnsi="宋体" w:eastAsia="宋体" w:cs="宋体"/>
                <w:color w:val="auto"/>
                <w:sz w:val="21"/>
                <w:szCs w:val="21"/>
              </w:rPr>
            </w:pPr>
          </w:p>
        </w:tc>
      </w:tr>
      <w:tr w14:paraId="0A3C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5"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5355089D">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其它</w:t>
            </w:r>
          </w:p>
          <w:p w14:paraId="7153886F">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说明</w:t>
            </w:r>
          </w:p>
        </w:tc>
        <w:tc>
          <w:tcPr>
            <w:tcW w:w="410" w:type="dxa"/>
            <w:tcBorders>
              <w:top w:val="single" w:color="auto" w:sz="4" w:space="0"/>
              <w:left w:val="single" w:color="auto" w:sz="4" w:space="0"/>
              <w:bottom w:val="single" w:color="auto" w:sz="4" w:space="0"/>
              <w:right w:val="single" w:color="auto" w:sz="4" w:space="0"/>
            </w:tcBorders>
            <w:noWrap w:val="0"/>
            <w:vAlign w:val="center"/>
          </w:tcPr>
          <w:p w14:paraId="0880F698">
            <w:pPr>
              <w:spacing w:line="300" w:lineRule="exact"/>
              <w:jc w:val="center"/>
              <w:rPr>
                <w:rFonts w:hint="eastAsia" w:ascii="宋体" w:hAnsi="宋体" w:eastAsia="宋体" w:cs="宋体"/>
                <w:color w:val="auto"/>
                <w:sz w:val="21"/>
                <w:szCs w:val="21"/>
              </w:rPr>
            </w:pPr>
          </w:p>
        </w:tc>
        <w:tc>
          <w:tcPr>
            <w:tcW w:w="7551" w:type="dxa"/>
            <w:tcBorders>
              <w:top w:val="single" w:color="auto" w:sz="4" w:space="0"/>
              <w:left w:val="single" w:color="auto" w:sz="4" w:space="0"/>
              <w:bottom w:val="single" w:color="auto" w:sz="4" w:space="0"/>
              <w:right w:val="single" w:color="auto" w:sz="4" w:space="0"/>
            </w:tcBorders>
            <w:noWrap w:val="0"/>
            <w:vAlign w:val="center"/>
          </w:tcPr>
          <w:p w14:paraId="26A05FFD">
            <w:pPr>
              <w:spacing w:line="300" w:lineRule="exact"/>
              <w:ind w:left="164" w:leftChars="78" w:right="244" w:rightChars="116"/>
              <w:rPr>
                <w:rFonts w:hint="eastAsia" w:ascii="宋体" w:hAnsi="宋体" w:eastAsia="宋体" w:cs="宋体"/>
                <w:color w:val="auto"/>
                <w:sz w:val="21"/>
                <w:szCs w:val="21"/>
              </w:rPr>
            </w:pPr>
            <w:r>
              <w:rPr>
                <w:rFonts w:hint="eastAsia" w:ascii="宋体" w:hAnsi="宋体" w:eastAsia="宋体" w:cs="宋体"/>
                <w:color w:val="auto"/>
                <w:sz w:val="21"/>
                <w:szCs w:val="21"/>
              </w:rPr>
              <w:t>上述考核指标为扣分基数，除扣分外还需施工方限期整改。履约考核小组视情节程度，有权加大或减少扣分额度。</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06B533EE">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7362A73D">
            <w:pPr>
              <w:spacing w:line="300" w:lineRule="auto"/>
              <w:ind w:firstLine="489" w:firstLineChars="233"/>
              <w:jc w:val="center"/>
              <w:rPr>
                <w:rFonts w:hint="eastAsia" w:ascii="宋体" w:hAnsi="宋体" w:eastAsia="宋体" w:cs="宋体"/>
                <w:color w:val="auto"/>
                <w:sz w:val="21"/>
                <w:szCs w:val="21"/>
              </w:rPr>
            </w:pPr>
          </w:p>
        </w:tc>
      </w:tr>
      <w:tr w14:paraId="3695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4"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6EF069C9">
            <w:pPr>
              <w:spacing w:line="30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得分</w:t>
            </w:r>
          </w:p>
        </w:tc>
        <w:tc>
          <w:tcPr>
            <w:tcW w:w="410" w:type="dxa"/>
            <w:tcBorders>
              <w:top w:val="single" w:color="auto" w:sz="4" w:space="0"/>
              <w:left w:val="single" w:color="auto" w:sz="4" w:space="0"/>
              <w:bottom w:val="single" w:color="auto" w:sz="4" w:space="0"/>
              <w:right w:val="single" w:color="auto" w:sz="4" w:space="0"/>
            </w:tcBorders>
            <w:noWrap w:val="0"/>
            <w:vAlign w:val="center"/>
          </w:tcPr>
          <w:p w14:paraId="2489F67D">
            <w:pPr>
              <w:spacing w:line="300" w:lineRule="exact"/>
              <w:ind w:firstLine="489" w:firstLineChars="233"/>
              <w:jc w:val="center"/>
              <w:rPr>
                <w:rFonts w:hint="eastAsia" w:ascii="宋体" w:hAnsi="宋体" w:eastAsia="宋体" w:cs="宋体"/>
                <w:color w:val="auto"/>
                <w:sz w:val="21"/>
                <w:szCs w:val="21"/>
              </w:rPr>
            </w:pPr>
          </w:p>
        </w:tc>
        <w:tc>
          <w:tcPr>
            <w:tcW w:w="7551" w:type="dxa"/>
            <w:tcBorders>
              <w:top w:val="single" w:color="auto" w:sz="4" w:space="0"/>
              <w:left w:val="single" w:color="auto" w:sz="4" w:space="0"/>
              <w:bottom w:val="single" w:color="auto" w:sz="4" w:space="0"/>
              <w:right w:val="single" w:color="auto" w:sz="4" w:space="0"/>
            </w:tcBorders>
            <w:noWrap w:val="0"/>
            <w:vAlign w:val="center"/>
          </w:tcPr>
          <w:p w14:paraId="188F0152">
            <w:pPr>
              <w:spacing w:line="300" w:lineRule="exact"/>
              <w:ind w:left="164" w:leftChars="78" w:right="244" w:rightChars="116"/>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 </w:t>
            </w:r>
          </w:p>
        </w:tc>
        <w:tc>
          <w:tcPr>
            <w:tcW w:w="549" w:type="dxa"/>
            <w:tcBorders>
              <w:top w:val="single" w:color="auto" w:sz="4" w:space="0"/>
              <w:left w:val="single" w:color="auto" w:sz="4" w:space="0"/>
              <w:bottom w:val="single" w:color="auto" w:sz="4" w:space="0"/>
              <w:right w:val="single" w:color="auto" w:sz="4" w:space="0"/>
            </w:tcBorders>
            <w:noWrap w:val="0"/>
            <w:vAlign w:val="center"/>
          </w:tcPr>
          <w:p w14:paraId="65AAD3B4">
            <w:pPr>
              <w:spacing w:line="300" w:lineRule="auto"/>
              <w:ind w:firstLine="489" w:firstLineChars="233"/>
              <w:jc w:val="center"/>
              <w:rPr>
                <w:rFonts w:hint="eastAsia" w:ascii="宋体" w:hAnsi="宋体" w:eastAsia="宋体" w:cs="宋体"/>
                <w:color w:val="auto"/>
                <w:sz w:val="21"/>
                <w:szCs w:val="21"/>
              </w:rPr>
            </w:pPr>
          </w:p>
        </w:tc>
        <w:tc>
          <w:tcPr>
            <w:tcW w:w="496" w:type="dxa"/>
            <w:tcBorders>
              <w:top w:val="single" w:color="auto" w:sz="4" w:space="0"/>
              <w:left w:val="single" w:color="auto" w:sz="4" w:space="0"/>
              <w:bottom w:val="single" w:color="auto" w:sz="4" w:space="0"/>
              <w:right w:val="single" w:color="auto" w:sz="4" w:space="0"/>
            </w:tcBorders>
            <w:noWrap w:val="0"/>
            <w:vAlign w:val="center"/>
          </w:tcPr>
          <w:p w14:paraId="50E0DC43">
            <w:pPr>
              <w:spacing w:line="300" w:lineRule="auto"/>
              <w:ind w:firstLine="489" w:firstLineChars="233"/>
              <w:jc w:val="center"/>
              <w:rPr>
                <w:rFonts w:hint="eastAsia" w:ascii="宋体" w:hAnsi="宋体" w:eastAsia="宋体" w:cs="宋体"/>
                <w:color w:val="auto"/>
                <w:sz w:val="21"/>
                <w:szCs w:val="21"/>
              </w:rPr>
            </w:pPr>
          </w:p>
        </w:tc>
      </w:tr>
    </w:tbl>
    <w:p w14:paraId="0580296C">
      <w:pPr>
        <w:pStyle w:val="7"/>
        <w:rPr>
          <w:color w:val="auto"/>
        </w:rPr>
      </w:pPr>
    </w:p>
    <w:p w14:paraId="2732BE83">
      <w:pPr>
        <w:keepNext w:val="0"/>
        <w:keepLines w:val="0"/>
        <w:pageBreakBefore w:val="0"/>
        <w:widowControl w:val="0"/>
        <w:tabs>
          <w:tab w:val="left" w:pos="0"/>
        </w:tabs>
        <w:kinsoku/>
        <w:wordWrap/>
        <w:overflowPunct/>
        <w:topLinePunct w:val="0"/>
        <w:bidi w:val="0"/>
        <w:adjustRightInd/>
        <w:snapToGrid/>
        <w:spacing w:before="0" w:after="0" w:line="360" w:lineRule="auto"/>
        <w:ind w:firstLine="880" w:firstLineChars="400"/>
        <w:textAlignment w:val="auto"/>
        <w:rPr>
          <w:rFonts w:hint="eastAsia" w:ascii="宋体" w:hAnsi="宋体" w:eastAsia="宋体" w:cs="宋体"/>
          <w:color w:val="auto"/>
          <w:sz w:val="22"/>
          <w:szCs w:val="22"/>
        </w:rPr>
      </w:pPr>
    </w:p>
    <w:p w14:paraId="558E7878">
      <w:pPr>
        <w:spacing w:before="140" w:line="225" w:lineRule="auto"/>
        <w:ind w:left="2120"/>
        <w:outlineLvl w:val="0"/>
        <w:rPr>
          <w:rFonts w:ascii="黑体" w:hAnsi="黑体" w:eastAsia="黑体" w:cs="黑体"/>
          <w:color w:val="auto"/>
          <w:sz w:val="43"/>
          <w:szCs w:val="43"/>
        </w:rPr>
      </w:pPr>
      <w:bookmarkStart w:id="436" w:name="_Toc2516"/>
      <w:r>
        <w:rPr>
          <w:rFonts w:ascii="黑体" w:hAnsi="黑体" w:eastAsia="黑体" w:cs="黑体"/>
          <w:color w:val="auto"/>
          <w:spacing w:val="8"/>
          <w:sz w:val="43"/>
          <w:szCs w:val="43"/>
        </w:rPr>
        <w:t>第五章 工程量清单编</w:t>
      </w:r>
      <w:r>
        <w:rPr>
          <w:rFonts w:ascii="黑体" w:hAnsi="黑体" w:eastAsia="黑体" w:cs="黑体"/>
          <w:color w:val="auto"/>
          <w:spacing w:val="7"/>
          <w:sz w:val="43"/>
          <w:szCs w:val="43"/>
        </w:rPr>
        <w:t>制</w:t>
      </w:r>
      <w:bookmarkEnd w:id="436"/>
    </w:p>
    <w:p w14:paraId="642D5A6F">
      <w:pPr>
        <w:keepNext w:val="0"/>
        <w:keepLines w:val="0"/>
        <w:pageBreakBefore w:val="0"/>
        <w:widowControl/>
        <w:kinsoku w:val="0"/>
        <w:wordWrap/>
        <w:overflowPunct/>
        <w:topLinePunct w:val="0"/>
        <w:autoSpaceDE w:val="0"/>
        <w:autoSpaceDN w:val="0"/>
        <w:bidi w:val="0"/>
        <w:adjustRightInd w:val="0"/>
        <w:snapToGrid w:val="0"/>
        <w:spacing w:line="360" w:lineRule="auto"/>
        <w:ind w:right="-237" w:rightChars="-113" w:firstLine="460"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5"/>
          <w:sz w:val="22"/>
          <w:szCs w:val="22"/>
        </w:rPr>
        <w:t>(一) 工程量清单编制须按《浙江省建设工程计价规则》(2018版)实施，</w:t>
      </w:r>
      <w:r>
        <w:rPr>
          <w:rFonts w:hint="eastAsia" w:ascii="宋体" w:hAnsi="宋体" w:eastAsia="宋体" w:cs="宋体"/>
          <w:color w:val="auto"/>
          <w:spacing w:val="4"/>
          <w:sz w:val="22"/>
          <w:szCs w:val="22"/>
        </w:rPr>
        <w:t>所</w:t>
      </w:r>
      <w:r>
        <w:rPr>
          <w:rFonts w:hint="eastAsia" w:ascii="宋体" w:hAnsi="宋体" w:eastAsia="宋体" w:cs="宋体"/>
          <w:color w:val="auto"/>
          <w:spacing w:val="10"/>
          <w:sz w:val="22"/>
          <w:szCs w:val="22"/>
        </w:rPr>
        <w:t>采</w:t>
      </w:r>
      <w:r>
        <w:rPr>
          <w:rFonts w:hint="eastAsia" w:ascii="宋体" w:hAnsi="宋体" w:eastAsia="宋体" w:cs="宋体"/>
          <w:color w:val="auto"/>
          <w:spacing w:val="8"/>
          <w:sz w:val="22"/>
          <w:szCs w:val="22"/>
        </w:rPr>
        <w:t>用的表格格式如下 (具体详见附件) ：</w:t>
      </w:r>
    </w:p>
    <w:p w14:paraId="0F3AE84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w:t>
      </w:r>
      <w:r>
        <w:rPr>
          <w:rFonts w:hint="eastAsia" w:ascii="宋体" w:hAnsi="宋体" w:eastAsia="宋体" w:cs="宋体"/>
          <w:color w:val="auto"/>
          <w:spacing w:val="16"/>
          <w:sz w:val="22"/>
          <w:szCs w:val="22"/>
        </w:rPr>
        <w:t>1) 招标工程量清单封面</w:t>
      </w:r>
    </w:p>
    <w:p w14:paraId="52DDCEA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7"/>
          <w:sz w:val="22"/>
          <w:szCs w:val="22"/>
        </w:rPr>
        <w:t>(</w:t>
      </w:r>
      <w:r>
        <w:rPr>
          <w:rFonts w:hint="eastAsia" w:ascii="宋体" w:hAnsi="宋体" w:eastAsia="宋体" w:cs="宋体"/>
          <w:color w:val="auto"/>
          <w:spacing w:val="16"/>
          <w:sz w:val="22"/>
          <w:szCs w:val="22"/>
        </w:rPr>
        <w:t>2) 招标工程量清单扉页</w:t>
      </w:r>
    </w:p>
    <w:p w14:paraId="7F469853">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(3) 编制说</w:t>
      </w:r>
      <w:r>
        <w:rPr>
          <w:rFonts w:hint="eastAsia" w:ascii="宋体" w:hAnsi="宋体" w:eastAsia="宋体" w:cs="宋体"/>
          <w:color w:val="auto"/>
          <w:spacing w:val="19"/>
          <w:sz w:val="22"/>
          <w:szCs w:val="22"/>
        </w:rPr>
        <w:t>明</w:t>
      </w:r>
    </w:p>
    <w:p w14:paraId="7645F51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w:t>
      </w:r>
      <w:r>
        <w:rPr>
          <w:rFonts w:hint="eastAsia" w:ascii="宋体" w:hAnsi="宋体" w:eastAsia="宋体" w:cs="宋体"/>
          <w:color w:val="auto"/>
          <w:spacing w:val="13"/>
          <w:sz w:val="22"/>
          <w:szCs w:val="22"/>
        </w:rPr>
        <w:t>4) 分部分项工程和施工技术措施费项目清单与计价表</w:t>
      </w:r>
    </w:p>
    <w:p w14:paraId="5C408577">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3"/>
          <w:sz w:val="22"/>
          <w:szCs w:val="22"/>
        </w:rPr>
        <w:t>(</w:t>
      </w:r>
      <w:r>
        <w:rPr>
          <w:rFonts w:hint="eastAsia" w:ascii="宋体" w:hAnsi="宋体" w:eastAsia="宋体" w:cs="宋体"/>
          <w:color w:val="auto"/>
          <w:spacing w:val="12"/>
          <w:sz w:val="22"/>
          <w:szCs w:val="22"/>
        </w:rPr>
        <w:t>5) 施工组织 (总价) 措施项目清单与计价表</w:t>
      </w:r>
    </w:p>
    <w:p w14:paraId="55B54381">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(6) 其他项目清单与计价汇总</w:t>
      </w:r>
      <w:r>
        <w:rPr>
          <w:rFonts w:hint="eastAsia" w:ascii="宋体" w:hAnsi="宋体" w:eastAsia="宋体" w:cs="宋体"/>
          <w:color w:val="auto"/>
          <w:spacing w:val="14"/>
          <w:sz w:val="22"/>
          <w:szCs w:val="22"/>
        </w:rPr>
        <w:t>表</w:t>
      </w:r>
    </w:p>
    <w:p w14:paraId="18AECC0E">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7"/>
          <w:sz w:val="22"/>
          <w:szCs w:val="22"/>
        </w:rPr>
        <w:t>7) 暂列金额明细表</w:t>
      </w:r>
    </w:p>
    <w:p w14:paraId="60210FAF">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5"/>
          <w:sz w:val="22"/>
          <w:szCs w:val="22"/>
        </w:rPr>
        <w:t>8</w:t>
      </w:r>
      <w:r>
        <w:rPr>
          <w:rFonts w:hint="eastAsia" w:ascii="宋体" w:hAnsi="宋体" w:eastAsia="宋体" w:cs="宋体"/>
          <w:color w:val="auto"/>
          <w:spacing w:val="12"/>
          <w:sz w:val="22"/>
          <w:szCs w:val="22"/>
        </w:rPr>
        <w:t>) 材料 (工程设备) 暂估单价及调整表</w:t>
      </w:r>
    </w:p>
    <w:p w14:paraId="01F5CA75">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3"/>
          <w:sz w:val="22"/>
          <w:szCs w:val="22"/>
        </w:rPr>
        <w:t>(</w:t>
      </w:r>
      <w:r>
        <w:rPr>
          <w:rFonts w:hint="eastAsia" w:ascii="宋体" w:hAnsi="宋体" w:eastAsia="宋体" w:cs="宋体"/>
          <w:color w:val="auto"/>
          <w:spacing w:val="16"/>
          <w:sz w:val="22"/>
          <w:szCs w:val="22"/>
        </w:rPr>
        <w:t>9) 专业工程暂估价表</w:t>
      </w:r>
    </w:p>
    <w:p w14:paraId="3251F5A6">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5"/>
          <w:sz w:val="22"/>
          <w:szCs w:val="22"/>
        </w:rPr>
        <w:t>(10) 专项技术措施暂估价</w:t>
      </w:r>
      <w:r>
        <w:rPr>
          <w:rFonts w:hint="eastAsia" w:ascii="宋体" w:hAnsi="宋体" w:eastAsia="宋体" w:cs="宋体"/>
          <w:color w:val="auto"/>
          <w:spacing w:val="14"/>
          <w:sz w:val="22"/>
          <w:szCs w:val="22"/>
        </w:rPr>
        <w:t>表</w:t>
      </w:r>
    </w:p>
    <w:p w14:paraId="364463D0">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w:t>
      </w:r>
      <w:r>
        <w:rPr>
          <w:rFonts w:hint="eastAsia" w:ascii="宋体" w:hAnsi="宋体" w:eastAsia="宋体" w:cs="宋体"/>
          <w:color w:val="auto"/>
          <w:spacing w:val="18"/>
          <w:sz w:val="22"/>
          <w:szCs w:val="22"/>
        </w:rPr>
        <w:t>11) 计日工表</w:t>
      </w:r>
    </w:p>
    <w:p w14:paraId="2588BB1F">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5"/>
          <w:sz w:val="22"/>
          <w:szCs w:val="22"/>
        </w:rPr>
        <w:t>12) 总承包服务费计价表</w:t>
      </w:r>
    </w:p>
    <w:p w14:paraId="23727A16">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8"/>
          <w:sz w:val="22"/>
          <w:szCs w:val="22"/>
        </w:rPr>
        <w:t>(</w:t>
      </w:r>
      <w:r>
        <w:rPr>
          <w:rFonts w:hint="eastAsia" w:ascii="宋体" w:hAnsi="宋体" w:eastAsia="宋体" w:cs="宋体"/>
          <w:color w:val="auto"/>
          <w:spacing w:val="16"/>
          <w:sz w:val="22"/>
          <w:szCs w:val="22"/>
        </w:rPr>
        <w:t>13) 主要工日一览表</w:t>
      </w:r>
    </w:p>
    <w:p w14:paraId="6449BFD5">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w:t>
      </w:r>
      <w:r>
        <w:rPr>
          <w:rFonts w:hint="eastAsia" w:ascii="宋体" w:hAnsi="宋体" w:eastAsia="宋体" w:cs="宋体"/>
          <w:color w:val="auto"/>
          <w:spacing w:val="14"/>
          <w:sz w:val="22"/>
          <w:szCs w:val="22"/>
        </w:rPr>
        <w:t>14) 发包人提供材料和设备一览表</w:t>
      </w:r>
    </w:p>
    <w:p w14:paraId="4171C6FC">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20"/>
          <w:sz w:val="22"/>
          <w:szCs w:val="22"/>
        </w:rPr>
        <w:t>(</w:t>
      </w:r>
      <w:r>
        <w:rPr>
          <w:rFonts w:hint="eastAsia" w:ascii="宋体" w:hAnsi="宋体" w:eastAsia="宋体" w:cs="宋体"/>
          <w:color w:val="auto"/>
          <w:spacing w:val="14"/>
          <w:sz w:val="22"/>
          <w:szCs w:val="22"/>
        </w:rPr>
        <w:t>15) 主要材料和工程设备一览表</w:t>
      </w:r>
    </w:p>
    <w:p w14:paraId="7CBEC090">
      <w:pPr>
        <w:keepNext w:val="0"/>
        <w:keepLines w:val="0"/>
        <w:pageBreakBefore w:val="0"/>
        <w:widowControl/>
        <w:kinsoku w:val="0"/>
        <w:wordWrap/>
        <w:overflowPunct/>
        <w:topLinePunct w:val="0"/>
        <w:autoSpaceDE w:val="0"/>
        <w:autoSpaceDN w:val="0"/>
        <w:bidi w:val="0"/>
        <w:adjustRightInd w:val="0"/>
        <w:snapToGrid w:val="0"/>
        <w:spacing w:line="360" w:lineRule="auto"/>
        <w:ind w:left="492"/>
        <w:textAlignment w:val="baseline"/>
        <w:rPr>
          <w:rFonts w:hint="eastAsia" w:ascii="宋体" w:hAnsi="宋体" w:eastAsia="宋体" w:cs="宋体"/>
          <w:color w:val="auto"/>
          <w:sz w:val="22"/>
          <w:szCs w:val="22"/>
        </w:rPr>
      </w:pPr>
      <w:r>
        <w:rPr>
          <w:rFonts w:hint="eastAsia" w:ascii="宋体" w:hAnsi="宋体" w:eastAsia="宋体" w:cs="宋体"/>
          <w:color w:val="auto"/>
          <w:spacing w:val="19"/>
          <w:sz w:val="22"/>
          <w:szCs w:val="22"/>
        </w:rPr>
        <w:t>(</w:t>
      </w:r>
      <w:r>
        <w:rPr>
          <w:rFonts w:hint="eastAsia" w:ascii="宋体" w:hAnsi="宋体" w:eastAsia="宋体" w:cs="宋体"/>
          <w:color w:val="auto"/>
          <w:spacing w:val="15"/>
          <w:sz w:val="22"/>
          <w:szCs w:val="22"/>
        </w:rPr>
        <w:t>16) 主要机械台班一览表</w:t>
      </w:r>
    </w:p>
    <w:p w14:paraId="10B6B543">
      <w:pPr>
        <w:keepNext w:val="0"/>
        <w:keepLines w:val="0"/>
        <w:pageBreakBefore w:val="0"/>
        <w:widowControl/>
        <w:kinsoku w:val="0"/>
        <w:wordWrap/>
        <w:overflowPunct/>
        <w:topLinePunct w:val="0"/>
        <w:autoSpaceDE w:val="0"/>
        <w:autoSpaceDN w:val="0"/>
        <w:bidi w:val="0"/>
        <w:adjustRightInd w:val="0"/>
        <w:snapToGrid w:val="0"/>
        <w:spacing w:line="360" w:lineRule="auto"/>
        <w:ind w:left="2" w:right="-237" w:rightChars="-113" w:firstLine="489"/>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4"/>
          <w:sz w:val="22"/>
          <w:szCs w:val="22"/>
        </w:rPr>
        <w:t>二</w:t>
      </w:r>
      <w:r>
        <w:rPr>
          <w:rFonts w:hint="eastAsia" w:ascii="宋体" w:hAnsi="宋体" w:eastAsia="宋体" w:cs="宋体"/>
          <w:color w:val="auto"/>
          <w:spacing w:val="12"/>
          <w:sz w:val="22"/>
          <w:szCs w:val="22"/>
        </w:rPr>
        <w:t>) 招标控制价编制应按省建设厅、省财政厅和省发改委联合颁布的计价政策</w:t>
      </w:r>
      <w:r>
        <w:rPr>
          <w:rFonts w:hint="eastAsia" w:ascii="宋体" w:hAnsi="宋体" w:eastAsia="宋体" w:cs="宋体"/>
          <w:color w:val="auto"/>
          <w:spacing w:val="9"/>
          <w:sz w:val="22"/>
          <w:szCs w:val="22"/>
        </w:rPr>
        <w:t>性文件以及建设主管部门颁布的相关政策性文件实施。</w:t>
      </w:r>
    </w:p>
    <w:p w14:paraId="65D02CB1">
      <w:pPr>
        <w:keepNext w:val="0"/>
        <w:keepLines w:val="0"/>
        <w:pageBreakBefore w:val="0"/>
        <w:widowControl/>
        <w:kinsoku w:val="0"/>
        <w:wordWrap/>
        <w:overflowPunct/>
        <w:topLinePunct w:val="0"/>
        <w:autoSpaceDE w:val="0"/>
        <w:autoSpaceDN w:val="0"/>
        <w:bidi w:val="0"/>
        <w:adjustRightInd w:val="0"/>
        <w:snapToGrid w:val="0"/>
        <w:spacing w:line="360" w:lineRule="auto"/>
        <w:ind w:right="-237" w:rightChars="-113" w:firstLine="491"/>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4"/>
          <w:sz w:val="22"/>
          <w:szCs w:val="22"/>
        </w:rPr>
        <w:t>三</w:t>
      </w:r>
      <w:r>
        <w:rPr>
          <w:rFonts w:hint="eastAsia" w:ascii="宋体" w:hAnsi="宋体" w:eastAsia="宋体" w:cs="宋体"/>
          <w:color w:val="auto"/>
          <w:spacing w:val="12"/>
          <w:sz w:val="22"/>
          <w:szCs w:val="22"/>
        </w:rPr>
        <w:t>) 招标人在招标文件中设置专门条款明确最高投标限价，防止投标人围标</w:t>
      </w:r>
      <w:r>
        <w:rPr>
          <w:rFonts w:hint="eastAsia" w:ascii="宋体" w:hAnsi="宋体" w:eastAsia="宋体" w:cs="宋体"/>
          <w:color w:val="auto"/>
          <w:spacing w:val="18"/>
          <w:sz w:val="22"/>
          <w:szCs w:val="22"/>
        </w:rPr>
        <w:t>抬</w:t>
      </w:r>
      <w:r>
        <w:rPr>
          <w:rFonts w:hint="eastAsia" w:ascii="宋体" w:hAnsi="宋体" w:eastAsia="宋体" w:cs="宋体"/>
          <w:color w:val="auto"/>
          <w:spacing w:val="9"/>
          <w:sz w:val="22"/>
          <w:szCs w:val="22"/>
        </w:rPr>
        <w:t>价。最高投标限价即为招标控制价，不得高于批准的概算造价。</w:t>
      </w:r>
    </w:p>
    <w:p w14:paraId="216AC81C">
      <w:pPr>
        <w:keepNext w:val="0"/>
        <w:keepLines w:val="0"/>
        <w:pageBreakBefore w:val="0"/>
        <w:widowControl/>
        <w:kinsoku w:val="0"/>
        <w:wordWrap/>
        <w:overflowPunct/>
        <w:topLinePunct w:val="0"/>
        <w:autoSpaceDE w:val="0"/>
        <w:autoSpaceDN w:val="0"/>
        <w:bidi w:val="0"/>
        <w:adjustRightInd w:val="0"/>
        <w:snapToGrid w:val="0"/>
        <w:spacing w:line="360" w:lineRule="auto"/>
        <w:ind w:left="1" w:right="-238" w:rightChars="0" w:firstLine="490"/>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6"/>
          <w:sz w:val="22"/>
          <w:szCs w:val="22"/>
        </w:rPr>
        <w:t>四</w:t>
      </w:r>
      <w:r>
        <w:rPr>
          <w:rFonts w:hint="eastAsia" w:ascii="宋体" w:hAnsi="宋体" w:eastAsia="宋体" w:cs="宋体"/>
          <w:color w:val="auto"/>
          <w:spacing w:val="12"/>
          <w:sz w:val="22"/>
          <w:szCs w:val="22"/>
        </w:rPr>
        <w:t>) 为防止投标人恶意低价竞标，招标人可以在招标文件中设置风险控制</w:t>
      </w:r>
      <w:r>
        <w:rPr>
          <w:rFonts w:hint="eastAsia" w:ascii="宋体" w:hAnsi="宋体" w:eastAsia="宋体" w:cs="宋体"/>
          <w:color w:val="auto"/>
          <w:spacing w:val="-1"/>
          <w:sz w:val="22"/>
          <w:szCs w:val="22"/>
        </w:rPr>
        <w:t>价</w:t>
      </w:r>
      <w:r>
        <w:rPr>
          <w:rFonts w:hint="eastAsia" w:ascii="宋体" w:hAnsi="宋体" w:eastAsia="宋体" w:cs="宋体"/>
          <w:color w:val="auto"/>
          <w:sz w:val="22"/>
          <w:szCs w:val="22"/>
        </w:rPr>
        <w:t>。</w:t>
      </w:r>
    </w:p>
    <w:p w14:paraId="204977DD">
      <w:pPr>
        <w:keepNext w:val="0"/>
        <w:keepLines w:val="0"/>
        <w:pageBreakBefore w:val="0"/>
        <w:widowControl/>
        <w:kinsoku w:val="0"/>
        <w:wordWrap/>
        <w:overflowPunct/>
        <w:topLinePunct w:val="0"/>
        <w:autoSpaceDE w:val="0"/>
        <w:autoSpaceDN w:val="0"/>
        <w:bidi w:val="0"/>
        <w:adjustRightInd w:val="0"/>
        <w:snapToGrid w:val="0"/>
        <w:spacing w:line="360" w:lineRule="auto"/>
        <w:ind w:left="6" w:right="-238" w:rightChars="0" w:firstLine="485"/>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(五)</w:t>
      </w:r>
      <w:r>
        <w:rPr>
          <w:rFonts w:hint="eastAsia" w:ascii="宋体" w:hAnsi="宋体" w:eastAsia="宋体" w:cs="宋体"/>
          <w:color w:val="auto"/>
          <w:spacing w:val="11"/>
          <w:sz w:val="22"/>
          <w:szCs w:val="22"/>
        </w:rPr>
        <w:t xml:space="preserve"> </w:t>
      </w:r>
      <w:r>
        <w:rPr>
          <w:rFonts w:hint="eastAsia" w:ascii="宋体" w:hAnsi="宋体" w:eastAsia="宋体" w:cs="宋体"/>
          <w:color w:val="auto"/>
          <w:spacing w:val="7"/>
          <w:sz w:val="22"/>
          <w:szCs w:val="22"/>
        </w:rPr>
        <w:t>工程量清单计价相关事项依据《浙江省建设工程计价规则》(2018版)</w:t>
      </w:r>
      <w:r>
        <w:rPr>
          <w:rFonts w:hint="eastAsia" w:ascii="宋体" w:hAnsi="宋体" w:eastAsia="宋体" w:cs="宋体"/>
          <w:color w:val="auto"/>
          <w:spacing w:val="2"/>
          <w:sz w:val="22"/>
          <w:szCs w:val="22"/>
        </w:rPr>
        <w:t>实</w:t>
      </w:r>
      <w:r>
        <w:rPr>
          <w:rFonts w:hint="eastAsia" w:ascii="宋体" w:hAnsi="宋体" w:eastAsia="宋体" w:cs="宋体"/>
          <w:color w:val="auto"/>
          <w:spacing w:val="1"/>
          <w:sz w:val="22"/>
          <w:szCs w:val="22"/>
        </w:rPr>
        <w:t>施</w:t>
      </w:r>
      <w:r>
        <w:rPr>
          <w:rFonts w:hint="eastAsia" w:ascii="宋体" w:hAnsi="宋体" w:eastAsia="宋体" w:cs="宋体"/>
          <w:color w:val="auto"/>
          <w:spacing w:val="1"/>
          <w:sz w:val="22"/>
          <w:szCs w:val="22"/>
          <w:lang w:eastAsia="zh-CN"/>
        </w:rPr>
        <w:t>。</w:t>
      </w:r>
    </w:p>
    <w:p w14:paraId="2D347325">
      <w:pPr>
        <w:keepNext w:val="0"/>
        <w:keepLines w:val="0"/>
        <w:pageBreakBefore w:val="0"/>
        <w:widowControl/>
        <w:kinsoku w:val="0"/>
        <w:wordWrap/>
        <w:overflowPunct/>
        <w:topLinePunct w:val="0"/>
        <w:autoSpaceDE w:val="0"/>
        <w:autoSpaceDN w:val="0"/>
        <w:bidi w:val="0"/>
        <w:adjustRightInd w:val="0"/>
        <w:snapToGrid w:val="0"/>
        <w:spacing w:line="360" w:lineRule="auto"/>
        <w:ind w:firstLine="53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4"/>
          <w:sz w:val="22"/>
          <w:szCs w:val="22"/>
        </w:rPr>
        <w:t>六</w:t>
      </w:r>
      <w:r>
        <w:rPr>
          <w:rFonts w:hint="eastAsia" w:ascii="宋体" w:hAnsi="宋体" w:eastAsia="宋体" w:cs="宋体"/>
          <w:color w:val="auto"/>
          <w:spacing w:val="12"/>
          <w:sz w:val="22"/>
          <w:szCs w:val="22"/>
        </w:rPr>
        <w:t>) 投标人应根据工程的实际，结合现行安全文明施工规范、施工现场管理</w:t>
      </w:r>
      <w:r>
        <w:rPr>
          <w:rFonts w:hint="eastAsia" w:ascii="宋体" w:hAnsi="宋体" w:eastAsia="宋体" w:cs="宋体"/>
          <w:color w:val="auto"/>
          <w:spacing w:val="18"/>
          <w:sz w:val="22"/>
          <w:szCs w:val="22"/>
        </w:rPr>
        <w:t>规定</w:t>
      </w:r>
      <w:r>
        <w:rPr>
          <w:rFonts w:hint="eastAsia" w:ascii="宋体" w:hAnsi="宋体" w:eastAsia="宋体" w:cs="宋体"/>
          <w:color w:val="auto"/>
          <w:spacing w:val="15"/>
          <w:sz w:val="22"/>
          <w:szCs w:val="22"/>
        </w:rPr>
        <w:t>要</w:t>
      </w:r>
      <w:r>
        <w:rPr>
          <w:rFonts w:hint="eastAsia" w:ascii="宋体" w:hAnsi="宋体" w:eastAsia="宋体" w:cs="宋体"/>
          <w:color w:val="auto"/>
          <w:spacing w:val="9"/>
          <w:sz w:val="22"/>
          <w:szCs w:val="22"/>
        </w:rPr>
        <w:t>求、扬尘污染防治标准、安全文明施工标化工地创建等要求，采取合理措</w:t>
      </w:r>
      <w:r>
        <w:rPr>
          <w:rFonts w:hint="eastAsia" w:ascii="宋体" w:hAnsi="宋体" w:eastAsia="宋体" w:cs="宋体"/>
          <w:color w:val="auto"/>
          <w:spacing w:val="8"/>
          <w:sz w:val="22"/>
          <w:szCs w:val="22"/>
        </w:rPr>
        <w:t>施，进行相应报价</w:t>
      </w:r>
      <w:r>
        <w:rPr>
          <w:rFonts w:hint="eastAsia" w:ascii="宋体" w:hAnsi="宋体" w:eastAsia="宋体" w:cs="宋体"/>
          <w:color w:val="auto"/>
          <w:spacing w:val="7"/>
          <w:sz w:val="22"/>
          <w:szCs w:val="22"/>
        </w:rPr>
        <w:t>。</w:t>
      </w:r>
    </w:p>
    <w:p w14:paraId="35BACE30">
      <w:pPr>
        <w:spacing w:line="303" w:lineRule="auto"/>
        <w:ind w:firstLine="536" w:firstLineChars="200"/>
        <w:rPr>
          <w:rFonts w:ascii="Arial"/>
          <w:color w:val="auto"/>
          <w:sz w:val="22"/>
          <w:szCs w:val="22"/>
        </w:rPr>
      </w:pPr>
      <w:r>
        <w:rPr>
          <w:rFonts w:hint="eastAsia" w:ascii="宋体" w:hAnsi="宋体" w:eastAsia="宋体" w:cs="宋体"/>
          <w:color w:val="auto"/>
          <w:spacing w:val="24"/>
          <w:sz w:val="22"/>
          <w:szCs w:val="22"/>
        </w:rPr>
        <w:t>(</w:t>
      </w:r>
      <w:r>
        <w:rPr>
          <w:rFonts w:hint="eastAsia" w:ascii="宋体" w:hAnsi="宋体" w:eastAsia="宋体" w:cs="宋体"/>
          <w:color w:val="auto"/>
          <w:spacing w:val="14"/>
          <w:sz w:val="22"/>
          <w:szCs w:val="22"/>
          <w:lang w:val="en-US" w:eastAsia="zh-CN"/>
        </w:rPr>
        <w:t>七</w:t>
      </w:r>
      <w:r>
        <w:rPr>
          <w:rFonts w:hint="eastAsia" w:ascii="宋体" w:hAnsi="宋体" w:eastAsia="宋体" w:cs="宋体"/>
          <w:color w:val="auto"/>
          <w:spacing w:val="12"/>
          <w:sz w:val="22"/>
          <w:szCs w:val="22"/>
        </w:rPr>
        <w:t xml:space="preserve">) </w:t>
      </w:r>
      <w:r>
        <w:rPr>
          <w:rFonts w:hint="eastAsia" w:ascii="Arial"/>
          <w:color w:val="auto"/>
          <w:sz w:val="22"/>
          <w:szCs w:val="22"/>
        </w:rPr>
        <w:t>工程量清单以上传至衢州市公共资源电子交易系统的工程量清单为准。</w:t>
      </w:r>
    </w:p>
    <w:p w14:paraId="2966C7B1">
      <w:pPr>
        <w:pStyle w:val="7"/>
        <w:rPr>
          <w:rFonts w:ascii="Arial"/>
          <w:color w:val="auto"/>
          <w:sz w:val="21"/>
        </w:rPr>
      </w:pPr>
    </w:p>
    <w:p w14:paraId="4F4377FC">
      <w:pPr>
        <w:rPr>
          <w:color w:val="auto"/>
        </w:rPr>
      </w:pPr>
    </w:p>
    <w:p w14:paraId="71F255EC">
      <w:pPr>
        <w:rPr>
          <w:rFonts w:ascii="Arial"/>
          <w:color w:val="auto"/>
          <w:sz w:val="21"/>
        </w:rPr>
      </w:pPr>
    </w:p>
    <w:p w14:paraId="44D61B29">
      <w:pPr>
        <w:pStyle w:val="7"/>
        <w:rPr>
          <w:color w:val="auto"/>
        </w:rPr>
      </w:pPr>
    </w:p>
    <w:p w14:paraId="10F78B6A">
      <w:pPr>
        <w:spacing w:before="139" w:line="225" w:lineRule="auto"/>
        <w:ind w:left="2973"/>
        <w:outlineLvl w:val="0"/>
        <w:rPr>
          <w:rFonts w:ascii="黑体" w:hAnsi="黑体" w:eastAsia="黑体" w:cs="黑体"/>
          <w:color w:val="auto"/>
          <w:sz w:val="43"/>
          <w:szCs w:val="43"/>
        </w:rPr>
      </w:pPr>
      <w:bookmarkStart w:id="437" w:name="_Toc30283"/>
      <w:r>
        <w:rPr>
          <w:rFonts w:ascii="黑体" w:hAnsi="黑体" w:eastAsia="黑体" w:cs="黑体"/>
          <w:color w:val="auto"/>
          <w:spacing w:val="6"/>
          <w:sz w:val="43"/>
          <w:szCs w:val="43"/>
        </w:rPr>
        <w:t>第六章 图纸</w:t>
      </w:r>
      <w:bookmarkEnd w:id="437"/>
    </w:p>
    <w:p w14:paraId="37F38856">
      <w:pPr>
        <w:spacing w:line="292" w:lineRule="auto"/>
        <w:rPr>
          <w:rFonts w:ascii="Arial"/>
          <w:color w:val="auto"/>
          <w:sz w:val="21"/>
        </w:rPr>
      </w:pPr>
    </w:p>
    <w:p w14:paraId="3CE19F78">
      <w:pPr>
        <w:spacing w:line="400" w:lineRule="exact"/>
        <w:ind w:firstLine="440" w:firstLineChars="200"/>
        <w:rPr>
          <w:rFonts w:hint="eastAsia" w:ascii="宋体" w:hAnsi="宋体" w:eastAsia="宋体" w:cs="宋体"/>
          <w:b/>
          <w:color w:val="auto"/>
          <w:sz w:val="22"/>
          <w:szCs w:val="22"/>
        </w:rPr>
      </w:pPr>
      <w:r>
        <w:rPr>
          <w:rFonts w:hint="eastAsia" w:ascii="宋体" w:hAnsi="宋体" w:eastAsia="宋体" w:cs="宋体"/>
          <w:color w:val="auto"/>
          <w:sz w:val="22"/>
          <w:szCs w:val="22"/>
        </w:rPr>
        <w:t>施工图纸在招标公告下下载。</w:t>
      </w:r>
    </w:p>
    <w:p w14:paraId="1E61E756">
      <w:pPr>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说明：本招标文件所附全部图纸为招标图，仅供投标人在编制投标文件时使用，不得作为施工详图使用，否则，由此而造成的一切后果均由承包人自负。</w:t>
      </w:r>
    </w:p>
    <w:p w14:paraId="2019A01C">
      <w:pPr>
        <w:rPr>
          <w:color w:val="auto"/>
        </w:rPr>
        <w:sectPr>
          <w:footerReference r:id="rId24" w:type="default"/>
          <w:pgSz w:w="11907" w:h="16840"/>
          <w:pgMar w:top="1431" w:right="1528" w:bottom="1309" w:left="1559" w:header="1134" w:footer="1149" w:gutter="0"/>
          <w:pgNumType w:fmt="decimal"/>
          <w:cols w:space="720" w:num="1"/>
        </w:sectPr>
      </w:pPr>
    </w:p>
    <w:p w14:paraId="0BB01247">
      <w:pPr>
        <w:spacing w:before="139" w:line="225" w:lineRule="auto"/>
        <w:ind w:left="1874"/>
        <w:outlineLvl w:val="0"/>
        <w:rPr>
          <w:rFonts w:ascii="黑体" w:hAnsi="黑体" w:eastAsia="黑体" w:cs="黑体"/>
          <w:color w:val="auto"/>
          <w:sz w:val="43"/>
          <w:szCs w:val="43"/>
        </w:rPr>
      </w:pPr>
      <w:bookmarkStart w:id="438" w:name="_Toc28353"/>
      <w:r>
        <w:rPr>
          <w:rFonts w:ascii="黑体" w:hAnsi="黑体" w:eastAsia="黑体" w:cs="黑体"/>
          <w:color w:val="auto"/>
          <w:spacing w:val="8"/>
          <w:sz w:val="43"/>
          <w:szCs w:val="43"/>
        </w:rPr>
        <w:t>第七章 技术标准和要</w:t>
      </w:r>
      <w:r>
        <w:rPr>
          <w:rFonts w:ascii="黑体" w:hAnsi="黑体" w:eastAsia="黑体" w:cs="黑体"/>
          <w:color w:val="auto"/>
          <w:spacing w:val="7"/>
          <w:sz w:val="43"/>
          <w:szCs w:val="43"/>
        </w:rPr>
        <w:t>求</w:t>
      </w:r>
      <w:bookmarkEnd w:id="438"/>
    </w:p>
    <w:p w14:paraId="38D6C948">
      <w:pPr>
        <w:spacing w:line="292" w:lineRule="auto"/>
        <w:rPr>
          <w:rFonts w:ascii="Arial"/>
          <w:color w:val="auto"/>
          <w:sz w:val="21"/>
        </w:rPr>
      </w:pPr>
    </w:p>
    <w:p w14:paraId="78952E5A">
      <w:pPr>
        <w:pStyle w:val="6"/>
        <w:keepNext w:val="0"/>
        <w:keepLines w:val="0"/>
        <w:pageBreakBefore w:val="0"/>
        <w:widowControl w:val="0"/>
        <w:shd w:val="clear" w:color="auto" w:fill="auto"/>
        <w:kinsoku/>
        <w:wordWrap/>
        <w:overflowPunct/>
        <w:topLinePunct w:val="0"/>
        <w:autoSpaceDE/>
        <w:autoSpaceDN/>
        <w:bidi w:val="0"/>
        <w:spacing w:line="288" w:lineRule="auto"/>
        <w:ind w:left="0" w:leftChars="0" w:right="-1153" w:rightChars="-549" w:firstLine="440" w:firstLineChars="200"/>
        <w:jc w:val="left"/>
        <w:textAlignment w:val="auto"/>
        <w:rPr>
          <w:rFonts w:hint="eastAsia" w:ascii="宋体" w:hAnsi="宋体" w:eastAsia="宋体" w:cs="宋体"/>
          <w:bCs/>
          <w:i w:val="0"/>
          <w:iCs w:val="0"/>
          <w:color w:val="auto"/>
          <w:kern w:val="0"/>
          <w:sz w:val="22"/>
          <w:szCs w:val="22"/>
          <w:highlight w:val="none"/>
          <w:lang w:val="en-US" w:eastAsia="zh-CN"/>
        </w:rPr>
      </w:pPr>
      <w:r>
        <w:rPr>
          <w:rFonts w:hint="eastAsia" w:ascii="宋体" w:hAnsi="宋体" w:eastAsia="宋体" w:cs="宋体"/>
          <w:bCs/>
          <w:i w:val="0"/>
          <w:iCs w:val="0"/>
          <w:color w:val="auto"/>
          <w:kern w:val="0"/>
          <w:sz w:val="22"/>
          <w:szCs w:val="22"/>
          <w:highlight w:val="none"/>
          <w:lang w:val="en-US" w:eastAsia="zh-CN"/>
        </w:rPr>
        <w:t>按照现行相关规范标准和要求。</w:t>
      </w:r>
    </w:p>
    <w:p w14:paraId="78B8DD43">
      <w:pPr>
        <w:pStyle w:val="37"/>
        <w:widowControl w:val="0"/>
        <w:spacing w:after="0" w:line="360" w:lineRule="auto"/>
        <w:ind w:left="0" w:firstLine="420"/>
        <w:jc w:val="both"/>
        <w:rPr>
          <w:rFonts w:hint="eastAsia" w:ascii="宋体" w:hAnsi="宋体" w:eastAsia="宋体" w:cs="宋体"/>
          <w:color w:val="auto"/>
          <w:kern w:val="0"/>
          <w:sz w:val="24"/>
          <w:szCs w:val="24"/>
          <w:highlight w:val="none"/>
          <w:lang w:val="en-US" w:eastAsia="zh-CN" w:bidi="ar-SA"/>
        </w:rPr>
      </w:pPr>
    </w:p>
    <w:p w14:paraId="77C8EF1B">
      <w:pPr>
        <w:rPr>
          <w:color w:val="auto"/>
        </w:rPr>
        <w:sectPr>
          <w:footerReference r:id="rId25" w:type="default"/>
          <w:pgSz w:w="11907" w:h="16840"/>
          <w:pgMar w:top="1431" w:right="1786" w:bottom="1309" w:left="1786" w:header="1134" w:footer="1149" w:gutter="0"/>
          <w:pgNumType w:fmt="decimal"/>
          <w:cols w:space="720" w:num="1"/>
        </w:sectPr>
      </w:pPr>
    </w:p>
    <w:p w14:paraId="5E7C2585">
      <w:pPr>
        <w:spacing w:before="139" w:line="225" w:lineRule="auto"/>
        <w:ind w:left="2095"/>
        <w:outlineLvl w:val="0"/>
        <w:rPr>
          <w:rFonts w:ascii="黑体" w:hAnsi="黑体" w:eastAsia="黑体" w:cs="黑体"/>
          <w:color w:val="auto"/>
          <w:sz w:val="43"/>
          <w:szCs w:val="43"/>
        </w:rPr>
      </w:pPr>
      <w:bookmarkStart w:id="439" w:name="_bookmark8"/>
      <w:bookmarkEnd w:id="439"/>
      <w:bookmarkStart w:id="440" w:name="_Toc15937"/>
      <w:r>
        <w:rPr>
          <w:rFonts w:ascii="黑体" w:hAnsi="黑体" w:eastAsia="黑体" w:cs="黑体"/>
          <w:color w:val="auto"/>
          <w:spacing w:val="13"/>
          <w:sz w:val="43"/>
          <w:szCs w:val="43"/>
        </w:rPr>
        <w:t>第</w:t>
      </w:r>
      <w:r>
        <w:rPr>
          <w:rFonts w:ascii="黑体" w:hAnsi="黑体" w:eastAsia="黑体" w:cs="黑体"/>
          <w:color w:val="auto"/>
          <w:spacing w:val="7"/>
          <w:sz w:val="43"/>
          <w:szCs w:val="43"/>
        </w:rPr>
        <w:t>八章 投标文件格式</w:t>
      </w:r>
      <w:bookmarkEnd w:id="440"/>
    </w:p>
    <w:p w14:paraId="68EDC415">
      <w:pPr>
        <w:spacing w:line="258" w:lineRule="auto"/>
        <w:rPr>
          <w:rFonts w:ascii="Arial"/>
          <w:color w:val="auto"/>
          <w:sz w:val="21"/>
        </w:rPr>
      </w:pPr>
    </w:p>
    <w:p w14:paraId="570D5E25">
      <w:pPr>
        <w:spacing w:before="150" w:line="179" w:lineRule="auto"/>
        <w:ind w:left="3753"/>
        <w:rPr>
          <w:rFonts w:ascii="微软雅黑" w:hAnsi="微软雅黑" w:eastAsia="微软雅黑" w:cs="微软雅黑"/>
          <w:color w:val="auto"/>
          <w:sz w:val="35"/>
          <w:szCs w:val="35"/>
        </w:rPr>
      </w:pPr>
      <w:r>
        <w:rPr>
          <w:rFonts w:ascii="微软雅黑" w:hAnsi="微软雅黑" w:eastAsia="微软雅黑" w:cs="微软雅黑"/>
          <w:color w:val="auto"/>
          <w:spacing w:val="-9"/>
          <w:sz w:val="35"/>
          <w:szCs w:val="35"/>
        </w:rPr>
        <w:t>目</w:t>
      </w:r>
      <w:r>
        <w:rPr>
          <w:rFonts w:ascii="微软雅黑" w:hAnsi="微软雅黑" w:eastAsia="微软雅黑" w:cs="微软雅黑"/>
          <w:color w:val="auto"/>
          <w:spacing w:val="-6"/>
          <w:sz w:val="35"/>
          <w:szCs w:val="35"/>
        </w:rPr>
        <w:t xml:space="preserve">  录</w:t>
      </w:r>
    </w:p>
    <w:p w14:paraId="7B2870C5">
      <w:pPr>
        <w:keepNext w:val="0"/>
        <w:keepLines w:val="0"/>
        <w:pageBreakBefore w:val="0"/>
        <w:widowControl/>
        <w:kinsoku w:val="0"/>
        <w:wordWrap/>
        <w:overflowPunct/>
        <w:topLinePunct w:val="0"/>
        <w:autoSpaceDE w:val="0"/>
        <w:autoSpaceDN w:val="0"/>
        <w:bidi w:val="0"/>
        <w:adjustRightInd w:val="0"/>
        <w:snapToGrid w:val="0"/>
        <w:spacing w:line="360" w:lineRule="auto"/>
        <w:ind w:left="337"/>
        <w:textAlignment w:val="baseline"/>
        <w:rPr>
          <w:rFonts w:ascii="宋体" w:hAnsi="宋体" w:eastAsia="宋体" w:cs="宋体"/>
          <w:color w:val="auto"/>
          <w:sz w:val="22"/>
          <w:szCs w:val="22"/>
        </w:rPr>
      </w:pPr>
      <w:r>
        <w:rPr>
          <w:rFonts w:hint="eastAsia" w:cs="Times New Roman"/>
          <w:color w:val="auto"/>
          <w:sz w:val="22"/>
          <w:szCs w:val="22"/>
          <w:highlight w:val="none"/>
          <w:shd w:val="clear" w:color="auto" w:fill="auto"/>
          <w:lang w:eastAsia="zh-CN"/>
        </w:rPr>
        <w:t>☑</w:t>
      </w:r>
      <w:r>
        <w:rPr>
          <w:rFonts w:ascii="Times New Roman" w:hAnsi="Times New Roman" w:eastAsia="Times New Roman" w:cs="Times New Roman"/>
          <w:color w:val="auto"/>
          <w:spacing w:val="-4"/>
          <w:sz w:val="22"/>
          <w:szCs w:val="22"/>
        </w:rPr>
        <w:t xml:space="preserve">1. </w:t>
      </w:r>
      <w:r>
        <w:rPr>
          <w:rFonts w:ascii="宋体" w:hAnsi="宋体" w:eastAsia="宋体" w:cs="宋体"/>
          <w:color w:val="auto"/>
          <w:spacing w:val="-3"/>
          <w:sz w:val="22"/>
          <w:szCs w:val="22"/>
        </w:rPr>
        <w:t>投</w:t>
      </w:r>
      <w:r>
        <w:rPr>
          <w:rFonts w:ascii="宋体" w:hAnsi="宋体" w:eastAsia="宋体" w:cs="宋体"/>
          <w:color w:val="auto"/>
          <w:spacing w:val="-2"/>
          <w:sz w:val="22"/>
          <w:szCs w:val="22"/>
        </w:rPr>
        <w:t>标文件商务标格式</w:t>
      </w:r>
    </w:p>
    <w:p w14:paraId="5ECD273A">
      <w:pPr>
        <w:keepNext w:val="0"/>
        <w:keepLines w:val="0"/>
        <w:pageBreakBefore w:val="0"/>
        <w:widowControl/>
        <w:kinsoku w:val="0"/>
        <w:wordWrap/>
        <w:overflowPunct/>
        <w:topLinePunct w:val="0"/>
        <w:autoSpaceDE w:val="0"/>
        <w:autoSpaceDN w:val="0"/>
        <w:bidi w:val="0"/>
        <w:adjustRightInd w:val="0"/>
        <w:snapToGrid w:val="0"/>
        <w:spacing w:line="360" w:lineRule="auto"/>
        <w:ind w:left="310"/>
        <w:textAlignment w:val="baseline"/>
        <w:rPr>
          <w:rFonts w:ascii="宋体" w:hAnsi="宋体" w:eastAsia="宋体" w:cs="宋体"/>
          <w:color w:val="auto"/>
          <w:sz w:val="22"/>
          <w:szCs w:val="22"/>
        </w:rPr>
      </w:pPr>
      <w:r>
        <w:rPr>
          <w:rFonts w:hint="eastAsia" w:ascii="Calibri" w:hAnsi="Calibri" w:eastAsia="宋体" w:cs="Times New Roman"/>
          <w:color w:val="auto"/>
          <w:sz w:val="22"/>
          <w:szCs w:val="22"/>
          <w:highlight w:val="none"/>
          <w:shd w:val="clear" w:color="auto" w:fill="auto"/>
          <w:lang w:eastAsia="zh-CN"/>
        </w:rPr>
        <w:t>☑</w:t>
      </w:r>
      <w:r>
        <w:rPr>
          <w:rFonts w:ascii="Times New Roman" w:hAnsi="Times New Roman" w:eastAsia="Times New Roman" w:cs="Times New Roman"/>
          <w:color w:val="auto"/>
          <w:spacing w:val="-1"/>
          <w:sz w:val="22"/>
          <w:szCs w:val="22"/>
        </w:rPr>
        <w:t xml:space="preserve">2. </w:t>
      </w:r>
      <w:r>
        <w:rPr>
          <w:rFonts w:ascii="宋体" w:hAnsi="宋体" w:eastAsia="宋体" w:cs="宋体"/>
          <w:color w:val="auto"/>
          <w:spacing w:val="-1"/>
          <w:sz w:val="22"/>
          <w:szCs w:val="22"/>
        </w:rPr>
        <w:t>投</w:t>
      </w:r>
      <w:r>
        <w:rPr>
          <w:rFonts w:ascii="宋体" w:hAnsi="宋体" w:eastAsia="宋体" w:cs="宋体"/>
          <w:color w:val="auto"/>
          <w:sz w:val="22"/>
          <w:szCs w:val="22"/>
        </w:rPr>
        <w:t>标文件技术标格式</w:t>
      </w:r>
    </w:p>
    <w:p w14:paraId="02E962D3">
      <w:pPr>
        <w:keepNext w:val="0"/>
        <w:keepLines w:val="0"/>
        <w:pageBreakBefore w:val="0"/>
        <w:widowControl/>
        <w:kinsoku w:val="0"/>
        <w:wordWrap/>
        <w:overflowPunct/>
        <w:topLinePunct w:val="0"/>
        <w:autoSpaceDE w:val="0"/>
        <w:autoSpaceDN w:val="0"/>
        <w:bidi w:val="0"/>
        <w:adjustRightInd w:val="0"/>
        <w:snapToGrid w:val="0"/>
        <w:spacing w:line="360" w:lineRule="auto"/>
        <w:ind w:left="315"/>
        <w:textAlignment w:val="baseline"/>
        <w:rPr>
          <w:rFonts w:ascii="宋体" w:hAnsi="宋体" w:eastAsia="宋体" w:cs="宋体"/>
          <w:color w:val="auto"/>
          <w:sz w:val="22"/>
          <w:szCs w:val="22"/>
        </w:rPr>
      </w:pPr>
      <w:r>
        <w:rPr>
          <w:rFonts w:hint="eastAsia" w:ascii="Calibri" w:hAnsi="Calibri" w:eastAsia="宋体" w:cs="Times New Roman"/>
          <w:color w:val="auto"/>
          <w:sz w:val="22"/>
          <w:szCs w:val="22"/>
          <w:highlight w:val="none"/>
          <w:shd w:val="clear" w:color="auto" w:fill="auto"/>
          <w:lang w:eastAsia="zh-CN"/>
        </w:rPr>
        <w:t>☑</w:t>
      </w:r>
      <w:r>
        <w:rPr>
          <w:rFonts w:ascii="Times New Roman" w:hAnsi="Times New Roman" w:eastAsia="Times New Roman" w:cs="Times New Roman"/>
          <w:color w:val="auto"/>
          <w:spacing w:val="-1"/>
          <w:sz w:val="22"/>
          <w:szCs w:val="22"/>
        </w:rPr>
        <w:t xml:space="preserve">3. </w:t>
      </w:r>
      <w:r>
        <w:rPr>
          <w:rFonts w:ascii="宋体" w:hAnsi="宋体" w:eastAsia="宋体" w:cs="宋体"/>
          <w:color w:val="auto"/>
          <w:spacing w:val="-1"/>
          <w:sz w:val="22"/>
          <w:szCs w:val="22"/>
        </w:rPr>
        <w:t>投标文件资信</w:t>
      </w:r>
      <w:r>
        <w:rPr>
          <w:rFonts w:ascii="宋体" w:hAnsi="宋体" w:eastAsia="宋体" w:cs="宋体"/>
          <w:color w:val="auto"/>
          <w:sz w:val="22"/>
          <w:szCs w:val="22"/>
        </w:rPr>
        <w:t>标格式</w:t>
      </w:r>
    </w:p>
    <w:p w14:paraId="4A7BFA3A">
      <w:pPr>
        <w:keepNext w:val="0"/>
        <w:keepLines w:val="0"/>
        <w:pageBreakBefore w:val="0"/>
        <w:widowControl/>
        <w:kinsoku w:val="0"/>
        <w:wordWrap/>
        <w:overflowPunct/>
        <w:topLinePunct w:val="0"/>
        <w:autoSpaceDE w:val="0"/>
        <w:autoSpaceDN w:val="0"/>
        <w:bidi w:val="0"/>
        <w:adjustRightInd w:val="0"/>
        <w:snapToGrid w:val="0"/>
        <w:spacing w:line="360" w:lineRule="auto"/>
        <w:ind w:left="308"/>
        <w:textAlignment w:val="baseline"/>
        <w:outlineLvl w:val="1"/>
        <w:rPr>
          <w:rFonts w:ascii="宋体" w:hAnsi="宋体" w:eastAsia="宋体" w:cs="宋体"/>
          <w:color w:val="auto"/>
          <w:sz w:val="22"/>
          <w:szCs w:val="22"/>
        </w:rPr>
      </w:pPr>
      <w:bookmarkStart w:id="441" w:name="_Toc6636"/>
      <w:bookmarkStart w:id="442" w:name="_Toc3529"/>
      <w:r>
        <w:rPr>
          <w:rFonts w:hint="eastAsia" w:cs="Times New Roman"/>
          <w:color w:val="auto"/>
          <w:sz w:val="22"/>
          <w:szCs w:val="22"/>
          <w:highlight w:val="none"/>
          <w:shd w:val="clear" w:color="auto" w:fill="auto"/>
          <w:lang w:eastAsia="zh-CN"/>
        </w:rPr>
        <w:t>☑</w:t>
      </w:r>
      <w:r>
        <w:rPr>
          <w:rFonts w:ascii="Times New Roman" w:hAnsi="Times New Roman" w:eastAsia="Times New Roman" w:cs="Times New Roman"/>
          <w:color w:val="auto"/>
          <w:spacing w:val="-1"/>
          <w:sz w:val="22"/>
          <w:szCs w:val="22"/>
        </w:rPr>
        <w:t>4.</w:t>
      </w:r>
      <w:r>
        <w:rPr>
          <w:rFonts w:ascii="Times New Roman" w:hAnsi="Times New Roman" w:eastAsia="Times New Roman" w:cs="Times New Roman"/>
          <w:color w:val="auto"/>
          <w:sz w:val="22"/>
          <w:szCs w:val="22"/>
        </w:rPr>
        <w:t xml:space="preserve"> </w:t>
      </w:r>
      <w:r>
        <w:rPr>
          <w:rFonts w:ascii="宋体" w:hAnsi="宋体" w:eastAsia="宋体" w:cs="宋体"/>
          <w:color w:val="auto"/>
          <w:sz w:val="22"/>
          <w:szCs w:val="22"/>
        </w:rPr>
        <w:t>投标文件资格审查资料格式</w:t>
      </w:r>
      <w:bookmarkEnd w:id="441"/>
      <w:bookmarkEnd w:id="442"/>
    </w:p>
    <w:p w14:paraId="7EA24209">
      <w:pPr>
        <w:rPr>
          <w:color w:val="auto"/>
        </w:rPr>
        <w:sectPr>
          <w:footerReference r:id="rId26" w:type="default"/>
          <w:pgSz w:w="11907" w:h="16840"/>
          <w:pgMar w:top="1431" w:right="1786" w:bottom="1309" w:left="1786" w:header="1134" w:footer="1149" w:gutter="0"/>
          <w:pgNumType w:fmt="decimal"/>
          <w:cols w:space="720" w:num="1"/>
        </w:sectPr>
      </w:pPr>
    </w:p>
    <w:p w14:paraId="5FB4C9DC">
      <w:pPr>
        <w:spacing w:line="285" w:lineRule="auto"/>
        <w:rPr>
          <w:rFonts w:ascii="Arial"/>
          <w:color w:val="auto"/>
          <w:sz w:val="21"/>
        </w:rPr>
      </w:pPr>
    </w:p>
    <w:p w14:paraId="78AD9C32">
      <w:pPr>
        <w:spacing w:line="285" w:lineRule="auto"/>
        <w:rPr>
          <w:rFonts w:ascii="Arial"/>
          <w:color w:val="auto"/>
          <w:sz w:val="21"/>
        </w:rPr>
      </w:pPr>
    </w:p>
    <w:p w14:paraId="2F1C5FF2">
      <w:pPr>
        <w:spacing w:line="285" w:lineRule="auto"/>
        <w:rPr>
          <w:rFonts w:ascii="Arial"/>
          <w:color w:val="auto"/>
          <w:sz w:val="21"/>
        </w:rPr>
      </w:pPr>
    </w:p>
    <w:p w14:paraId="013C426D">
      <w:pPr>
        <w:spacing w:line="286" w:lineRule="auto"/>
        <w:rPr>
          <w:rFonts w:ascii="Arial"/>
          <w:color w:val="auto"/>
          <w:sz w:val="21"/>
        </w:rPr>
      </w:pPr>
    </w:p>
    <w:p w14:paraId="0B739DC9">
      <w:pPr>
        <w:spacing w:before="304" w:line="185" w:lineRule="auto"/>
        <w:ind w:left="2012"/>
        <w:rPr>
          <w:rFonts w:ascii="微软雅黑" w:hAnsi="微软雅黑" w:eastAsia="微软雅黑" w:cs="微软雅黑"/>
          <w:color w:val="auto"/>
          <w:sz w:val="71"/>
          <w:szCs w:val="71"/>
        </w:rPr>
      </w:pPr>
      <w:r>
        <w:rPr>
          <w:rFonts w:ascii="微软雅黑" w:hAnsi="微软雅黑" w:eastAsia="微软雅黑" w:cs="微软雅黑"/>
          <w:color w:val="auto"/>
          <w:spacing w:val="9"/>
          <w:sz w:val="71"/>
          <w:szCs w:val="71"/>
        </w:rPr>
        <w:t>施工投标文</w:t>
      </w:r>
      <w:r>
        <w:rPr>
          <w:rFonts w:ascii="微软雅黑" w:hAnsi="微软雅黑" w:eastAsia="微软雅黑" w:cs="微软雅黑"/>
          <w:color w:val="auto"/>
          <w:spacing w:val="8"/>
          <w:sz w:val="71"/>
          <w:szCs w:val="71"/>
        </w:rPr>
        <w:t>件</w:t>
      </w:r>
    </w:p>
    <w:p w14:paraId="3C68158D">
      <w:pPr>
        <w:spacing w:before="273" w:line="226" w:lineRule="auto"/>
        <w:ind w:left="3474"/>
        <w:rPr>
          <w:rFonts w:ascii="宋体" w:hAnsi="宋体" w:eastAsia="宋体" w:cs="宋体"/>
          <w:color w:val="auto"/>
          <w:sz w:val="35"/>
          <w:szCs w:val="35"/>
        </w:rPr>
      </w:pPr>
      <w:r>
        <w:rPr>
          <w:rFonts w:ascii="宋体" w:hAnsi="宋体" w:eastAsia="宋体" w:cs="宋体"/>
          <w:color w:val="auto"/>
          <w:spacing w:val="44"/>
          <w:sz w:val="35"/>
          <w:szCs w:val="35"/>
        </w:rPr>
        <w:t>(封面)</w:t>
      </w:r>
    </w:p>
    <w:p w14:paraId="19AA2A73">
      <w:pPr>
        <w:spacing w:line="284" w:lineRule="auto"/>
        <w:rPr>
          <w:rFonts w:ascii="Arial"/>
          <w:color w:val="auto"/>
          <w:sz w:val="21"/>
        </w:rPr>
      </w:pPr>
    </w:p>
    <w:p w14:paraId="01C0FB23">
      <w:pPr>
        <w:spacing w:line="284" w:lineRule="auto"/>
        <w:rPr>
          <w:rFonts w:ascii="Arial"/>
          <w:color w:val="auto"/>
          <w:sz w:val="21"/>
        </w:rPr>
      </w:pPr>
    </w:p>
    <w:p w14:paraId="5711F2FF">
      <w:pPr>
        <w:spacing w:line="285" w:lineRule="auto"/>
        <w:rPr>
          <w:rFonts w:ascii="Arial"/>
          <w:color w:val="auto"/>
          <w:sz w:val="21"/>
        </w:rPr>
      </w:pPr>
    </w:p>
    <w:p w14:paraId="00BFC432">
      <w:pPr>
        <w:pStyle w:val="7"/>
        <w:rPr>
          <w:color w:val="auto"/>
        </w:rPr>
      </w:pPr>
    </w:p>
    <w:p w14:paraId="43017305">
      <w:pPr>
        <w:jc w:val="center"/>
        <w:rPr>
          <w:rFonts w:hint="eastAsia" w:ascii="宋体" w:hAnsi="宋体" w:eastAsia="宋体" w:cs="宋体"/>
          <w:b/>
          <w:color w:val="auto"/>
          <w:u w:val="single"/>
        </w:rPr>
      </w:pPr>
      <w:r>
        <w:rPr>
          <w:rFonts w:hint="eastAsia" w:ascii="宋体" w:hAnsi="宋体" w:eastAsia="宋体" w:cs="宋体"/>
          <w:b/>
          <w:color w:val="auto"/>
        </w:rPr>
        <w:t>项目编号：</w:t>
      </w:r>
      <w:r>
        <w:rPr>
          <w:rFonts w:hint="eastAsia" w:ascii="宋体" w:hAnsi="宋体" w:eastAsia="宋体" w:cs="宋体"/>
          <w:b/>
          <w:color w:val="auto"/>
          <w:u w:val="single"/>
        </w:rPr>
        <w:t xml:space="preserve">     {招标编号}</w:t>
      </w:r>
      <w:r>
        <w:rPr>
          <w:rFonts w:hint="eastAsia" w:ascii="宋体" w:hAnsi="宋体" w:eastAsia="宋体" w:cs="宋体"/>
          <w:b/>
          <w:color w:val="auto"/>
          <w:u w:val="single"/>
        </w:rPr>
        <w:tab/>
      </w:r>
      <w:r>
        <w:rPr>
          <w:rFonts w:hint="eastAsia" w:ascii="宋体" w:hAnsi="宋体" w:eastAsia="宋体" w:cs="宋体"/>
          <w:b/>
          <w:color w:val="auto"/>
          <w:u w:val="single"/>
        </w:rPr>
        <w:tab/>
      </w:r>
    </w:p>
    <w:p w14:paraId="4D45F1BA">
      <w:pPr>
        <w:spacing w:line="285" w:lineRule="auto"/>
        <w:rPr>
          <w:rFonts w:ascii="Arial"/>
          <w:color w:val="auto"/>
          <w:sz w:val="21"/>
        </w:rPr>
      </w:pPr>
    </w:p>
    <w:p w14:paraId="799C7BCB">
      <w:pPr>
        <w:pStyle w:val="7"/>
        <w:rPr>
          <w:color w:val="auto"/>
        </w:rPr>
      </w:pPr>
    </w:p>
    <w:p w14:paraId="69ABD98F">
      <w:pPr>
        <w:rPr>
          <w:color w:val="auto"/>
        </w:rPr>
      </w:pPr>
    </w:p>
    <w:p w14:paraId="73F7A728">
      <w:pPr>
        <w:pStyle w:val="7"/>
        <w:rPr>
          <w:color w:val="auto"/>
        </w:rPr>
      </w:pPr>
    </w:p>
    <w:p w14:paraId="0C8FEE06">
      <w:pPr>
        <w:spacing w:line="285" w:lineRule="auto"/>
        <w:rPr>
          <w:rFonts w:ascii="Arial"/>
          <w:color w:val="auto"/>
          <w:sz w:val="21"/>
        </w:rPr>
      </w:pPr>
    </w:p>
    <w:p w14:paraId="5B9BC44E">
      <w:pPr>
        <w:spacing w:before="91" w:line="221" w:lineRule="auto"/>
        <w:ind w:firstLine="1360" w:firstLineChars="500"/>
        <w:rPr>
          <w:rFonts w:hint="default" w:ascii="宋体" w:hAnsi="宋体" w:eastAsia="宋体" w:cs="宋体"/>
          <w:color w:val="auto"/>
          <w:sz w:val="28"/>
          <w:szCs w:val="28"/>
          <w:u w:val="single"/>
          <w:lang w:val="en-US" w:eastAsia="zh-CN"/>
        </w:rPr>
      </w:pPr>
      <w:r>
        <w:rPr>
          <w:rFonts w:ascii="宋体" w:hAnsi="宋体" w:eastAsia="宋体" w:cs="宋体"/>
          <w:color w:val="auto"/>
          <w:spacing w:val="-4"/>
          <w:sz w:val="28"/>
          <w:szCs w:val="28"/>
        </w:rPr>
        <w:t>工程</w:t>
      </w:r>
      <w:r>
        <w:rPr>
          <w:rFonts w:ascii="宋体" w:hAnsi="宋体" w:eastAsia="宋体" w:cs="宋体"/>
          <w:color w:val="auto"/>
          <w:spacing w:val="-2"/>
          <w:sz w:val="28"/>
          <w:szCs w:val="28"/>
        </w:rPr>
        <w:t>名称：</w:t>
      </w:r>
      <w:r>
        <w:rPr>
          <w:rFonts w:hint="eastAsia" w:ascii="宋体" w:hAnsi="宋体" w:eastAsia="宋体" w:cs="宋体"/>
          <w:color w:val="auto"/>
          <w:spacing w:val="-2"/>
          <w:sz w:val="28"/>
          <w:szCs w:val="28"/>
          <w:u w:val="single"/>
          <w:lang w:val="en-US" w:eastAsia="zh-CN"/>
        </w:rPr>
        <w:t xml:space="preserve">                                 </w:t>
      </w:r>
    </w:p>
    <w:p w14:paraId="524EA671">
      <w:pPr>
        <w:spacing w:line="307" w:lineRule="auto"/>
        <w:rPr>
          <w:rFonts w:ascii="Arial"/>
          <w:color w:val="auto"/>
          <w:sz w:val="21"/>
        </w:rPr>
      </w:pPr>
    </w:p>
    <w:p w14:paraId="312FA7B0">
      <w:pPr>
        <w:spacing w:line="307" w:lineRule="auto"/>
        <w:rPr>
          <w:rFonts w:ascii="Arial"/>
          <w:color w:val="auto"/>
          <w:sz w:val="21"/>
        </w:rPr>
      </w:pPr>
    </w:p>
    <w:p w14:paraId="385B86BF">
      <w:pPr>
        <w:spacing w:line="308" w:lineRule="auto"/>
        <w:rPr>
          <w:rFonts w:ascii="Arial"/>
          <w:color w:val="auto"/>
          <w:sz w:val="21"/>
        </w:rPr>
      </w:pPr>
    </w:p>
    <w:p w14:paraId="69038FE6">
      <w:pPr>
        <w:spacing w:before="91" w:line="220" w:lineRule="auto"/>
        <w:ind w:left="1288"/>
        <w:rPr>
          <w:rFonts w:ascii="宋体" w:hAnsi="宋体" w:eastAsia="宋体" w:cs="宋体"/>
          <w:color w:val="auto"/>
          <w:sz w:val="28"/>
          <w:szCs w:val="28"/>
        </w:rPr>
      </w:pPr>
      <w:r>
        <w:rPr>
          <w:rFonts w:ascii="宋体" w:hAnsi="宋体" w:eastAsia="宋体" w:cs="宋体"/>
          <w:color w:val="auto"/>
          <w:spacing w:val="-1"/>
          <w:sz w:val="28"/>
          <w:szCs w:val="28"/>
        </w:rPr>
        <w:t>投标文件内容：</w:t>
      </w:r>
      <w:r>
        <w:rPr>
          <w:rFonts w:ascii="宋体" w:hAnsi="宋体" w:eastAsia="宋体" w:cs="宋体"/>
          <w:color w:val="auto"/>
          <w:spacing w:val="-1"/>
          <w:sz w:val="28"/>
          <w:szCs w:val="28"/>
          <w:u w:val="single" w:color="auto"/>
        </w:rPr>
        <w:t xml:space="preserve">      投</w:t>
      </w:r>
      <w:r>
        <w:rPr>
          <w:rFonts w:ascii="宋体" w:hAnsi="宋体" w:eastAsia="宋体" w:cs="宋体"/>
          <w:color w:val="auto"/>
          <w:sz w:val="28"/>
          <w:szCs w:val="28"/>
          <w:u w:val="single" w:color="auto"/>
        </w:rPr>
        <w:t xml:space="preserve">标文件商务标格式     </w:t>
      </w:r>
    </w:p>
    <w:p w14:paraId="0CFD90E5">
      <w:pPr>
        <w:spacing w:line="307" w:lineRule="auto"/>
        <w:rPr>
          <w:rFonts w:ascii="Arial"/>
          <w:color w:val="auto"/>
          <w:sz w:val="21"/>
        </w:rPr>
      </w:pPr>
    </w:p>
    <w:p w14:paraId="2FCCB9AC">
      <w:pPr>
        <w:spacing w:line="308" w:lineRule="auto"/>
        <w:rPr>
          <w:rFonts w:ascii="Arial"/>
          <w:color w:val="auto"/>
          <w:sz w:val="21"/>
        </w:rPr>
      </w:pPr>
    </w:p>
    <w:p w14:paraId="7CBA0692">
      <w:pPr>
        <w:spacing w:line="308" w:lineRule="auto"/>
        <w:rPr>
          <w:rFonts w:ascii="Arial"/>
          <w:color w:val="auto"/>
          <w:sz w:val="21"/>
        </w:rPr>
      </w:pPr>
    </w:p>
    <w:p w14:paraId="22DF7CAE">
      <w:pPr>
        <w:spacing w:before="91" w:line="219" w:lineRule="auto"/>
        <w:ind w:left="1305"/>
        <w:rPr>
          <w:rFonts w:ascii="宋体" w:hAnsi="宋体" w:eastAsia="宋体" w:cs="宋体"/>
          <w:color w:val="auto"/>
          <w:sz w:val="28"/>
          <w:szCs w:val="28"/>
        </w:rPr>
      </w:pPr>
      <w:r>
        <w:rPr>
          <w:rFonts w:ascii="宋体" w:hAnsi="宋体" w:eastAsia="宋体" w:cs="宋体"/>
          <w:color w:val="auto"/>
          <w:spacing w:val="-1"/>
          <w:sz w:val="28"/>
          <w:szCs w:val="28"/>
        </w:rPr>
        <w:t>投标人：</w:t>
      </w:r>
      <w:r>
        <w:rPr>
          <w:rFonts w:ascii="宋体" w:hAnsi="宋体" w:eastAsia="宋体" w:cs="宋体"/>
          <w:color w:val="auto"/>
          <w:spacing w:val="-1"/>
          <w:sz w:val="28"/>
          <w:szCs w:val="28"/>
          <w:u w:val="single" w:color="auto"/>
        </w:rPr>
        <w:t xml:space="preserve">                          (单位盖</w:t>
      </w:r>
      <w:r>
        <w:rPr>
          <w:rFonts w:ascii="宋体" w:hAnsi="宋体" w:eastAsia="宋体" w:cs="宋体"/>
          <w:color w:val="auto"/>
          <w:sz w:val="28"/>
          <w:szCs w:val="28"/>
          <w:u w:val="single" w:color="auto"/>
        </w:rPr>
        <w:t xml:space="preserve">章) </w:t>
      </w:r>
    </w:p>
    <w:p w14:paraId="1424EC9E">
      <w:pPr>
        <w:spacing w:line="308" w:lineRule="auto"/>
        <w:rPr>
          <w:rFonts w:ascii="Arial"/>
          <w:color w:val="auto"/>
          <w:sz w:val="21"/>
        </w:rPr>
      </w:pPr>
    </w:p>
    <w:p w14:paraId="72E11091">
      <w:pPr>
        <w:spacing w:line="308" w:lineRule="auto"/>
        <w:rPr>
          <w:rFonts w:ascii="Arial"/>
          <w:color w:val="auto"/>
          <w:sz w:val="21"/>
        </w:rPr>
      </w:pPr>
    </w:p>
    <w:p w14:paraId="6EFD2FCD">
      <w:pPr>
        <w:spacing w:line="308" w:lineRule="auto"/>
        <w:rPr>
          <w:rFonts w:ascii="Arial"/>
          <w:color w:val="auto"/>
          <w:sz w:val="21"/>
        </w:rPr>
      </w:pPr>
    </w:p>
    <w:p w14:paraId="09253E65">
      <w:pPr>
        <w:spacing w:before="92" w:line="219" w:lineRule="auto"/>
        <w:ind w:left="1302"/>
        <w:rPr>
          <w:rFonts w:ascii="宋体" w:hAnsi="宋体" w:eastAsia="宋体" w:cs="宋体"/>
          <w:color w:val="auto"/>
          <w:sz w:val="28"/>
          <w:szCs w:val="28"/>
        </w:rPr>
      </w:pPr>
      <w:r>
        <w:rPr>
          <w:rFonts w:ascii="宋体" w:hAnsi="宋体" w:eastAsia="宋体" w:cs="宋体"/>
          <w:color w:val="auto"/>
          <w:spacing w:val="-2"/>
          <w:sz w:val="28"/>
          <w:szCs w:val="28"/>
        </w:rPr>
        <w:t>法定</w:t>
      </w:r>
      <w:r>
        <w:rPr>
          <w:rFonts w:ascii="宋体" w:hAnsi="宋体" w:eastAsia="宋体" w:cs="宋体"/>
          <w:color w:val="auto"/>
          <w:spacing w:val="-1"/>
          <w:sz w:val="28"/>
          <w:szCs w:val="28"/>
        </w:rPr>
        <w:t>代表人或委托代理人：</w:t>
      </w:r>
      <w:r>
        <w:rPr>
          <w:rFonts w:ascii="宋体" w:hAnsi="宋体" w:eastAsia="宋体" w:cs="宋体"/>
          <w:color w:val="auto"/>
          <w:spacing w:val="-1"/>
          <w:sz w:val="28"/>
          <w:szCs w:val="28"/>
          <w:u w:val="single" w:color="auto"/>
        </w:rPr>
        <w:t xml:space="preserve">    </w:t>
      </w:r>
      <w:r>
        <w:rPr>
          <w:rFonts w:hint="eastAsia" w:ascii="宋体" w:hAnsi="宋体" w:eastAsia="宋体" w:cs="宋体"/>
          <w:color w:val="auto"/>
          <w:spacing w:val="-1"/>
          <w:sz w:val="28"/>
          <w:szCs w:val="28"/>
          <w:u w:val="single" w:color="auto"/>
          <w:lang w:val="en-US" w:eastAsia="zh-CN"/>
        </w:rPr>
        <w:t xml:space="preserve">     </w:t>
      </w:r>
      <w:r>
        <w:rPr>
          <w:rFonts w:ascii="宋体" w:hAnsi="宋体" w:eastAsia="宋体" w:cs="宋体"/>
          <w:color w:val="auto"/>
          <w:spacing w:val="-1"/>
          <w:sz w:val="28"/>
          <w:szCs w:val="28"/>
          <w:u w:val="single" w:color="auto"/>
        </w:rPr>
        <w:t xml:space="preserve">    (盖章)</w:t>
      </w:r>
      <w:r>
        <w:rPr>
          <w:rFonts w:ascii="宋体" w:hAnsi="宋体" w:eastAsia="宋体" w:cs="宋体"/>
          <w:color w:val="auto"/>
          <w:sz w:val="28"/>
          <w:szCs w:val="28"/>
          <w:u w:val="single" w:color="auto"/>
        </w:rPr>
        <w:t xml:space="preserve"> </w:t>
      </w:r>
    </w:p>
    <w:p w14:paraId="039907D5">
      <w:pPr>
        <w:spacing w:line="259" w:lineRule="auto"/>
        <w:rPr>
          <w:rFonts w:ascii="Arial"/>
          <w:color w:val="auto"/>
          <w:sz w:val="21"/>
        </w:rPr>
      </w:pPr>
    </w:p>
    <w:p w14:paraId="25717662">
      <w:pPr>
        <w:spacing w:line="259" w:lineRule="auto"/>
        <w:rPr>
          <w:rFonts w:ascii="Arial"/>
          <w:color w:val="auto"/>
          <w:sz w:val="21"/>
        </w:rPr>
      </w:pPr>
    </w:p>
    <w:p w14:paraId="49A504BD">
      <w:pPr>
        <w:spacing w:line="260" w:lineRule="auto"/>
        <w:rPr>
          <w:rFonts w:ascii="Arial"/>
          <w:color w:val="auto"/>
          <w:sz w:val="21"/>
        </w:rPr>
      </w:pPr>
    </w:p>
    <w:p w14:paraId="4A717B85">
      <w:pPr>
        <w:spacing w:line="260" w:lineRule="auto"/>
        <w:rPr>
          <w:rFonts w:ascii="Arial"/>
          <w:color w:val="auto"/>
          <w:sz w:val="21"/>
        </w:rPr>
      </w:pPr>
    </w:p>
    <w:p w14:paraId="756E19F9">
      <w:pPr>
        <w:spacing w:line="260" w:lineRule="auto"/>
        <w:rPr>
          <w:rFonts w:ascii="Arial"/>
          <w:color w:val="auto"/>
          <w:sz w:val="21"/>
        </w:rPr>
      </w:pPr>
    </w:p>
    <w:p w14:paraId="36E84BB5">
      <w:pPr>
        <w:spacing w:before="92" w:line="220" w:lineRule="auto"/>
        <w:ind w:left="2610"/>
        <w:rPr>
          <w:rFonts w:ascii="宋体" w:hAnsi="宋体" w:eastAsia="宋体" w:cs="宋体"/>
          <w:color w:val="auto"/>
          <w:sz w:val="28"/>
          <w:szCs w:val="28"/>
        </w:rPr>
      </w:pPr>
      <w:r>
        <w:rPr>
          <w:rFonts w:ascii="宋体" w:hAnsi="宋体" w:eastAsia="宋体" w:cs="宋体"/>
          <w:color w:val="auto"/>
          <w:spacing w:val="-15"/>
          <w:sz w:val="28"/>
          <w:szCs w:val="28"/>
        </w:rPr>
        <w:t>日</w:t>
      </w:r>
      <w:r>
        <w:rPr>
          <w:rFonts w:ascii="宋体" w:hAnsi="宋体" w:eastAsia="宋体" w:cs="宋体"/>
          <w:color w:val="auto"/>
          <w:spacing w:val="-12"/>
          <w:sz w:val="28"/>
          <w:szCs w:val="28"/>
        </w:rPr>
        <w:t>期：</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年</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月</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日</w:t>
      </w:r>
    </w:p>
    <w:p w14:paraId="18776D9A">
      <w:pPr>
        <w:rPr>
          <w:color w:val="auto"/>
        </w:rPr>
        <w:sectPr>
          <w:footerReference r:id="rId27" w:type="default"/>
          <w:pgSz w:w="11907" w:h="16840"/>
          <w:pgMar w:top="1431" w:right="1786" w:bottom="1309" w:left="1786" w:header="1134" w:footer="1149" w:gutter="0"/>
          <w:pgNumType w:fmt="decimal"/>
          <w:cols w:space="720" w:num="1"/>
        </w:sectPr>
      </w:pPr>
    </w:p>
    <w:p w14:paraId="7BC4E0B4">
      <w:pPr>
        <w:spacing w:before="150" w:line="179" w:lineRule="auto"/>
        <w:ind w:left="3753"/>
        <w:rPr>
          <w:rFonts w:ascii="微软雅黑" w:hAnsi="微软雅黑" w:eastAsia="微软雅黑" w:cs="微软雅黑"/>
          <w:color w:val="auto"/>
          <w:sz w:val="35"/>
          <w:szCs w:val="35"/>
        </w:rPr>
      </w:pPr>
      <w:r>
        <w:rPr>
          <w:rFonts w:ascii="微软雅黑" w:hAnsi="微软雅黑" w:eastAsia="微软雅黑" w:cs="微软雅黑"/>
          <w:color w:val="auto"/>
          <w:spacing w:val="-9"/>
          <w:sz w:val="35"/>
          <w:szCs w:val="35"/>
        </w:rPr>
        <w:t>目</w:t>
      </w:r>
      <w:r>
        <w:rPr>
          <w:rFonts w:ascii="微软雅黑" w:hAnsi="微软雅黑" w:eastAsia="微软雅黑" w:cs="微软雅黑"/>
          <w:color w:val="auto"/>
          <w:spacing w:val="-6"/>
          <w:sz w:val="35"/>
          <w:szCs w:val="35"/>
        </w:rPr>
        <w:t xml:space="preserve">  录</w:t>
      </w:r>
    </w:p>
    <w:p w14:paraId="3E4D16FF">
      <w:pPr>
        <w:spacing w:line="305" w:lineRule="auto"/>
        <w:rPr>
          <w:rFonts w:ascii="Arial"/>
          <w:color w:val="auto"/>
          <w:sz w:val="21"/>
        </w:rPr>
      </w:pPr>
    </w:p>
    <w:p w14:paraId="60BFECCF">
      <w:pPr>
        <w:spacing w:line="305" w:lineRule="auto"/>
        <w:rPr>
          <w:rFonts w:ascii="Arial"/>
          <w:color w:val="auto"/>
          <w:sz w:val="21"/>
        </w:rPr>
      </w:pPr>
    </w:p>
    <w:p w14:paraId="700EC2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4"/>
          <w:position w:val="12"/>
          <w:sz w:val="22"/>
          <w:szCs w:val="22"/>
        </w:rPr>
        <w:t>1.法</w:t>
      </w:r>
      <w:r>
        <w:rPr>
          <w:rFonts w:hint="eastAsia" w:ascii="宋体" w:hAnsi="宋体" w:eastAsia="宋体" w:cs="宋体"/>
          <w:color w:val="auto"/>
          <w:spacing w:val="-3"/>
          <w:position w:val="12"/>
          <w:sz w:val="22"/>
          <w:szCs w:val="22"/>
        </w:rPr>
        <w:t>定</w:t>
      </w:r>
      <w:r>
        <w:rPr>
          <w:rFonts w:hint="eastAsia" w:ascii="宋体" w:hAnsi="宋体" w:eastAsia="宋体" w:cs="宋体"/>
          <w:color w:val="auto"/>
          <w:spacing w:val="-2"/>
          <w:position w:val="12"/>
          <w:sz w:val="22"/>
          <w:szCs w:val="22"/>
        </w:rPr>
        <w:t>代表人身份证明书</w:t>
      </w:r>
    </w:p>
    <w:p w14:paraId="04FC406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2.授</w:t>
      </w:r>
      <w:r>
        <w:rPr>
          <w:rFonts w:hint="eastAsia" w:ascii="宋体" w:hAnsi="宋体" w:eastAsia="宋体" w:cs="宋体"/>
          <w:color w:val="auto"/>
          <w:sz w:val="22"/>
          <w:szCs w:val="22"/>
        </w:rPr>
        <w:t>权委托书</w:t>
      </w:r>
    </w:p>
    <w:p w14:paraId="1950A09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3.投标</w:t>
      </w:r>
      <w:r>
        <w:rPr>
          <w:rFonts w:hint="eastAsia" w:ascii="宋体" w:hAnsi="宋体" w:eastAsia="宋体" w:cs="宋体"/>
          <w:color w:val="auto"/>
          <w:spacing w:val="-1"/>
          <w:sz w:val="22"/>
          <w:szCs w:val="22"/>
        </w:rPr>
        <w:t>函</w:t>
      </w:r>
    </w:p>
    <w:p w14:paraId="2F9B827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1"/>
          <w:position w:val="12"/>
          <w:sz w:val="22"/>
          <w:szCs w:val="22"/>
        </w:rPr>
        <w:t>4.</w:t>
      </w:r>
      <w:r>
        <w:rPr>
          <w:rFonts w:hint="eastAsia" w:ascii="宋体" w:hAnsi="宋体" w:eastAsia="宋体" w:cs="宋体"/>
          <w:color w:val="auto"/>
          <w:position w:val="12"/>
          <w:sz w:val="22"/>
          <w:szCs w:val="22"/>
        </w:rPr>
        <w:t>投标函附录</w:t>
      </w:r>
    </w:p>
    <w:p w14:paraId="51C8A59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5.投</w:t>
      </w:r>
      <w:r>
        <w:rPr>
          <w:rFonts w:hint="eastAsia" w:ascii="宋体" w:hAnsi="宋体" w:eastAsia="宋体" w:cs="宋体"/>
          <w:color w:val="auto"/>
          <w:spacing w:val="-1"/>
          <w:sz w:val="22"/>
          <w:szCs w:val="22"/>
        </w:rPr>
        <w:t>标总价封面</w:t>
      </w:r>
    </w:p>
    <w:p w14:paraId="0382224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6.工程量清单报价说</w:t>
      </w:r>
      <w:r>
        <w:rPr>
          <w:rFonts w:hint="eastAsia" w:ascii="宋体" w:hAnsi="宋体" w:eastAsia="宋体" w:cs="宋体"/>
          <w:color w:val="auto"/>
          <w:sz w:val="22"/>
          <w:szCs w:val="22"/>
        </w:rPr>
        <w:t>明</w:t>
      </w:r>
    </w:p>
    <w:p w14:paraId="5C51524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10"/>
          <w:sz w:val="22"/>
          <w:szCs w:val="22"/>
        </w:rPr>
        <w:t>7</w:t>
      </w:r>
      <w:r>
        <w:rPr>
          <w:rFonts w:hint="eastAsia" w:ascii="宋体" w:hAnsi="宋体" w:eastAsia="宋体" w:cs="宋体"/>
          <w:color w:val="auto"/>
          <w:spacing w:val="-8"/>
          <w:sz w:val="22"/>
          <w:szCs w:val="22"/>
        </w:rPr>
        <w:t>.</w:t>
      </w:r>
      <w:r>
        <w:rPr>
          <w:rFonts w:hint="eastAsia" w:ascii="宋体" w:hAnsi="宋体" w:eastAsia="宋体" w:cs="宋体"/>
          <w:color w:val="auto"/>
          <w:spacing w:val="-5"/>
          <w:sz w:val="22"/>
          <w:szCs w:val="22"/>
        </w:rPr>
        <w:t>已标明价格的工程量清单</w:t>
      </w:r>
    </w:p>
    <w:p w14:paraId="3D5FAE2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8.招标文件要求投标人提交</w:t>
      </w:r>
      <w:r>
        <w:rPr>
          <w:rFonts w:hint="eastAsia" w:ascii="宋体" w:hAnsi="宋体" w:eastAsia="宋体" w:cs="宋体"/>
          <w:color w:val="auto"/>
          <w:spacing w:val="-1"/>
          <w:sz w:val="22"/>
          <w:szCs w:val="22"/>
          <w:lang w:eastAsia="zh-CN"/>
        </w:rPr>
        <w:t>的其他</w:t>
      </w:r>
      <w:r>
        <w:rPr>
          <w:rFonts w:hint="eastAsia" w:ascii="宋体" w:hAnsi="宋体" w:eastAsia="宋体" w:cs="宋体"/>
          <w:color w:val="auto"/>
          <w:spacing w:val="-1"/>
          <w:sz w:val="22"/>
          <w:szCs w:val="22"/>
        </w:rPr>
        <w:t>投标资料 (本项无表格，需要时由招标人用文字</w:t>
      </w:r>
      <w:r>
        <w:rPr>
          <w:rFonts w:hint="eastAsia" w:ascii="宋体" w:hAnsi="宋体" w:eastAsia="宋体" w:cs="宋体"/>
          <w:color w:val="auto"/>
          <w:spacing w:val="-4"/>
          <w:sz w:val="22"/>
          <w:szCs w:val="22"/>
        </w:rPr>
        <w:t>提出)</w:t>
      </w:r>
    </w:p>
    <w:p w14:paraId="4E4B110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sectPr>
          <w:footerReference r:id="rId28" w:type="default"/>
          <w:pgSz w:w="11907" w:h="16840"/>
          <w:pgMar w:top="1431" w:right="1529" w:bottom="1309" w:left="1786" w:header="1134" w:footer="1149" w:gutter="0"/>
          <w:pgNumType w:fmt="decimal"/>
          <w:cols w:space="720" w:num="1"/>
        </w:sectPr>
      </w:pPr>
    </w:p>
    <w:p w14:paraId="35732C46">
      <w:pPr>
        <w:spacing w:before="114" w:line="224" w:lineRule="auto"/>
        <w:ind w:left="2619"/>
        <w:rPr>
          <w:rFonts w:ascii="宋体" w:hAnsi="宋体" w:eastAsia="宋体" w:cs="宋体"/>
          <w:color w:val="auto"/>
          <w:sz w:val="35"/>
          <w:szCs w:val="35"/>
        </w:rPr>
      </w:pPr>
      <w:r>
        <w:rPr>
          <w:rFonts w:ascii="宋体" w:hAnsi="宋体" w:eastAsia="宋体" w:cs="宋体"/>
          <w:color w:val="auto"/>
          <w:spacing w:val="15"/>
          <w:sz w:val="35"/>
          <w:szCs w:val="35"/>
          <w14:textOutline w14:w="6537" w14:cap="sq" w14:cmpd="sng">
            <w14:solidFill>
              <w14:srgbClr w14:val="000000"/>
            </w14:solidFill>
            <w14:prstDash w14:val="solid"/>
            <w14:bevel/>
          </w14:textOutline>
        </w:rPr>
        <w:t>法</w:t>
      </w:r>
      <w:r>
        <w:rPr>
          <w:rFonts w:ascii="宋体" w:hAnsi="宋体" w:eastAsia="宋体" w:cs="宋体"/>
          <w:color w:val="auto"/>
          <w:spacing w:val="9"/>
          <w:sz w:val="35"/>
          <w:szCs w:val="35"/>
          <w14:textOutline w14:w="6537" w14:cap="sq" w14:cmpd="sng">
            <w14:solidFill>
              <w14:srgbClr w14:val="000000"/>
            </w14:solidFill>
            <w14:prstDash w14:val="solid"/>
            <w14:bevel/>
          </w14:textOutline>
        </w:rPr>
        <w:t>定代表人身份证明书</w:t>
      </w:r>
    </w:p>
    <w:p w14:paraId="624D47D5">
      <w:pPr>
        <w:spacing w:line="342" w:lineRule="auto"/>
        <w:rPr>
          <w:rFonts w:ascii="Arial"/>
          <w:color w:val="auto"/>
          <w:sz w:val="21"/>
        </w:rPr>
      </w:pPr>
    </w:p>
    <w:p w14:paraId="0E15E7C3">
      <w:pPr>
        <w:spacing w:line="342" w:lineRule="auto"/>
        <w:rPr>
          <w:rFonts w:ascii="Arial"/>
          <w:color w:val="auto"/>
          <w:sz w:val="21"/>
        </w:rPr>
      </w:pPr>
    </w:p>
    <w:p w14:paraId="4279B385">
      <w:pPr>
        <w:spacing w:before="75" w:line="228" w:lineRule="auto"/>
        <w:ind w:left="1"/>
        <w:rPr>
          <w:rFonts w:ascii="宋体" w:hAnsi="宋体" w:eastAsia="宋体" w:cs="宋体"/>
          <w:color w:val="auto"/>
          <w:sz w:val="23"/>
          <w:szCs w:val="23"/>
        </w:rPr>
      </w:pPr>
      <w:r>
        <w:rPr>
          <w:rFonts w:ascii="宋体" w:hAnsi="宋体" w:eastAsia="宋体" w:cs="宋体"/>
          <w:color w:val="auto"/>
          <w:spacing w:val="8"/>
          <w:sz w:val="23"/>
          <w:szCs w:val="23"/>
        </w:rPr>
        <w:t>单</w:t>
      </w:r>
      <w:r>
        <w:rPr>
          <w:rFonts w:ascii="宋体" w:hAnsi="宋体" w:eastAsia="宋体" w:cs="宋体"/>
          <w:color w:val="auto"/>
          <w:spacing w:val="5"/>
          <w:sz w:val="23"/>
          <w:szCs w:val="23"/>
        </w:rPr>
        <w:t>位名称：</w:t>
      </w:r>
      <w:r>
        <w:rPr>
          <w:rFonts w:ascii="宋体" w:hAnsi="宋体" w:eastAsia="宋体" w:cs="宋体"/>
          <w:color w:val="auto"/>
          <w:sz w:val="23"/>
          <w:szCs w:val="23"/>
          <w:u w:val="single" w:color="auto"/>
        </w:rPr>
        <w:t xml:space="preserve">                  </w:t>
      </w:r>
    </w:p>
    <w:p w14:paraId="52C8C655">
      <w:pPr>
        <w:spacing w:before="166" w:line="237" w:lineRule="auto"/>
        <w:rPr>
          <w:rFonts w:ascii="宋体" w:hAnsi="宋体" w:eastAsia="宋体" w:cs="宋体"/>
          <w:color w:val="auto"/>
          <w:sz w:val="23"/>
          <w:szCs w:val="23"/>
        </w:rPr>
      </w:pPr>
      <w:r>
        <w:rPr>
          <w:rFonts w:ascii="宋体" w:hAnsi="宋体" w:eastAsia="宋体" w:cs="宋体"/>
          <w:color w:val="auto"/>
          <w:spacing w:val="-12"/>
          <w:sz w:val="23"/>
          <w:szCs w:val="23"/>
        </w:rPr>
        <w:t>地</w:t>
      </w:r>
      <w:r>
        <w:rPr>
          <w:rFonts w:ascii="宋体" w:hAnsi="宋体" w:eastAsia="宋体" w:cs="宋体"/>
          <w:color w:val="auto"/>
          <w:spacing w:val="-9"/>
          <w:sz w:val="23"/>
          <w:szCs w:val="23"/>
        </w:rPr>
        <w:t xml:space="preserve">    址 ：</w:t>
      </w:r>
      <w:r>
        <w:rPr>
          <w:rFonts w:ascii="宋体" w:hAnsi="宋体" w:eastAsia="宋体" w:cs="宋体"/>
          <w:color w:val="auto"/>
          <w:sz w:val="23"/>
          <w:szCs w:val="23"/>
          <w:u w:val="single" w:color="auto"/>
        </w:rPr>
        <w:t xml:space="preserve">                  </w:t>
      </w:r>
    </w:p>
    <w:p w14:paraId="79FEE9FE">
      <w:pPr>
        <w:spacing w:before="156" w:line="227" w:lineRule="auto"/>
        <w:rPr>
          <w:rFonts w:ascii="宋体" w:hAnsi="宋体" w:eastAsia="宋体" w:cs="宋体"/>
          <w:color w:val="auto"/>
          <w:sz w:val="23"/>
          <w:szCs w:val="23"/>
        </w:rPr>
      </w:pPr>
      <w:r>
        <w:rPr>
          <w:rFonts w:ascii="宋体" w:hAnsi="宋体" w:eastAsia="宋体" w:cs="宋体"/>
          <w:color w:val="auto"/>
          <w:spacing w:val="-12"/>
          <w:sz w:val="23"/>
          <w:szCs w:val="23"/>
        </w:rPr>
        <w:t>姓名：</w:t>
      </w:r>
      <w:r>
        <w:rPr>
          <w:rFonts w:ascii="宋体" w:hAnsi="宋体" w:eastAsia="宋体" w:cs="宋体"/>
          <w:color w:val="auto"/>
          <w:spacing w:val="-9"/>
          <w:sz w:val="23"/>
          <w:szCs w:val="23"/>
          <w:u w:val="single" w:color="auto"/>
        </w:rPr>
        <w:t xml:space="preserve"> </w:t>
      </w:r>
      <w:r>
        <w:rPr>
          <w:rFonts w:ascii="宋体" w:hAnsi="宋体" w:eastAsia="宋体" w:cs="宋体"/>
          <w:color w:val="auto"/>
          <w:spacing w:val="-6"/>
          <w:sz w:val="23"/>
          <w:szCs w:val="23"/>
          <w:u w:val="single" w:color="auto"/>
        </w:rPr>
        <w:t xml:space="preserve">     </w:t>
      </w:r>
      <w:r>
        <w:rPr>
          <w:rFonts w:ascii="宋体" w:hAnsi="宋体" w:eastAsia="宋体" w:cs="宋体"/>
          <w:color w:val="auto"/>
          <w:spacing w:val="-6"/>
          <w:sz w:val="23"/>
          <w:szCs w:val="23"/>
        </w:rPr>
        <w:t>性别：</w:t>
      </w:r>
      <w:r>
        <w:rPr>
          <w:rFonts w:ascii="宋体" w:hAnsi="宋体" w:eastAsia="宋体" w:cs="宋体"/>
          <w:color w:val="auto"/>
          <w:spacing w:val="-6"/>
          <w:sz w:val="23"/>
          <w:szCs w:val="23"/>
          <w:u w:val="single" w:color="auto"/>
        </w:rPr>
        <w:t xml:space="preserve">    </w:t>
      </w:r>
      <w:r>
        <w:rPr>
          <w:rFonts w:ascii="宋体" w:hAnsi="宋体" w:eastAsia="宋体" w:cs="宋体"/>
          <w:color w:val="auto"/>
          <w:spacing w:val="-6"/>
          <w:sz w:val="23"/>
          <w:szCs w:val="23"/>
        </w:rPr>
        <w:t>年龄：</w:t>
      </w:r>
      <w:r>
        <w:rPr>
          <w:rFonts w:ascii="宋体" w:hAnsi="宋体" w:eastAsia="宋体" w:cs="宋体"/>
          <w:color w:val="auto"/>
          <w:spacing w:val="-6"/>
          <w:sz w:val="23"/>
          <w:szCs w:val="23"/>
          <w:u w:val="single" w:color="auto"/>
        </w:rPr>
        <w:t xml:space="preserve">    </w:t>
      </w:r>
      <w:r>
        <w:rPr>
          <w:rFonts w:ascii="宋体" w:hAnsi="宋体" w:eastAsia="宋体" w:cs="宋体"/>
          <w:color w:val="auto"/>
          <w:spacing w:val="-6"/>
          <w:sz w:val="23"/>
          <w:szCs w:val="23"/>
        </w:rPr>
        <w:t>职务：</w:t>
      </w:r>
      <w:r>
        <w:rPr>
          <w:rFonts w:ascii="宋体" w:hAnsi="宋体" w:eastAsia="宋体" w:cs="宋体"/>
          <w:color w:val="auto"/>
          <w:spacing w:val="-6"/>
          <w:sz w:val="23"/>
          <w:szCs w:val="23"/>
          <w:u w:val="single" w:color="auto"/>
        </w:rPr>
        <w:t xml:space="preserve">             </w:t>
      </w:r>
      <w:r>
        <w:rPr>
          <w:rFonts w:ascii="宋体" w:hAnsi="宋体" w:eastAsia="宋体" w:cs="宋体"/>
          <w:color w:val="auto"/>
          <w:spacing w:val="-6"/>
          <w:sz w:val="23"/>
          <w:szCs w:val="23"/>
        </w:rPr>
        <w:t>系</w:t>
      </w:r>
      <w:r>
        <w:rPr>
          <w:rFonts w:ascii="宋体" w:hAnsi="宋体" w:eastAsia="宋体" w:cs="宋体"/>
          <w:color w:val="auto"/>
          <w:spacing w:val="-6"/>
          <w:sz w:val="23"/>
          <w:szCs w:val="23"/>
          <w:u w:val="single" w:color="auto"/>
        </w:rPr>
        <w:t xml:space="preserve">            </w:t>
      </w:r>
      <w:r>
        <w:rPr>
          <w:rFonts w:ascii="宋体" w:hAnsi="宋体" w:eastAsia="宋体" w:cs="宋体"/>
          <w:color w:val="auto"/>
          <w:spacing w:val="-6"/>
          <w:sz w:val="23"/>
          <w:szCs w:val="23"/>
        </w:rPr>
        <w:t>的法定代表人。</w:t>
      </w:r>
    </w:p>
    <w:p w14:paraId="4DB462A0">
      <w:pPr>
        <w:spacing w:line="402" w:lineRule="auto"/>
        <w:rPr>
          <w:rFonts w:ascii="Arial"/>
          <w:color w:val="auto"/>
          <w:sz w:val="21"/>
        </w:rPr>
      </w:pPr>
    </w:p>
    <w:p w14:paraId="7AFD9D1B">
      <w:pPr>
        <w:spacing w:before="75" w:line="227" w:lineRule="auto"/>
        <w:ind w:left="498"/>
        <w:rPr>
          <w:rFonts w:ascii="宋体" w:hAnsi="宋体" w:eastAsia="宋体" w:cs="宋体"/>
          <w:color w:val="auto"/>
          <w:sz w:val="23"/>
          <w:szCs w:val="23"/>
        </w:rPr>
      </w:pPr>
      <w:r>
        <w:rPr>
          <w:rFonts w:ascii="宋体" w:hAnsi="宋体" w:eastAsia="宋体" w:cs="宋体"/>
          <w:color w:val="auto"/>
          <w:sz w:val="23"/>
          <w:szCs w:val="23"/>
        </w:rPr>
        <w:t>附</w:t>
      </w:r>
    </w:p>
    <w:p w14:paraId="454F2715">
      <w:pPr>
        <w:spacing w:line="62" w:lineRule="exact"/>
        <w:rPr>
          <w:color w:val="auto"/>
        </w:rPr>
      </w:pPr>
    </w:p>
    <w:tbl>
      <w:tblPr>
        <w:tblStyle w:val="32"/>
        <w:tblW w:w="6666" w:type="dxa"/>
        <w:tblInd w:w="10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6"/>
      </w:tblGrid>
      <w:tr w14:paraId="27D57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trPr>
        <w:tc>
          <w:tcPr>
            <w:tcW w:w="6666" w:type="dxa"/>
            <w:vAlign w:val="top"/>
          </w:tcPr>
          <w:p w14:paraId="2D67263F">
            <w:pPr>
              <w:spacing w:line="268" w:lineRule="auto"/>
              <w:rPr>
                <w:rFonts w:ascii="Arial"/>
                <w:color w:val="auto"/>
                <w:sz w:val="21"/>
              </w:rPr>
            </w:pPr>
          </w:p>
          <w:p w14:paraId="2B590412">
            <w:pPr>
              <w:spacing w:line="268" w:lineRule="auto"/>
              <w:rPr>
                <w:rFonts w:ascii="Arial"/>
                <w:color w:val="auto"/>
                <w:sz w:val="21"/>
              </w:rPr>
            </w:pPr>
          </w:p>
          <w:p w14:paraId="42E7B779">
            <w:pPr>
              <w:spacing w:line="269" w:lineRule="auto"/>
              <w:rPr>
                <w:rFonts w:ascii="Arial"/>
                <w:color w:val="auto"/>
                <w:sz w:val="21"/>
              </w:rPr>
            </w:pPr>
          </w:p>
          <w:p w14:paraId="75B7F64B">
            <w:pPr>
              <w:spacing w:line="269" w:lineRule="auto"/>
              <w:rPr>
                <w:rFonts w:ascii="Arial"/>
                <w:color w:val="auto"/>
                <w:sz w:val="21"/>
              </w:rPr>
            </w:pPr>
          </w:p>
          <w:p w14:paraId="08E5652C">
            <w:pPr>
              <w:spacing w:before="75" w:line="227" w:lineRule="auto"/>
              <w:ind w:left="1420"/>
              <w:rPr>
                <w:rFonts w:ascii="宋体" w:hAnsi="宋体" w:eastAsia="宋体" w:cs="宋体"/>
                <w:color w:val="auto"/>
                <w:sz w:val="23"/>
                <w:szCs w:val="23"/>
              </w:rPr>
            </w:pPr>
            <w:r>
              <w:rPr>
                <w:rFonts w:ascii="宋体" w:hAnsi="宋体" w:eastAsia="宋体" w:cs="宋体"/>
                <w:color w:val="auto"/>
                <w:spacing w:val="14"/>
                <w:sz w:val="23"/>
                <w:szCs w:val="23"/>
              </w:rPr>
              <w:t>法</w:t>
            </w:r>
            <w:r>
              <w:rPr>
                <w:rFonts w:ascii="宋体" w:hAnsi="宋体" w:eastAsia="宋体" w:cs="宋体"/>
                <w:color w:val="auto"/>
                <w:spacing w:val="9"/>
                <w:sz w:val="23"/>
                <w:szCs w:val="23"/>
              </w:rPr>
              <w:t>定代表人身份证正面</w:t>
            </w:r>
          </w:p>
        </w:tc>
      </w:tr>
      <w:tr w14:paraId="5DF42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2" w:hRule="atLeast"/>
        </w:trPr>
        <w:tc>
          <w:tcPr>
            <w:tcW w:w="6666" w:type="dxa"/>
            <w:vAlign w:val="top"/>
          </w:tcPr>
          <w:p w14:paraId="7C2CDEDD">
            <w:pPr>
              <w:spacing w:line="308" w:lineRule="auto"/>
              <w:rPr>
                <w:rFonts w:ascii="Arial"/>
                <w:color w:val="auto"/>
                <w:sz w:val="21"/>
              </w:rPr>
            </w:pPr>
          </w:p>
          <w:p w14:paraId="5D939570">
            <w:pPr>
              <w:spacing w:line="308" w:lineRule="auto"/>
              <w:rPr>
                <w:rFonts w:ascii="Arial"/>
                <w:color w:val="auto"/>
                <w:sz w:val="21"/>
              </w:rPr>
            </w:pPr>
          </w:p>
          <w:p w14:paraId="03980943">
            <w:pPr>
              <w:spacing w:line="308" w:lineRule="auto"/>
              <w:rPr>
                <w:rFonts w:ascii="Arial"/>
                <w:color w:val="auto"/>
                <w:sz w:val="21"/>
              </w:rPr>
            </w:pPr>
          </w:p>
          <w:p w14:paraId="6C9D3505">
            <w:pPr>
              <w:spacing w:before="74" w:line="227" w:lineRule="auto"/>
              <w:ind w:left="1420"/>
              <w:rPr>
                <w:rFonts w:ascii="宋体" w:hAnsi="宋体" w:eastAsia="宋体" w:cs="宋体"/>
                <w:color w:val="auto"/>
                <w:sz w:val="23"/>
                <w:szCs w:val="23"/>
              </w:rPr>
            </w:pPr>
            <w:r>
              <w:rPr>
                <w:rFonts w:ascii="宋体" w:hAnsi="宋体" w:eastAsia="宋体" w:cs="宋体"/>
                <w:color w:val="auto"/>
                <w:spacing w:val="14"/>
                <w:sz w:val="23"/>
                <w:szCs w:val="23"/>
              </w:rPr>
              <w:t>法</w:t>
            </w:r>
            <w:r>
              <w:rPr>
                <w:rFonts w:ascii="宋体" w:hAnsi="宋体" w:eastAsia="宋体" w:cs="宋体"/>
                <w:color w:val="auto"/>
                <w:spacing w:val="9"/>
                <w:sz w:val="23"/>
                <w:szCs w:val="23"/>
              </w:rPr>
              <w:t>定代表人身份证背面</w:t>
            </w:r>
          </w:p>
        </w:tc>
      </w:tr>
    </w:tbl>
    <w:p w14:paraId="74E76771">
      <w:pPr>
        <w:spacing w:before="107" w:line="227" w:lineRule="auto"/>
        <w:rPr>
          <w:rFonts w:ascii="宋体" w:hAnsi="宋体" w:eastAsia="宋体" w:cs="宋体"/>
          <w:color w:val="auto"/>
          <w:sz w:val="23"/>
          <w:szCs w:val="23"/>
        </w:rPr>
      </w:pPr>
      <w:r>
        <w:rPr>
          <w:rFonts w:ascii="宋体" w:hAnsi="宋体" w:eastAsia="宋体" w:cs="宋体"/>
          <w:color w:val="auto"/>
          <w:spacing w:val="6"/>
          <w:sz w:val="23"/>
          <w:szCs w:val="23"/>
        </w:rPr>
        <w:t>特此证明。</w:t>
      </w:r>
    </w:p>
    <w:p w14:paraId="37E85B54">
      <w:pPr>
        <w:spacing w:before="166" w:line="371" w:lineRule="auto"/>
        <w:ind w:left="4600" w:right="675" w:hanging="38"/>
        <w:rPr>
          <w:rFonts w:ascii="宋体" w:hAnsi="宋体" w:eastAsia="宋体" w:cs="宋体"/>
          <w:color w:val="auto"/>
          <w:sz w:val="23"/>
          <w:szCs w:val="23"/>
        </w:rPr>
      </w:pPr>
      <w:r>
        <w:rPr>
          <w:rFonts w:ascii="宋体" w:hAnsi="宋体" w:eastAsia="宋体" w:cs="宋体"/>
          <w:color w:val="auto"/>
          <w:spacing w:val="12"/>
          <w:sz w:val="23"/>
          <w:szCs w:val="23"/>
        </w:rPr>
        <w:t>投</w:t>
      </w:r>
      <w:r>
        <w:rPr>
          <w:rFonts w:ascii="宋体" w:hAnsi="宋体" w:eastAsia="宋体" w:cs="宋体"/>
          <w:color w:val="auto"/>
          <w:spacing w:val="11"/>
          <w:sz w:val="23"/>
          <w:szCs w:val="23"/>
        </w:rPr>
        <w:t>标</w:t>
      </w:r>
      <w:r>
        <w:rPr>
          <w:rFonts w:ascii="宋体" w:hAnsi="宋体" w:eastAsia="宋体" w:cs="宋体"/>
          <w:color w:val="auto"/>
          <w:spacing w:val="6"/>
          <w:sz w:val="23"/>
          <w:szCs w:val="23"/>
        </w:rPr>
        <w:t>人：</w:t>
      </w:r>
      <w:r>
        <w:rPr>
          <w:rFonts w:ascii="宋体" w:hAnsi="宋体" w:eastAsia="宋体" w:cs="宋体"/>
          <w:color w:val="auto"/>
          <w:spacing w:val="6"/>
          <w:sz w:val="23"/>
          <w:szCs w:val="23"/>
          <w:u w:val="single" w:color="auto"/>
        </w:rPr>
        <w:t xml:space="preserve">      (单位盖章)     </w:t>
      </w:r>
      <w:r>
        <w:rPr>
          <w:rFonts w:ascii="宋体" w:hAnsi="宋体" w:eastAsia="宋体" w:cs="宋体"/>
          <w:color w:val="auto"/>
          <w:sz w:val="23"/>
          <w:szCs w:val="23"/>
        </w:rPr>
        <w:t xml:space="preserve"> </w:t>
      </w:r>
      <w:r>
        <w:rPr>
          <w:rFonts w:ascii="宋体" w:hAnsi="宋体" w:eastAsia="宋体" w:cs="宋体"/>
          <w:color w:val="auto"/>
          <w:spacing w:val="-8"/>
          <w:sz w:val="23"/>
          <w:szCs w:val="23"/>
        </w:rPr>
        <w:t>日 期：</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年</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 xml:space="preserve"> 月</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 xml:space="preserve"> 日</w:t>
      </w:r>
    </w:p>
    <w:p w14:paraId="6C87B7CC">
      <w:pPr>
        <w:spacing w:line="314" w:lineRule="auto"/>
        <w:rPr>
          <w:rFonts w:ascii="Arial"/>
          <w:color w:val="auto"/>
          <w:sz w:val="21"/>
        </w:rPr>
      </w:pPr>
    </w:p>
    <w:p w14:paraId="36801718">
      <w:pPr>
        <w:spacing w:line="271" w:lineRule="auto"/>
        <w:rPr>
          <w:rFonts w:ascii="Arial"/>
          <w:color w:val="auto"/>
          <w:sz w:val="21"/>
        </w:rPr>
      </w:pPr>
    </w:p>
    <w:p w14:paraId="657D87EC">
      <w:pPr>
        <w:spacing w:line="271" w:lineRule="auto"/>
        <w:rPr>
          <w:rFonts w:ascii="Arial"/>
          <w:color w:val="auto"/>
          <w:sz w:val="21"/>
        </w:rPr>
      </w:pPr>
    </w:p>
    <w:p w14:paraId="5D330EF4">
      <w:pPr>
        <w:spacing w:line="271" w:lineRule="auto"/>
        <w:rPr>
          <w:rFonts w:ascii="Arial"/>
          <w:color w:val="auto"/>
          <w:sz w:val="21"/>
        </w:rPr>
      </w:pPr>
    </w:p>
    <w:p w14:paraId="4FAFD845">
      <w:pPr>
        <w:spacing w:line="271" w:lineRule="auto"/>
        <w:rPr>
          <w:rFonts w:ascii="Arial"/>
          <w:color w:val="auto"/>
          <w:sz w:val="21"/>
        </w:rPr>
      </w:pPr>
    </w:p>
    <w:p w14:paraId="14EB990F">
      <w:pPr>
        <w:spacing w:line="271" w:lineRule="auto"/>
        <w:rPr>
          <w:rFonts w:ascii="Arial"/>
          <w:color w:val="auto"/>
          <w:sz w:val="21"/>
        </w:rPr>
      </w:pPr>
    </w:p>
    <w:p w14:paraId="65D6A171">
      <w:pPr>
        <w:spacing w:line="271" w:lineRule="auto"/>
        <w:rPr>
          <w:rFonts w:ascii="Arial"/>
          <w:color w:val="auto"/>
          <w:sz w:val="21"/>
        </w:rPr>
      </w:pPr>
    </w:p>
    <w:p w14:paraId="436079FD">
      <w:pPr>
        <w:spacing w:line="271" w:lineRule="auto"/>
        <w:rPr>
          <w:rFonts w:ascii="Arial"/>
          <w:color w:val="auto"/>
          <w:sz w:val="21"/>
        </w:rPr>
      </w:pPr>
    </w:p>
    <w:p w14:paraId="78FB7A6C">
      <w:pPr>
        <w:spacing w:line="271" w:lineRule="auto"/>
        <w:rPr>
          <w:rFonts w:ascii="Arial"/>
          <w:color w:val="auto"/>
          <w:sz w:val="21"/>
        </w:rPr>
      </w:pPr>
    </w:p>
    <w:p w14:paraId="2E946704">
      <w:pPr>
        <w:spacing w:line="271" w:lineRule="auto"/>
        <w:rPr>
          <w:rFonts w:ascii="Arial"/>
          <w:color w:val="auto"/>
          <w:sz w:val="21"/>
        </w:rPr>
      </w:pPr>
    </w:p>
    <w:p w14:paraId="45167F76">
      <w:pPr>
        <w:pStyle w:val="7"/>
        <w:rPr>
          <w:rFonts w:ascii="Arial"/>
          <w:color w:val="auto"/>
          <w:sz w:val="21"/>
        </w:rPr>
      </w:pPr>
    </w:p>
    <w:p w14:paraId="357B6761">
      <w:pPr>
        <w:rPr>
          <w:rFonts w:ascii="Arial"/>
          <w:color w:val="auto"/>
          <w:sz w:val="21"/>
        </w:rPr>
      </w:pPr>
    </w:p>
    <w:p w14:paraId="71F5FD82">
      <w:pPr>
        <w:pStyle w:val="7"/>
        <w:rPr>
          <w:color w:val="auto"/>
        </w:rPr>
      </w:pPr>
    </w:p>
    <w:p w14:paraId="79010B00">
      <w:pPr>
        <w:spacing w:line="271" w:lineRule="auto"/>
        <w:rPr>
          <w:rFonts w:ascii="Arial"/>
          <w:color w:val="auto"/>
          <w:sz w:val="21"/>
        </w:rPr>
      </w:pPr>
    </w:p>
    <w:p w14:paraId="3AD0C64D">
      <w:pPr>
        <w:spacing w:line="272" w:lineRule="auto"/>
        <w:rPr>
          <w:rFonts w:ascii="Arial"/>
          <w:color w:val="auto"/>
          <w:sz w:val="21"/>
        </w:rPr>
      </w:pPr>
    </w:p>
    <w:p w14:paraId="397490F1">
      <w:pPr>
        <w:spacing w:before="114" w:line="224" w:lineRule="auto"/>
        <w:ind w:left="3522"/>
        <w:rPr>
          <w:rFonts w:ascii="宋体" w:hAnsi="宋体" w:eastAsia="宋体" w:cs="宋体"/>
          <w:color w:val="auto"/>
          <w:sz w:val="35"/>
          <w:szCs w:val="35"/>
        </w:rPr>
      </w:pPr>
      <w:r>
        <w:rPr>
          <w:rFonts w:ascii="宋体" w:hAnsi="宋体" w:eastAsia="宋体" w:cs="宋体"/>
          <w:color w:val="auto"/>
          <w:spacing w:val="10"/>
          <w:sz w:val="35"/>
          <w:szCs w:val="35"/>
          <w14:textOutline w14:w="6537" w14:cap="sq" w14:cmpd="sng">
            <w14:solidFill>
              <w14:srgbClr w14:val="000000"/>
            </w14:solidFill>
            <w14:prstDash w14:val="solid"/>
            <w14:bevel/>
          </w14:textOutline>
        </w:rPr>
        <w:t>授</w:t>
      </w:r>
      <w:r>
        <w:rPr>
          <w:rFonts w:ascii="宋体" w:hAnsi="宋体" w:eastAsia="宋体" w:cs="宋体"/>
          <w:color w:val="auto"/>
          <w:spacing w:val="8"/>
          <w:sz w:val="35"/>
          <w:szCs w:val="35"/>
          <w14:textOutline w14:w="6537" w14:cap="sq" w14:cmpd="sng">
            <w14:solidFill>
              <w14:srgbClr w14:val="000000"/>
            </w14:solidFill>
            <w14:prstDash w14:val="solid"/>
            <w14:bevel/>
          </w14:textOutline>
        </w:rPr>
        <w:t>权委托书</w:t>
      </w:r>
    </w:p>
    <w:p w14:paraId="6D582873">
      <w:pPr>
        <w:spacing w:line="342" w:lineRule="auto"/>
        <w:rPr>
          <w:rFonts w:ascii="Arial"/>
          <w:color w:val="auto"/>
          <w:sz w:val="21"/>
        </w:rPr>
      </w:pPr>
    </w:p>
    <w:p w14:paraId="770AB219">
      <w:pPr>
        <w:spacing w:line="343" w:lineRule="auto"/>
        <w:rPr>
          <w:rFonts w:ascii="Arial"/>
          <w:color w:val="auto"/>
          <w:sz w:val="21"/>
        </w:rPr>
      </w:pPr>
    </w:p>
    <w:p w14:paraId="582EA168">
      <w:pPr>
        <w:spacing w:before="75" w:line="362" w:lineRule="auto"/>
        <w:ind w:firstLine="481"/>
        <w:rPr>
          <w:rFonts w:ascii="宋体" w:hAnsi="宋体" w:eastAsia="宋体" w:cs="宋体"/>
          <w:color w:val="auto"/>
          <w:sz w:val="23"/>
          <w:szCs w:val="23"/>
        </w:rPr>
      </w:pPr>
      <w:r>
        <w:rPr>
          <w:rFonts w:ascii="宋体" w:hAnsi="宋体" w:eastAsia="宋体" w:cs="宋体"/>
          <w:color w:val="auto"/>
          <w:spacing w:val="2"/>
          <w:sz w:val="23"/>
          <w:szCs w:val="23"/>
        </w:rPr>
        <w:t xml:space="preserve">本授权委托书声明：我 </w:t>
      </w:r>
      <w:r>
        <w:rPr>
          <w:rFonts w:ascii="宋体" w:hAnsi="宋体" w:eastAsia="宋体" w:cs="宋体"/>
          <w:color w:val="auto"/>
          <w:spacing w:val="2"/>
          <w:sz w:val="23"/>
          <w:szCs w:val="23"/>
          <w:u w:val="single" w:color="auto"/>
        </w:rPr>
        <w:t xml:space="preserve">   (姓名)  </w:t>
      </w:r>
      <w:r>
        <w:rPr>
          <w:rFonts w:ascii="宋体" w:hAnsi="宋体" w:eastAsia="宋体" w:cs="宋体"/>
          <w:color w:val="auto"/>
          <w:spacing w:val="1"/>
          <w:sz w:val="23"/>
          <w:szCs w:val="23"/>
        </w:rPr>
        <w:t xml:space="preserve"> 系 </w:t>
      </w:r>
      <w:r>
        <w:rPr>
          <w:rFonts w:ascii="宋体" w:hAnsi="宋体" w:eastAsia="宋体" w:cs="宋体"/>
          <w:color w:val="auto"/>
          <w:spacing w:val="1"/>
          <w:sz w:val="23"/>
          <w:szCs w:val="23"/>
          <w:u w:val="single" w:color="auto"/>
        </w:rPr>
        <w:t xml:space="preserve">       (投标单位名称)  </w:t>
      </w:r>
      <w:r>
        <w:rPr>
          <w:rFonts w:ascii="宋体" w:hAnsi="宋体" w:eastAsia="宋体" w:cs="宋体"/>
          <w:color w:val="auto"/>
          <w:spacing w:val="1"/>
          <w:sz w:val="23"/>
          <w:szCs w:val="23"/>
        </w:rPr>
        <w:t xml:space="preserve"> 的法定代</w:t>
      </w:r>
      <w:r>
        <w:rPr>
          <w:rFonts w:ascii="宋体" w:hAnsi="宋体" w:eastAsia="宋体" w:cs="宋体"/>
          <w:color w:val="auto"/>
          <w:spacing w:val="6"/>
          <w:sz w:val="23"/>
          <w:szCs w:val="23"/>
        </w:rPr>
        <w:t>表</w:t>
      </w:r>
      <w:r>
        <w:rPr>
          <w:rFonts w:ascii="宋体" w:hAnsi="宋体" w:eastAsia="宋体" w:cs="宋体"/>
          <w:color w:val="auto"/>
          <w:spacing w:val="4"/>
          <w:sz w:val="23"/>
          <w:szCs w:val="23"/>
        </w:rPr>
        <w:t>人，现授权委</w:t>
      </w:r>
      <w:r>
        <w:rPr>
          <w:rFonts w:hint="eastAsia" w:ascii="宋体" w:hAnsi="宋体" w:eastAsia="宋体" w:cs="宋体"/>
          <w:color w:val="auto"/>
          <w:spacing w:val="4"/>
          <w:sz w:val="23"/>
          <w:szCs w:val="23"/>
          <w:lang w:eastAsia="zh-CN"/>
        </w:rPr>
        <w:t>托人</w:t>
      </w:r>
      <w:r>
        <w:rPr>
          <w:rFonts w:ascii="宋体" w:hAnsi="宋体" w:eastAsia="宋体" w:cs="宋体"/>
          <w:color w:val="auto"/>
          <w:spacing w:val="4"/>
          <w:sz w:val="23"/>
          <w:szCs w:val="23"/>
          <w:u w:val="single" w:color="auto"/>
        </w:rPr>
        <w:t xml:space="preserve">   (姓名)  </w:t>
      </w:r>
      <w:r>
        <w:rPr>
          <w:rFonts w:ascii="宋体" w:hAnsi="宋体" w:eastAsia="宋体" w:cs="宋体"/>
          <w:color w:val="auto"/>
          <w:spacing w:val="4"/>
          <w:sz w:val="23"/>
          <w:szCs w:val="23"/>
        </w:rPr>
        <w:t xml:space="preserve"> 在</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年</w:t>
      </w:r>
      <w:r>
        <w:rPr>
          <w:rFonts w:ascii="宋体" w:hAnsi="宋体" w:eastAsia="宋体" w:cs="宋体"/>
          <w:color w:val="auto"/>
          <w:spacing w:val="4"/>
          <w:sz w:val="23"/>
          <w:szCs w:val="23"/>
          <w:u w:val="single" w:color="auto"/>
        </w:rPr>
        <w:t xml:space="preserve">  月  </w:t>
      </w:r>
      <w:r>
        <w:rPr>
          <w:rFonts w:ascii="宋体" w:hAnsi="宋体" w:eastAsia="宋体" w:cs="宋体"/>
          <w:color w:val="auto"/>
          <w:spacing w:val="4"/>
          <w:sz w:val="23"/>
          <w:szCs w:val="23"/>
        </w:rPr>
        <w:t xml:space="preserve"> 日至</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年</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月</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4"/>
          <w:sz w:val="23"/>
          <w:szCs w:val="23"/>
        </w:rPr>
        <w:t>日 (代理时限)为</w:t>
      </w:r>
      <w:r>
        <w:rPr>
          <w:rFonts w:ascii="宋体" w:hAnsi="宋体" w:eastAsia="宋体" w:cs="宋体"/>
          <w:color w:val="auto"/>
          <w:spacing w:val="8"/>
          <w:sz w:val="23"/>
          <w:szCs w:val="23"/>
        </w:rPr>
        <w:t xml:space="preserve">我公司的代理人，以本公司的名义参加 </w:t>
      </w:r>
      <w:r>
        <w:rPr>
          <w:rFonts w:ascii="宋体" w:hAnsi="宋体" w:eastAsia="宋体" w:cs="宋体"/>
          <w:color w:val="auto"/>
          <w:spacing w:val="8"/>
          <w:sz w:val="23"/>
          <w:szCs w:val="23"/>
          <w:u w:val="single" w:color="auto"/>
        </w:rPr>
        <w:t xml:space="preserve">     工程 </w:t>
      </w:r>
      <w:r>
        <w:rPr>
          <w:rFonts w:ascii="宋体" w:hAnsi="宋体" w:eastAsia="宋体" w:cs="宋体"/>
          <w:color w:val="auto"/>
          <w:spacing w:val="8"/>
          <w:sz w:val="23"/>
          <w:szCs w:val="23"/>
        </w:rPr>
        <w:t>的投标活动。代理人在</w:t>
      </w:r>
      <w:r>
        <w:rPr>
          <w:rFonts w:hint="eastAsia" w:ascii="宋体" w:hAnsi="宋体" w:eastAsia="宋体" w:cs="宋体"/>
          <w:color w:val="auto"/>
          <w:spacing w:val="8"/>
          <w:sz w:val="23"/>
          <w:szCs w:val="23"/>
          <w:lang w:eastAsia="zh-CN"/>
        </w:rPr>
        <w:t>代理期</w:t>
      </w:r>
      <w:r>
        <w:rPr>
          <w:rFonts w:ascii="宋体" w:hAnsi="宋体" w:eastAsia="宋体" w:cs="宋体"/>
          <w:color w:val="auto"/>
          <w:spacing w:val="30"/>
          <w:sz w:val="23"/>
          <w:szCs w:val="23"/>
        </w:rPr>
        <w:t>内</w:t>
      </w:r>
      <w:r>
        <w:rPr>
          <w:rFonts w:ascii="宋体" w:hAnsi="宋体" w:eastAsia="宋体" w:cs="宋体"/>
          <w:color w:val="auto"/>
          <w:spacing w:val="15"/>
          <w:sz w:val="23"/>
          <w:szCs w:val="23"/>
        </w:rPr>
        <w:t>参加投标、开标、询标过程中所签署的一切文件和处理与之相关的一切事务，本</w:t>
      </w:r>
      <w:r>
        <w:rPr>
          <w:rFonts w:ascii="宋体" w:hAnsi="宋体" w:eastAsia="宋体" w:cs="宋体"/>
          <w:color w:val="auto"/>
          <w:spacing w:val="16"/>
          <w:sz w:val="23"/>
          <w:szCs w:val="23"/>
        </w:rPr>
        <w:t>人</w:t>
      </w:r>
      <w:r>
        <w:rPr>
          <w:rFonts w:ascii="宋体" w:hAnsi="宋体" w:eastAsia="宋体" w:cs="宋体"/>
          <w:color w:val="auto"/>
          <w:spacing w:val="11"/>
          <w:sz w:val="23"/>
          <w:szCs w:val="23"/>
        </w:rPr>
        <w:t>均</w:t>
      </w:r>
      <w:r>
        <w:rPr>
          <w:rFonts w:ascii="宋体" w:hAnsi="宋体" w:eastAsia="宋体" w:cs="宋体"/>
          <w:color w:val="auto"/>
          <w:spacing w:val="8"/>
          <w:sz w:val="23"/>
          <w:szCs w:val="23"/>
        </w:rPr>
        <w:t>予以承认，并承诺诚信投标。</w:t>
      </w:r>
    </w:p>
    <w:p w14:paraId="23EFD785">
      <w:pPr>
        <w:spacing w:line="227" w:lineRule="auto"/>
        <w:ind w:left="480"/>
        <w:rPr>
          <w:rFonts w:ascii="宋体" w:hAnsi="宋体" w:eastAsia="宋体" w:cs="宋体"/>
          <w:color w:val="auto"/>
          <w:sz w:val="23"/>
          <w:szCs w:val="23"/>
        </w:rPr>
      </w:pPr>
      <w:r>
        <w:rPr>
          <w:rFonts w:ascii="宋体" w:hAnsi="宋体" w:eastAsia="宋体" w:cs="宋体"/>
          <w:color w:val="auto"/>
          <w:spacing w:val="16"/>
          <w:sz w:val="23"/>
          <w:szCs w:val="23"/>
        </w:rPr>
        <w:t>代</w:t>
      </w:r>
      <w:r>
        <w:rPr>
          <w:rFonts w:ascii="宋体" w:hAnsi="宋体" w:eastAsia="宋体" w:cs="宋体"/>
          <w:color w:val="auto"/>
          <w:spacing w:val="9"/>
          <w:sz w:val="23"/>
          <w:szCs w:val="23"/>
        </w:rPr>
        <w:t>理</w:t>
      </w:r>
      <w:r>
        <w:rPr>
          <w:rFonts w:ascii="宋体" w:hAnsi="宋体" w:eastAsia="宋体" w:cs="宋体"/>
          <w:color w:val="auto"/>
          <w:spacing w:val="8"/>
          <w:sz w:val="23"/>
          <w:szCs w:val="23"/>
        </w:rPr>
        <w:t>人无权转委托。特此委托。</w:t>
      </w:r>
    </w:p>
    <w:p w14:paraId="36A2CAFA">
      <w:pPr>
        <w:spacing w:before="167" w:line="227" w:lineRule="auto"/>
        <w:ind w:left="499"/>
        <w:rPr>
          <w:rFonts w:ascii="宋体" w:hAnsi="宋体" w:eastAsia="宋体" w:cs="宋体"/>
          <w:color w:val="auto"/>
          <w:sz w:val="23"/>
          <w:szCs w:val="23"/>
        </w:rPr>
      </w:pPr>
      <w:r>
        <w:rPr>
          <w:rFonts w:ascii="宋体" w:hAnsi="宋体" w:eastAsia="宋体" w:cs="宋体"/>
          <w:color w:val="auto"/>
          <w:sz w:val="23"/>
          <w:szCs w:val="23"/>
        </w:rPr>
        <w:t>附</w:t>
      </w:r>
    </w:p>
    <w:p w14:paraId="4867DDE9">
      <w:pPr>
        <w:spacing w:line="62" w:lineRule="exact"/>
        <w:rPr>
          <w:color w:val="auto"/>
        </w:rPr>
      </w:pPr>
    </w:p>
    <w:tbl>
      <w:tblPr>
        <w:tblStyle w:val="32"/>
        <w:tblW w:w="6666" w:type="dxa"/>
        <w:tblInd w:w="106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6"/>
      </w:tblGrid>
      <w:tr w14:paraId="6AAAB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2" w:hRule="atLeast"/>
        </w:trPr>
        <w:tc>
          <w:tcPr>
            <w:tcW w:w="6666" w:type="dxa"/>
            <w:vAlign w:val="top"/>
          </w:tcPr>
          <w:p w14:paraId="496B90D2">
            <w:pPr>
              <w:spacing w:line="249" w:lineRule="auto"/>
              <w:rPr>
                <w:rFonts w:ascii="Arial"/>
                <w:color w:val="auto"/>
                <w:sz w:val="21"/>
              </w:rPr>
            </w:pPr>
          </w:p>
          <w:p w14:paraId="17249207">
            <w:pPr>
              <w:spacing w:line="249" w:lineRule="auto"/>
              <w:rPr>
                <w:rFonts w:ascii="Arial"/>
                <w:color w:val="auto"/>
                <w:sz w:val="21"/>
              </w:rPr>
            </w:pPr>
          </w:p>
          <w:p w14:paraId="7CC24D08">
            <w:pPr>
              <w:spacing w:line="249" w:lineRule="auto"/>
              <w:rPr>
                <w:rFonts w:ascii="Arial"/>
                <w:color w:val="auto"/>
                <w:sz w:val="21"/>
              </w:rPr>
            </w:pPr>
          </w:p>
          <w:p w14:paraId="53667D50">
            <w:pPr>
              <w:spacing w:line="249" w:lineRule="auto"/>
              <w:rPr>
                <w:rFonts w:ascii="Arial"/>
                <w:color w:val="auto"/>
                <w:sz w:val="21"/>
              </w:rPr>
            </w:pPr>
          </w:p>
          <w:p w14:paraId="705A898E">
            <w:pPr>
              <w:spacing w:line="250" w:lineRule="auto"/>
              <w:rPr>
                <w:rFonts w:ascii="Arial"/>
                <w:color w:val="auto"/>
                <w:sz w:val="21"/>
              </w:rPr>
            </w:pPr>
          </w:p>
          <w:p w14:paraId="3E08C979">
            <w:pPr>
              <w:spacing w:before="74" w:line="227" w:lineRule="auto"/>
              <w:ind w:left="1658"/>
              <w:rPr>
                <w:rFonts w:ascii="宋体" w:hAnsi="宋体" w:eastAsia="宋体" w:cs="宋体"/>
                <w:color w:val="auto"/>
                <w:sz w:val="23"/>
                <w:szCs w:val="23"/>
              </w:rPr>
            </w:pPr>
            <w:r>
              <w:rPr>
                <w:rFonts w:ascii="宋体" w:hAnsi="宋体" w:eastAsia="宋体" w:cs="宋体"/>
                <w:color w:val="auto"/>
                <w:spacing w:val="14"/>
                <w:sz w:val="23"/>
                <w:szCs w:val="23"/>
              </w:rPr>
              <w:t>代</w:t>
            </w:r>
            <w:r>
              <w:rPr>
                <w:rFonts w:ascii="宋体" w:hAnsi="宋体" w:eastAsia="宋体" w:cs="宋体"/>
                <w:color w:val="auto"/>
                <w:spacing w:val="9"/>
                <w:sz w:val="23"/>
                <w:szCs w:val="23"/>
              </w:rPr>
              <w:t>理人身份证正面</w:t>
            </w:r>
          </w:p>
        </w:tc>
      </w:tr>
      <w:tr w14:paraId="7CAB9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9" w:hRule="atLeast"/>
        </w:trPr>
        <w:tc>
          <w:tcPr>
            <w:tcW w:w="6666" w:type="dxa"/>
            <w:vAlign w:val="top"/>
          </w:tcPr>
          <w:p w14:paraId="48CFA33A">
            <w:pPr>
              <w:spacing w:line="282" w:lineRule="auto"/>
              <w:rPr>
                <w:rFonts w:ascii="Arial"/>
                <w:color w:val="auto"/>
                <w:sz w:val="21"/>
              </w:rPr>
            </w:pPr>
          </w:p>
          <w:p w14:paraId="3A51E26A">
            <w:pPr>
              <w:spacing w:line="283" w:lineRule="auto"/>
              <w:rPr>
                <w:rFonts w:ascii="Arial"/>
                <w:color w:val="auto"/>
                <w:sz w:val="21"/>
              </w:rPr>
            </w:pPr>
          </w:p>
          <w:p w14:paraId="49F9C69A">
            <w:pPr>
              <w:spacing w:line="283" w:lineRule="auto"/>
              <w:rPr>
                <w:rFonts w:ascii="Arial"/>
                <w:color w:val="auto"/>
                <w:sz w:val="21"/>
              </w:rPr>
            </w:pPr>
          </w:p>
          <w:p w14:paraId="5A32ECC2">
            <w:pPr>
              <w:spacing w:line="283" w:lineRule="auto"/>
              <w:rPr>
                <w:rFonts w:ascii="Arial"/>
                <w:color w:val="auto"/>
                <w:sz w:val="21"/>
              </w:rPr>
            </w:pPr>
          </w:p>
          <w:p w14:paraId="7FF31B8E">
            <w:pPr>
              <w:spacing w:before="75" w:line="227" w:lineRule="auto"/>
              <w:ind w:left="1658"/>
              <w:rPr>
                <w:rFonts w:ascii="宋体" w:hAnsi="宋体" w:eastAsia="宋体" w:cs="宋体"/>
                <w:color w:val="auto"/>
                <w:sz w:val="23"/>
                <w:szCs w:val="23"/>
              </w:rPr>
            </w:pPr>
            <w:r>
              <w:rPr>
                <w:rFonts w:ascii="宋体" w:hAnsi="宋体" w:eastAsia="宋体" w:cs="宋体"/>
                <w:color w:val="auto"/>
                <w:spacing w:val="14"/>
                <w:sz w:val="23"/>
                <w:szCs w:val="23"/>
              </w:rPr>
              <w:t>代</w:t>
            </w:r>
            <w:r>
              <w:rPr>
                <w:rFonts w:ascii="宋体" w:hAnsi="宋体" w:eastAsia="宋体" w:cs="宋体"/>
                <w:color w:val="auto"/>
                <w:spacing w:val="9"/>
                <w:sz w:val="23"/>
                <w:szCs w:val="23"/>
              </w:rPr>
              <w:t>理人身份证背面</w:t>
            </w:r>
          </w:p>
        </w:tc>
      </w:tr>
    </w:tbl>
    <w:p w14:paraId="7377D647">
      <w:pPr>
        <w:spacing w:line="479" w:lineRule="auto"/>
        <w:rPr>
          <w:rFonts w:ascii="Arial"/>
          <w:color w:val="auto"/>
          <w:sz w:val="21"/>
        </w:rPr>
      </w:pPr>
    </w:p>
    <w:p w14:paraId="47BA213F">
      <w:pPr>
        <w:spacing w:before="75" w:line="362" w:lineRule="auto"/>
        <w:ind w:left="3841" w:firstLine="1"/>
        <w:rPr>
          <w:rFonts w:hint="default" w:ascii="宋体" w:hAnsi="宋体" w:eastAsia="宋体" w:cs="宋体"/>
          <w:color w:val="auto"/>
          <w:sz w:val="23"/>
          <w:szCs w:val="23"/>
          <w:u w:val="single"/>
          <w:lang w:val="en-US" w:eastAsia="zh-CN"/>
        </w:rPr>
      </w:pPr>
      <w:r>
        <w:rPr>
          <w:rFonts w:ascii="宋体" w:hAnsi="宋体" w:eastAsia="宋体" w:cs="宋体"/>
          <w:color w:val="auto"/>
          <w:spacing w:val="-2"/>
          <w:sz w:val="23"/>
          <w:szCs w:val="23"/>
        </w:rPr>
        <w:t>投标人 (单位盖章) ：</w:t>
      </w:r>
      <w:r>
        <w:rPr>
          <w:rFonts w:ascii="宋体" w:hAnsi="宋体" w:eastAsia="宋体" w:cs="宋体"/>
          <w:color w:val="auto"/>
          <w:spacing w:val="-2"/>
          <w:sz w:val="23"/>
          <w:szCs w:val="23"/>
          <w:u w:val="single" w:color="auto"/>
        </w:rPr>
        <w:t xml:space="preserve">                      </w:t>
      </w:r>
      <w:r>
        <w:rPr>
          <w:rFonts w:ascii="宋体" w:hAnsi="宋体" w:eastAsia="宋体" w:cs="宋体"/>
          <w:color w:val="auto"/>
          <w:spacing w:val="-1"/>
          <w:sz w:val="23"/>
          <w:szCs w:val="23"/>
          <w:u w:val="single" w:color="auto"/>
        </w:rPr>
        <w:t xml:space="preserve"> </w:t>
      </w:r>
      <w:r>
        <w:rPr>
          <w:rFonts w:ascii="宋体" w:hAnsi="宋体" w:eastAsia="宋体" w:cs="宋体"/>
          <w:color w:val="auto"/>
          <w:sz w:val="23"/>
          <w:szCs w:val="23"/>
          <w:u w:val="single" w:color="auto"/>
        </w:rPr>
        <w:t xml:space="preserve"> </w:t>
      </w:r>
      <w:r>
        <w:rPr>
          <w:rFonts w:ascii="宋体" w:hAnsi="宋体" w:eastAsia="宋体" w:cs="宋体"/>
          <w:color w:val="auto"/>
          <w:sz w:val="23"/>
          <w:szCs w:val="23"/>
        </w:rPr>
        <w:t xml:space="preserve"> </w:t>
      </w:r>
      <w:r>
        <w:rPr>
          <w:rFonts w:ascii="宋体" w:hAnsi="宋体" w:eastAsia="宋体" w:cs="宋体"/>
          <w:color w:val="auto"/>
          <w:spacing w:val="12"/>
          <w:sz w:val="23"/>
          <w:szCs w:val="23"/>
        </w:rPr>
        <w:t>法</w:t>
      </w:r>
      <w:r>
        <w:rPr>
          <w:rFonts w:ascii="宋体" w:hAnsi="宋体" w:eastAsia="宋体" w:cs="宋体"/>
          <w:color w:val="auto"/>
          <w:spacing w:val="7"/>
          <w:sz w:val="23"/>
          <w:szCs w:val="23"/>
        </w:rPr>
        <w:t>定代表人 (盖章) ：</w:t>
      </w:r>
      <w:r>
        <w:rPr>
          <w:rFonts w:hint="eastAsia" w:ascii="宋体" w:hAnsi="宋体" w:eastAsia="宋体" w:cs="宋体"/>
          <w:color w:val="auto"/>
          <w:spacing w:val="7"/>
          <w:sz w:val="23"/>
          <w:szCs w:val="23"/>
          <w:u w:val="single"/>
          <w:lang w:val="en-US" w:eastAsia="zh-CN"/>
        </w:rPr>
        <w:t xml:space="preserve">                     </w:t>
      </w:r>
    </w:p>
    <w:p w14:paraId="07F6EB35">
      <w:pPr>
        <w:spacing w:line="227" w:lineRule="auto"/>
        <w:ind w:left="5322"/>
        <w:rPr>
          <w:rFonts w:ascii="宋体" w:hAnsi="宋体" w:eastAsia="宋体" w:cs="宋体"/>
          <w:color w:val="auto"/>
          <w:sz w:val="23"/>
          <w:szCs w:val="23"/>
        </w:rPr>
      </w:pPr>
      <w:r>
        <w:rPr>
          <w:color w:val="auto"/>
        </w:rPr>
        <w:pict>
          <v:shape id="_x0000_s1031" o:spid="_x0000_s1031" o:spt="202" type="#_x0000_t202" style="position:absolute;left:0pt;margin-left:389.3pt;margin-top:-0.95pt;height:17.2pt;width:49.25pt;z-index:251663360;mso-width-relative:page;mso-height-relative:page;" filled="f" stroked="f" coordsize="21600,21600">
            <v:path/>
            <v:fill on="f" focussize="0,0"/>
            <v:stroke on="f"/>
            <v:imagedata o:title=""/>
            <o:lock v:ext="edit" aspectratio="f"/>
            <v:textbox inset="0mm,0mm,0mm,0mm">
              <w:txbxContent>
                <w:p w14:paraId="1F23923D">
                  <w:pPr>
                    <w:spacing w:before="20" w:line="227" w:lineRule="auto"/>
                    <w:ind w:left="20"/>
                    <w:rPr>
                      <w:rFonts w:ascii="宋体" w:hAnsi="宋体" w:eastAsia="宋体" w:cs="宋体"/>
                      <w:sz w:val="23"/>
                      <w:szCs w:val="23"/>
                    </w:rPr>
                  </w:pPr>
                  <w:r>
                    <w:rPr>
                      <w:rFonts w:ascii="宋体" w:hAnsi="宋体" w:eastAsia="宋体" w:cs="宋体"/>
                      <w:spacing w:val="4"/>
                      <w:sz w:val="23"/>
                      <w:szCs w:val="23"/>
                    </w:rPr>
                    <w:t>月</w:t>
                  </w:r>
                  <w:r>
                    <w:rPr>
                      <w:rFonts w:ascii="宋体" w:hAnsi="宋体" w:eastAsia="宋体" w:cs="宋体"/>
                      <w:spacing w:val="4"/>
                      <w:sz w:val="23"/>
                      <w:szCs w:val="23"/>
                      <w:u w:val="single" w:color="auto"/>
                    </w:rPr>
                    <w:t xml:space="preserve">    </w:t>
                  </w:r>
                  <w:r>
                    <w:rPr>
                      <w:rFonts w:ascii="宋体" w:hAnsi="宋体" w:eastAsia="宋体" w:cs="宋体"/>
                      <w:spacing w:val="4"/>
                      <w:sz w:val="23"/>
                      <w:szCs w:val="23"/>
                    </w:rPr>
                    <w:t>日</w:t>
                  </w:r>
                </w:p>
              </w:txbxContent>
            </v:textbox>
          </v:shape>
        </w:pict>
      </w:r>
      <w:r>
        <w:rPr>
          <w:rFonts w:ascii="宋体" w:hAnsi="宋体" w:eastAsia="宋体" w:cs="宋体"/>
          <w:color w:val="auto"/>
          <w:spacing w:val="-14"/>
          <w:sz w:val="23"/>
          <w:szCs w:val="23"/>
        </w:rPr>
        <w:t>日</w:t>
      </w:r>
      <w:r>
        <w:rPr>
          <w:rFonts w:ascii="宋体" w:hAnsi="宋体" w:eastAsia="宋体" w:cs="宋体"/>
          <w:color w:val="auto"/>
          <w:spacing w:val="-13"/>
          <w:sz w:val="23"/>
          <w:szCs w:val="23"/>
        </w:rPr>
        <w:t>期：</w:t>
      </w:r>
      <w:r>
        <w:rPr>
          <w:rFonts w:ascii="宋体" w:hAnsi="宋体" w:eastAsia="宋体" w:cs="宋体"/>
          <w:color w:val="auto"/>
          <w:spacing w:val="-13"/>
          <w:sz w:val="23"/>
          <w:szCs w:val="23"/>
          <w:u w:val="single" w:color="auto"/>
        </w:rPr>
        <w:t xml:space="preserve">           </w:t>
      </w:r>
      <w:r>
        <w:rPr>
          <w:rFonts w:ascii="宋体" w:hAnsi="宋体" w:eastAsia="宋体" w:cs="宋体"/>
          <w:color w:val="auto"/>
          <w:spacing w:val="-13"/>
          <w:sz w:val="23"/>
          <w:szCs w:val="23"/>
        </w:rPr>
        <w:t>年</w:t>
      </w:r>
      <w:r>
        <w:rPr>
          <w:rFonts w:ascii="宋体" w:hAnsi="宋体" w:eastAsia="宋体" w:cs="宋体"/>
          <w:color w:val="auto"/>
          <w:sz w:val="23"/>
          <w:szCs w:val="23"/>
          <w:u w:val="single" w:color="auto"/>
        </w:rPr>
        <w:t xml:space="preserve">    </w:t>
      </w:r>
    </w:p>
    <w:p w14:paraId="186D5A28">
      <w:pPr>
        <w:spacing w:line="270" w:lineRule="auto"/>
        <w:rPr>
          <w:rFonts w:ascii="Arial"/>
          <w:color w:val="auto"/>
          <w:sz w:val="21"/>
        </w:rPr>
      </w:pPr>
    </w:p>
    <w:p w14:paraId="3BEABAE2">
      <w:pPr>
        <w:spacing w:line="271" w:lineRule="auto"/>
        <w:rPr>
          <w:rFonts w:ascii="Arial"/>
          <w:color w:val="auto"/>
          <w:sz w:val="21"/>
        </w:rPr>
      </w:pPr>
    </w:p>
    <w:p w14:paraId="5BCEE6F1">
      <w:pPr>
        <w:spacing w:line="367" w:lineRule="auto"/>
        <w:rPr>
          <w:rFonts w:ascii="Arial"/>
          <w:color w:val="auto"/>
          <w:sz w:val="21"/>
        </w:rPr>
      </w:pPr>
    </w:p>
    <w:p w14:paraId="35F381EE">
      <w:pPr>
        <w:pStyle w:val="7"/>
        <w:rPr>
          <w:rFonts w:ascii="Arial"/>
          <w:color w:val="auto"/>
          <w:sz w:val="21"/>
        </w:rPr>
      </w:pPr>
    </w:p>
    <w:p w14:paraId="6C11B35D">
      <w:pPr>
        <w:rPr>
          <w:rFonts w:ascii="Arial"/>
          <w:color w:val="auto"/>
          <w:sz w:val="21"/>
        </w:rPr>
      </w:pPr>
    </w:p>
    <w:p w14:paraId="092EBF01">
      <w:pPr>
        <w:pStyle w:val="7"/>
        <w:rPr>
          <w:rFonts w:ascii="Arial"/>
          <w:color w:val="auto"/>
          <w:sz w:val="21"/>
        </w:rPr>
      </w:pPr>
    </w:p>
    <w:p w14:paraId="7B35BD23">
      <w:pPr>
        <w:rPr>
          <w:color w:val="auto"/>
        </w:rPr>
      </w:pPr>
    </w:p>
    <w:p w14:paraId="2EB4DF8F">
      <w:pPr>
        <w:spacing w:before="114" w:line="225" w:lineRule="auto"/>
        <w:ind w:left="3817"/>
        <w:rPr>
          <w:rFonts w:ascii="宋体" w:hAnsi="宋体" w:eastAsia="宋体" w:cs="宋体"/>
          <w:color w:val="auto"/>
          <w:sz w:val="35"/>
          <w:szCs w:val="35"/>
        </w:rPr>
      </w:pPr>
      <w:r>
        <w:rPr>
          <w:rFonts w:ascii="宋体" w:hAnsi="宋体" w:eastAsia="宋体" w:cs="宋体"/>
          <w:color w:val="auto"/>
          <w:spacing w:val="-29"/>
          <w:sz w:val="35"/>
          <w:szCs w:val="35"/>
          <w14:textOutline w14:w="6537" w14:cap="sq" w14:cmpd="sng">
            <w14:solidFill>
              <w14:srgbClr w14:val="000000"/>
            </w14:solidFill>
            <w14:prstDash w14:val="solid"/>
            <w14:bevel/>
          </w14:textOutline>
        </w:rPr>
        <w:t>投</w:t>
      </w:r>
      <w:r>
        <w:rPr>
          <w:rFonts w:ascii="宋体" w:hAnsi="宋体" w:eastAsia="宋体" w:cs="宋体"/>
          <w:color w:val="auto"/>
          <w:spacing w:val="-29"/>
          <w:sz w:val="35"/>
          <w:szCs w:val="35"/>
        </w:rPr>
        <w:t xml:space="preserve"> </w:t>
      </w:r>
      <w:r>
        <w:rPr>
          <w:rFonts w:ascii="宋体" w:hAnsi="宋体" w:eastAsia="宋体" w:cs="宋体"/>
          <w:color w:val="auto"/>
          <w:spacing w:val="-29"/>
          <w:sz w:val="35"/>
          <w:szCs w:val="35"/>
          <w14:textOutline w14:w="6537" w14:cap="sq" w14:cmpd="sng">
            <w14:solidFill>
              <w14:srgbClr w14:val="000000"/>
            </w14:solidFill>
            <w14:prstDash w14:val="solid"/>
            <w14:bevel/>
          </w14:textOutline>
        </w:rPr>
        <w:t>标</w:t>
      </w:r>
      <w:r>
        <w:rPr>
          <w:rFonts w:ascii="宋体" w:hAnsi="宋体" w:eastAsia="宋体" w:cs="宋体"/>
          <w:color w:val="auto"/>
          <w:spacing w:val="-29"/>
          <w:sz w:val="35"/>
          <w:szCs w:val="35"/>
        </w:rPr>
        <w:t xml:space="preserve"> </w:t>
      </w:r>
      <w:r>
        <w:rPr>
          <w:rFonts w:ascii="宋体" w:hAnsi="宋体" w:eastAsia="宋体" w:cs="宋体"/>
          <w:color w:val="auto"/>
          <w:spacing w:val="-29"/>
          <w:sz w:val="35"/>
          <w:szCs w:val="35"/>
          <w14:textOutline w14:w="6537" w14:cap="sq" w14:cmpd="sng">
            <w14:solidFill>
              <w14:srgbClr w14:val="000000"/>
            </w14:solidFill>
            <w14:prstDash w14:val="solid"/>
            <w14:bevel/>
          </w14:textOutline>
        </w:rPr>
        <w:t>函</w:t>
      </w:r>
    </w:p>
    <w:p w14:paraId="6F816819">
      <w:pPr>
        <w:tabs>
          <w:tab w:val="left" w:pos="136"/>
        </w:tabs>
        <w:spacing w:before="75" w:line="228" w:lineRule="auto"/>
        <w:rPr>
          <w:rFonts w:ascii="宋体" w:hAnsi="宋体" w:eastAsia="宋体" w:cs="宋体"/>
          <w:color w:val="auto"/>
          <w:sz w:val="23"/>
          <w:szCs w:val="23"/>
        </w:rPr>
      </w:pPr>
      <w:r>
        <w:rPr>
          <w:rFonts w:ascii="宋体" w:hAnsi="宋体" w:eastAsia="宋体" w:cs="宋体"/>
          <w:color w:val="auto"/>
          <w:sz w:val="23"/>
          <w:szCs w:val="23"/>
          <w:u w:val="single" w:color="auto"/>
        </w:rPr>
        <w:tab/>
      </w:r>
      <w:r>
        <w:rPr>
          <w:rFonts w:ascii="宋体" w:hAnsi="宋体" w:eastAsia="宋体" w:cs="宋体"/>
          <w:color w:val="auto"/>
          <w:spacing w:val="10"/>
          <w:sz w:val="23"/>
          <w:szCs w:val="23"/>
          <w:u w:val="single" w:color="auto"/>
        </w:rPr>
        <w:t>(</w:t>
      </w:r>
      <w:r>
        <w:rPr>
          <w:rFonts w:ascii="宋体" w:hAnsi="宋体" w:eastAsia="宋体" w:cs="宋体"/>
          <w:color w:val="auto"/>
          <w:spacing w:val="5"/>
          <w:sz w:val="23"/>
          <w:szCs w:val="23"/>
          <w:u w:val="single" w:color="auto"/>
        </w:rPr>
        <w:t xml:space="preserve">招标人名称) </w:t>
      </w:r>
      <w:r>
        <w:rPr>
          <w:rFonts w:ascii="宋体" w:hAnsi="宋体" w:eastAsia="宋体" w:cs="宋体"/>
          <w:color w:val="auto"/>
          <w:spacing w:val="5"/>
          <w:sz w:val="23"/>
          <w:szCs w:val="23"/>
        </w:rPr>
        <w:t>：</w:t>
      </w:r>
    </w:p>
    <w:p w14:paraId="0CD226AA">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1.我方</w:t>
      </w:r>
      <w:r>
        <w:rPr>
          <w:rFonts w:hint="eastAsia" w:cs="宋体"/>
          <w:b w:val="0"/>
          <w:bCs w:val="0"/>
          <w:snapToGrid/>
          <w:color w:val="auto"/>
          <w:spacing w:val="0"/>
          <w:w w:val="100"/>
          <w:kern w:val="0"/>
          <w:position w:val="0"/>
          <w:lang w:val="en-US" w:eastAsia="zh-CN"/>
        </w:rPr>
        <w:t>已</w:t>
      </w:r>
      <w:r>
        <w:rPr>
          <w:rFonts w:hint="eastAsia" w:ascii="宋体" w:hAnsi="宋体" w:eastAsia="宋体" w:cs="宋体"/>
          <w:b w:val="0"/>
          <w:bCs w:val="0"/>
          <w:snapToGrid/>
          <w:color w:val="auto"/>
          <w:spacing w:val="0"/>
          <w:w w:val="100"/>
          <w:kern w:val="0"/>
          <w:position w:val="0"/>
          <w:lang w:val="en-US" w:eastAsia="zh-CN"/>
        </w:rPr>
        <w:t>仔细研究了贵方的招标编号为</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的</w:t>
      </w:r>
      <w:r>
        <w:rPr>
          <w:rFonts w:hint="eastAsia" w:ascii="宋体" w:hAnsi="宋体" w:eastAsia="宋体" w:cs="宋体"/>
          <w:b w:val="0"/>
          <w:bCs w:val="0"/>
          <w:snapToGrid/>
          <w:color w:val="auto"/>
          <w:spacing w:val="0"/>
          <w:w w:val="100"/>
          <w:kern w:val="0"/>
          <w:position w:val="0"/>
          <w:u w:val="single"/>
          <w:lang w:val="en-US" w:eastAsia="zh-CN"/>
        </w:rPr>
        <w:t xml:space="preserve"> (工程名称) </w:t>
      </w:r>
      <w:r>
        <w:rPr>
          <w:rFonts w:hint="eastAsia" w:ascii="宋体" w:hAnsi="宋体" w:eastAsia="宋体" w:cs="宋体"/>
          <w:b w:val="0"/>
          <w:bCs w:val="0"/>
          <w:snapToGrid/>
          <w:color w:val="auto"/>
          <w:spacing w:val="0"/>
          <w:w w:val="100"/>
          <w:kern w:val="0"/>
          <w:position w:val="0"/>
          <w:lang w:val="en-US" w:eastAsia="zh-CN"/>
        </w:rPr>
        <w:t>标段施工招标文件的全部内容，愿意以人民币(大写)</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元 (￥</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)的投标总报价，项目负责人</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，身份证号码</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，工期</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个日历天，按合同约定实施和完成承包工程，履行所有的义务，工程质量达到</w:t>
      </w:r>
      <w:r>
        <w:rPr>
          <w:rFonts w:hint="eastAsia" w:ascii="宋体" w:hAnsi="宋体" w:eastAsia="宋体" w:cs="宋体"/>
          <w:b w:val="0"/>
          <w:bCs w:val="0"/>
          <w:snapToGrid/>
          <w:color w:val="auto"/>
          <w:spacing w:val="0"/>
          <w:w w:val="100"/>
          <w:kern w:val="0"/>
          <w:position w:val="0"/>
          <w:u w:val="single"/>
          <w:lang w:val="en-US" w:eastAsia="zh-CN"/>
        </w:rPr>
        <w:t xml:space="preserve">          </w:t>
      </w:r>
      <w:r>
        <w:rPr>
          <w:rFonts w:hint="eastAsia" w:ascii="宋体" w:hAnsi="宋体" w:eastAsia="宋体" w:cs="宋体"/>
          <w:b w:val="0"/>
          <w:bCs w:val="0"/>
          <w:snapToGrid/>
          <w:color w:val="auto"/>
          <w:spacing w:val="0"/>
          <w:w w:val="100"/>
          <w:kern w:val="0"/>
          <w:position w:val="0"/>
          <w:lang w:val="en-US" w:eastAsia="zh-CN"/>
        </w:rPr>
        <w:t>。</w:t>
      </w:r>
    </w:p>
    <w:p w14:paraId="4C6806E4">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outlineLvl w:val="1"/>
        <w:rPr>
          <w:rFonts w:hint="eastAsia" w:ascii="宋体" w:hAnsi="宋体" w:eastAsia="宋体" w:cs="宋体"/>
          <w:b w:val="0"/>
          <w:bCs w:val="0"/>
          <w:snapToGrid/>
          <w:color w:val="auto"/>
          <w:spacing w:val="0"/>
          <w:w w:val="100"/>
          <w:kern w:val="0"/>
          <w:position w:val="0"/>
          <w:lang w:val="en-US" w:eastAsia="zh-CN"/>
        </w:rPr>
      </w:pPr>
      <w:bookmarkStart w:id="443" w:name="_Toc27398"/>
      <w:bookmarkStart w:id="444" w:name="_Toc20616"/>
      <w:r>
        <w:rPr>
          <w:rFonts w:hint="eastAsia" w:ascii="宋体" w:hAnsi="宋体" w:eastAsia="宋体" w:cs="宋体"/>
          <w:b w:val="0"/>
          <w:bCs w:val="0"/>
          <w:snapToGrid/>
          <w:color w:val="auto"/>
          <w:spacing w:val="0"/>
          <w:w w:val="100"/>
          <w:kern w:val="0"/>
          <w:position w:val="0"/>
          <w:lang w:val="en-US" w:eastAsia="zh-CN"/>
        </w:rPr>
        <w:t>2.我方承诺在投标有效期内不修改、撤销投标文件。</w:t>
      </w:r>
      <w:bookmarkEnd w:id="443"/>
      <w:bookmarkEnd w:id="444"/>
    </w:p>
    <w:p w14:paraId="68CFD2FF">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3.我方承认投标函附录是我方投标函的组成部分。投标人投标函与投标函附录不一致的，以投标函为准；除招标文件另有规定外，投标函的投标报价与工程量清单汇总报价不一致的，以投标函报价为准。</w:t>
      </w:r>
    </w:p>
    <w:p w14:paraId="06F2B39C">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4.我方已按招标文件要求提交投标保证金。</w:t>
      </w:r>
    </w:p>
    <w:p w14:paraId="05242F03">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5.如我方中标：</w:t>
      </w:r>
    </w:p>
    <w:p w14:paraId="6F92BF50">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(l) 我方承诺在收到中标通知书后，在中标通知书规定期限内与你方签订合同。</w:t>
      </w:r>
    </w:p>
    <w:p w14:paraId="248A1815">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(2) 随同本投标函递交的投标函附录属于合同文件的组成部分。</w:t>
      </w:r>
    </w:p>
    <w:p w14:paraId="37AE990D">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(3) 我方承诺按照招标文件规定向你方递交履约担保。</w:t>
      </w:r>
    </w:p>
    <w:p w14:paraId="0DA3E83F">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(4) 我方承诺在合同约定的期限内完成并交付全部合同工程。</w:t>
      </w:r>
    </w:p>
    <w:p w14:paraId="72D9AE41">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6.我方在此声明，所递交的投标文件及有关资料内容完整、真实和准确，且不存 在第二章“投标人须知”第1.4.4 项规定的任何一种情形。</w:t>
      </w:r>
    </w:p>
    <w:p w14:paraId="06B2C083">
      <w:pPr>
        <w:pStyle w:val="34"/>
        <w:keepNext w:val="0"/>
        <w:keepLines w:val="0"/>
        <w:widowControl w:val="0"/>
        <w:numPr>
          <w:ilvl w:val="0"/>
          <w:numId w:val="0"/>
        </w:numPr>
        <w:shd w:val="clear" w:color="auto" w:fill="auto"/>
        <w:tabs>
          <w:tab w:val="left" w:pos="838"/>
          <w:tab w:val="left" w:pos="4646"/>
          <w:tab w:val="left" w:pos="5242"/>
        </w:tabs>
        <w:kinsoku/>
        <w:autoSpaceDE/>
        <w:autoSpaceDN/>
        <w:bidi w:val="0"/>
        <w:adjustRightInd/>
        <w:snapToGrid/>
        <w:spacing w:before="0" w:after="0" w:line="452" w:lineRule="exact"/>
        <w:ind w:left="0" w:right="0" w:rightChars="0" w:firstLine="440" w:firstLineChars="200"/>
        <w:jc w:val="both"/>
        <w:textAlignment w:val="auto"/>
        <w:rPr>
          <w:rFonts w:hint="eastAsia" w:ascii="宋体" w:hAnsi="宋体" w:eastAsia="宋体" w:cs="宋体"/>
          <w:b w:val="0"/>
          <w:bCs w:val="0"/>
          <w:snapToGrid/>
          <w:color w:val="auto"/>
          <w:spacing w:val="0"/>
          <w:w w:val="100"/>
          <w:kern w:val="0"/>
          <w:position w:val="0"/>
          <w:lang w:val="en-US" w:eastAsia="zh-CN"/>
        </w:rPr>
      </w:pPr>
      <w:r>
        <w:rPr>
          <w:rFonts w:hint="eastAsia" w:ascii="宋体" w:hAnsi="宋体" w:eastAsia="宋体" w:cs="宋体"/>
          <w:b w:val="0"/>
          <w:bCs w:val="0"/>
          <w:snapToGrid/>
          <w:color w:val="auto"/>
          <w:spacing w:val="0"/>
          <w:w w:val="100"/>
          <w:kern w:val="0"/>
          <w:position w:val="0"/>
          <w:lang w:val="en-US" w:eastAsia="zh-CN"/>
        </w:rPr>
        <w:t>7.</w:t>
      </w:r>
      <w:r>
        <w:rPr>
          <w:rFonts w:hint="eastAsia" w:ascii="宋体" w:hAnsi="宋体" w:eastAsia="宋体" w:cs="宋体"/>
          <w:b w:val="0"/>
          <w:bCs w:val="0"/>
          <w:snapToGrid/>
          <w:color w:val="auto"/>
          <w:spacing w:val="0"/>
          <w:w w:val="100"/>
          <w:kern w:val="0"/>
          <w:position w:val="0"/>
          <w:u w:val="single"/>
          <w:lang w:val="en-US" w:eastAsia="zh-CN"/>
        </w:rPr>
        <w:t xml:space="preserve"> (招标人可补充其他说明) </w:t>
      </w:r>
      <w:r>
        <w:rPr>
          <w:rFonts w:hint="eastAsia" w:ascii="宋体" w:hAnsi="宋体" w:eastAsia="宋体" w:cs="宋体"/>
          <w:b w:val="0"/>
          <w:bCs w:val="0"/>
          <w:snapToGrid/>
          <w:color w:val="auto"/>
          <w:spacing w:val="0"/>
          <w:w w:val="100"/>
          <w:kern w:val="0"/>
          <w:position w:val="0"/>
          <w:lang w:val="en-US" w:eastAsia="zh-CN"/>
        </w:rPr>
        <w:t>。</w:t>
      </w:r>
    </w:p>
    <w:p w14:paraId="2570F124">
      <w:pPr>
        <w:keepNext w:val="0"/>
        <w:keepLines w:val="0"/>
        <w:pageBreakBefore w:val="0"/>
        <w:widowControl/>
        <w:kinsoku w:val="0"/>
        <w:wordWrap/>
        <w:overflowPunct/>
        <w:topLinePunct w:val="0"/>
        <w:autoSpaceDE w:val="0"/>
        <w:autoSpaceDN w:val="0"/>
        <w:bidi w:val="0"/>
        <w:adjustRightInd w:val="0"/>
        <w:snapToGrid w:val="0"/>
        <w:spacing w:line="227" w:lineRule="auto"/>
        <w:ind w:left="3372"/>
        <w:textAlignment w:val="baseline"/>
        <w:rPr>
          <w:rFonts w:ascii="宋体" w:hAnsi="宋体" w:eastAsia="宋体" w:cs="宋体"/>
          <w:color w:val="auto"/>
          <w:spacing w:val="-10"/>
          <w:sz w:val="23"/>
          <w:szCs w:val="23"/>
        </w:rPr>
      </w:pPr>
    </w:p>
    <w:p w14:paraId="0A2077D2">
      <w:pPr>
        <w:keepNext w:val="0"/>
        <w:keepLines w:val="0"/>
        <w:pageBreakBefore w:val="0"/>
        <w:widowControl/>
        <w:kinsoku w:val="0"/>
        <w:wordWrap/>
        <w:overflowPunct/>
        <w:topLinePunct w:val="0"/>
        <w:autoSpaceDE w:val="0"/>
        <w:autoSpaceDN w:val="0"/>
        <w:bidi w:val="0"/>
        <w:adjustRightInd w:val="0"/>
        <w:snapToGrid w:val="0"/>
        <w:spacing w:line="360" w:lineRule="auto"/>
        <w:ind w:left="3372"/>
        <w:textAlignment w:val="baseline"/>
        <w:rPr>
          <w:rFonts w:ascii="宋体" w:hAnsi="宋体" w:eastAsia="宋体" w:cs="宋体"/>
          <w:color w:val="auto"/>
          <w:sz w:val="23"/>
          <w:szCs w:val="23"/>
        </w:rPr>
      </w:pPr>
      <w:r>
        <w:rPr>
          <w:rFonts w:ascii="宋体" w:hAnsi="宋体" w:eastAsia="宋体" w:cs="宋体"/>
          <w:color w:val="auto"/>
          <w:spacing w:val="-10"/>
          <w:sz w:val="23"/>
          <w:szCs w:val="23"/>
        </w:rPr>
        <w:t>投</w:t>
      </w:r>
      <w:r>
        <w:rPr>
          <w:rFonts w:ascii="宋体" w:hAnsi="宋体" w:eastAsia="宋体" w:cs="宋体"/>
          <w:color w:val="auto"/>
          <w:spacing w:val="-8"/>
          <w:sz w:val="23"/>
          <w:szCs w:val="23"/>
        </w:rPr>
        <w:t>标</w:t>
      </w:r>
      <w:r>
        <w:rPr>
          <w:rFonts w:ascii="宋体" w:hAnsi="宋体" w:eastAsia="宋体" w:cs="宋体"/>
          <w:color w:val="auto"/>
          <w:spacing w:val="-5"/>
          <w:sz w:val="23"/>
          <w:szCs w:val="23"/>
        </w:rPr>
        <w:t>人：</w:t>
      </w:r>
      <w:r>
        <w:rPr>
          <w:rFonts w:ascii="宋体" w:hAnsi="宋体" w:eastAsia="宋体" w:cs="宋体"/>
          <w:color w:val="auto"/>
          <w:spacing w:val="-5"/>
          <w:sz w:val="23"/>
          <w:szCs w:val="23"/>
          <w:u w:val="single" w:color="auto"/>
        </w:rPr>
        <w:t xml:space="preserve">           </w:t>
      </w:r>
      <w:r>
        <w:rPr>
          <w:rFonts w:ascii="宋体" w:hAnsi="宋体" w:eastAsia="宋体" w:cs="宋体"/>
          <w:color w:val="auto"/>
          <w:spacing w:val="-5"/>
          <w:sz w:val="23"/>
          <w:szCs w:val="23"/>
        </w:rPr>
        <w:t>(单位盖章)</w:t>
      </w:r>
    </w:p>
    <w:p w14:paraId="57666A9D">
      <w:pPr>
        <w:keepNext w:val="0"/>
        <w:keepLines w:val="0"/>
        <w:pageBreakBefore w:val="0"/>
        <w:widowControl/>
        <w:kinsoku w:val="0"/>
        <w:wordWrap/>
        <w:overflowPunct/>
        <w:topLinePunct w:val="0"/>
        <w:autoSpaceDE w:val="0"/>
        <w:autoSpaceDN w:val="0"/>
        <w:bidi w:val="0"/>
        <w:adjustRightInd w:val="0"/>
        <w:snapToGrid w:val="0"/>
        <w:spacing w:line="360" w:lineRule="auto"/>
        <w:ind w:left="3370" w:right="564"/>
        <w:textAlignment w:val="baseline"/>
        <w:outlineLvl w:val="2"/>
        <w:rPr>
          <w:rFonts w:ascii="宋体" w:hAnsi="宋体" w:eastAsia="宋体" w:cs="宋体"/>
          <w:color w:val="auto"/>
          <w:sz w:val="23"/>
          <w:szCs w:val="23"/>
        </w:rPr>
      </w:pPr>
      <w:bookmarkStart w:id="445" w:name="_Toc15274"/>
      <w:bookmarkStart w:id="446" w:name="_Toc7680"/>
      <w:r>
        <w:rPr>
          <w:rFonts w:hint="eastAsia" w:ascii="宋体" w:hAnsi="宋体" w:eastAsia="宋体" w:cs="宋体"/>
          <w:color w:val="auto"/>
          <w:spacing w:val="-1"/>
          <w:sz w:val="23"/>
          <w:szCs w:val="23"/>
          <w:lang w:eastAsia="zh-CN"/>
        </w:rPr>
        <w:t>法定代表人或</w:t>
      </w:r>
      <w:r>
        <w:rPr>
          <w:rFonts w:ascii="宋体" w:hAnsi="宋体" w:eastAsia="宋体" w:cs="宋体"/>
          <w:color w:val="auto"/>
          <w:sz w:val="23"/>
          <w:szCs w:val="23"/>
        </w:rPr>
        <w:t>委托代理人：</w:t>
      </w:r>
      <w:r>
        <w:rPr>
          <w:rFonts w:ascii="宋体" w:hAnsi="宋体" w:eastAsia="宋体" w:cs="宋体"/>
          <w:color w:val="auto"/>
          <w:sz w:val="23"/>
          <w:szCs w:val="23"/>
          <w:u w:val="single" w:color="auto"/>
        </w:rPr>
        <w:t xml:space="preserve">       </w:t>
      </w:r>
      <w:r>
        <w:rPr>
          <w:rFonts w:ascii="宋体" w:hAnsi="宋体" w:eastAsia="宋体" w:cs="宋体"/>
          <w:color w:val="auto"/>
          <w:sz w:val="23"/>
          <w:szCs w:val="23"/>
        </w:rPr>
        <w:t>(盖章)</w:t>
      </w:r>
      <w:bookmarkEnd w:id="445"/>
      <w:bookmarkEnd w:id="446"/>
      <w:r>
        <w:rPr>
          <w:rFonts w:ascii="宋体" w:hAnsi="宋体" w:eastAsia="宋体" w:cs="宋体"/>
          <w:color w:val="auto"/>
          <w:sz w:val="23"/>
          <w:szCs w:val="23"/>
        </w:rPr>
        <w:t xml:space="preserve"> </w:t>
      </w:r>
    </w:p>
    <w:p w14:paraId="1F148170">
      <w:pPr>
        <w:keepNext w:val="0"/>
        <w:keepLines w:val="0"/>
        <w:pageBreakBefore w:val="0"/>
        <w:widowControl/>
        <w:kinsoku w:val="0"/>
        <w:wordWrap/>
        <w:overflowPunct/>
        <w:topLinePunct w:val="0"/>
        <w:autoSpaceDE w:val="0"/>
        <w:autoSpaceDN w:val="0"/>
        <w:bidi w:val="0"/>
        <w:adjustRightInd w:val="0"/>
        <w:snapToGrid w:val="0"/>
        <w:spacing w:line="360" w:lineRule="auto"/>
        <w:ind w:left="3370" w:right="564"/>
        <w:textAlignment w:val="baseline"/>
        <w:rPr>
          <w:rFonts w:ascii="宋体" w:hAnsi="宋体" w:eastAsia="宋体" w:cs="宋体"/>
          <w:color w:val="auto"/>
          <w:sz w:val="23"/>
          <w:szCs w:val="23"/>
        </w:rPr>
      </w:pPr>
      <w:r>
        <w:rPr>
          <w:rFonts w:ascii="宋体" w:hAnsi="宋体" w:eastAsia="宋体" w:cs="宋体"/>
          <w:color w:val="auto"/>
          <w:spacing w:val="-4"/>
          <w:sz w:val="23"/>
          <w:szCs w:val="23"/>
        </w:rPr>
        <w:t>联系人：</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2"/>
          <w:sz w:val="23"/>
          <w:szCs w:val="23"/>
          <w:u w:val="single" w:color="auto"/>
        </w:rPr>
        <w:t xml:space="preserve">                              </w:t>
      </w:r>
      <w:r>
        <w:rPr>
          <w:rFonts w:ascii="宋体" w:hAnsi="宋体" w:eastAsia="宋体" w:cs="宋体"/>
          <w:color w:val="auto"/>
          <w:sz w:val="23"/>
          <w:szCs w:val="23"/>
        </w:rPr>
        <w:t xml:space="preserve"> </w:t>
      </w:r>
      <w:r>
        <w:rPr>
          <w:rFonts w:ascii="宋体" w:hAnsi="宋体" w:eastAsia="宋体" w:cs="宋体"/>
          <w:color w:val="auto"/>
          <w:spacing w:val="-1"/>
          <w:sz w:val="23"/>
          <w:szCs w:val="23"/>
        </w:rPr>
        <w:t>联系地址：</w:t>
      </w:r>
      <w:r>
        <w:rPr>
          <w:rFonts w:ascii="宋体" w:hAnsi="宋体" w:eastAsia="宋体" w:cs="宋体"/>
          <w:color w:val="auto"/>
          <w:spacing w:val="-1"/>
          <w:sz w:val="23"/>
          <w:szCs w:val="23"/>
          <w:u w:val="single" w:color="auto"/>
        </w:rPr>
        <w:t xml:space="preserve">                               </w:t>
      </w:r>
      <w:r>
        <w:rPr>
          <w:rFonts w:ascii="宋体" w:hAnsi="宋体" w:eastAsia="宋体" w:cs="宋体"/>
          <w:color w:val="auto"/>
          <w:sz w:val="23"/>
          <w:szCs w:val="23"/>
          <w:u w:val="single" w:color="auto"/>
        </w:rPr>
        <w:t xml:space="preserve">  </w:t>
      </w:r>
      <w:r>
        <w:rPr>
          <w:rFonts w:ascii="宋体" w:hAnsi="宋体" w:eastAsia="宋体" w:cs="宋体"/>
          <w:color w:val="auto"/>
          <w:sz w:val="23"/>
          <w:szCs w:val="23"/>
        </w:rPr>
        <w:t xml:space="preserve"> </w:t>
      </w:r>
      <w:r>
        <w:rPr>
          <w:rFonts w:ascii="宋体" w:hAnsi="宋体" w:eastAsia="宋体" w:cs="宋体"/>
          <w:color w:val="auto"/>
          <w:spacing w:val="-4"/>
          <w:sz w:val="23"/>
          <w:szCs w:val="23"/>
        </w:rPr>
        <w:t>电话：</w:t>
      </w:r>
      <w:r>
        <w:rPr>
          <w:rFonts w:ascii="宋体" w:hAnsi="宋体" w:eastAsia="宋体" w:cs="宋体"/>
          <w:color w:val="auto"/>
          <w:spacing w:val="-4"/>
          <w:sz w:val="23"/>
          <w:szCs w:val="23"/>
          <w:u w:val="single" w:color="auto"/>
        </w:rPr>
        <w:t xml:space="preserve">     </w:t>
      </w:r>
      <w:r>
        <w:rPr>
          <w:rFonts w:ascii="宋体" w:hAnsi="宋体" w:eastAsia="宋体" w:cs="宋体"/>
          <w:color w:val="auto"/>
          <w:spacing w:val="-2"/>
          <w:sz w:val="23"/>
          <w:szCs w:val="23"/>
          <w:u w:val="single" w:color="auto"/>
        </w:rPr>
        <w:t xml:space="preserve">                                </w:t>
      </w:r>
      <w:r>
        <w:rPr>
          <w:rFonts w:ascii="宋体" w:hAnsi="宋体" w:eastAsia="宋体" w:cs="宋体"/>
          <w:color w:val="auto"/>
          <w:sz w:val="23"/>
          <w:szCs w:val="23"/>
        </w:rPr>
        <w:t xml:space="preserve"> </w:t>
      </w:r>
      <w:r>
        <w:rPr>
          <w:rFonts w:ascii="宋体" w:hAnsi="宋体" w:eastAsia="宋体" w:cs="宋体"/>
          <w:color w:val="auto"/>
          <w:spacing w:val="3"/>
          <w:sz w:val="23"/>
          <w:szCs w:val="23"/>
        </w:rPr>
        <w:t>邮编：</w:t>
      </w:r>
      <w:r>
        <w:rPr>
          <w:rFonts w:ascii="宋体" w:hAnsi="宋体" w:eastAsia="宋体" w:cs="宋体"/>
          <w:color w:val="auto"/>
          <w:sz w:val="23"/>
          <w:szCs w:val="23"/>
          <w:u w:val="single" w:color="auto"/>
        </w:rPr>
        <w:t xml:space="preserve">                                     </w:t>
      </w:r>
    </w:p>
    <w:p w14:paraId="47110008">
      <w:pPr>
        <w:keepNext w:val="0"/>
        <w:keepLines w:val="0"/>
        <w:pageBreakBefore w:val="0"/>
        <w:widowControl/>
        <w:tabs>
          <w:tab w:val="left" w:pos="6855"/>
        </w:tabs>
        <w:kinsoku w:val="0"/>
        <w:wordWrap/>
        <w:overflowPunct/>
        <w:topLinePunct w:val="0"/>
        <w:autoSpaceDE w:val="0"/>
        <w:autoSpaceDN w:val="0"/>
        <w:bidi w:val="0"/>
        <w:adjustRightInd w:val="0"/>
        <w:snapToGrid w:val="0"/>
        <w:spacing w:line="360" w:lineRule="auto"/>
        <w:ind w:left="6365"/>
        <w:textAlignment w:val="baseline"/>
        <w:rPr>
          <w:rFonts w:ascii="宋体" w:hAnsi="宋体" w:eastAsia="宋体" w:cs="宋体"/>
          <w:color w:val="auto"/>
          <w:sz w:val="23"/>
          <w:szCs w:val="23"/>
        </w:rPr>
      </w:pPr>
      <w:r>
        <w:rPr>
          <w:rFonts w:ascii="宋体" w:hAnsi="宋体" w:eastAsia="宋体" w:cs="宋体"/>
          <w:color w:val="auto"/>
          <w:sz w:val="23"/>
          <w:szCs w:val="23"/>
          <w:u w:val="single" w:color="auto"/>
        </w:rPr>
        <w:tab/>
      </w:r>
      <w:r>
        <w:rPr>
          <w:rFonts w:ascii="宋体" w:hAnsi="宋体" w:eastAsia="宋体" w:cs="宋体"/>
          <w:color w:val="auto"/>
          <w:spacing w:val="10"/>
          <w:sz w:val="23"/>
          <w:szCs w:val="23"/>
        </w:rPr>
        <w:t>年</w:t>
      </w:r>
      <w:r>
        <w:rPr>
          <w:rFonts w:ascii="宋体" w:hAnsi="宋体" w:eastAsia="宋体" w:cs="宋体"/>
          <w:color w:val="auto"/>
          <w:spacing w:val="10"/>
          <w:sz w:val="23"/>
          <w:szCs w:val="23"/>
          <w:u w:val="single" w:color="auto"/>
        </w:rPr>
        <w:t xml:space="preserve">   </w:t>
      </w:r>
      <w:r>
        <w:rPr>
          <w:rFonts w:ascii="宋体" w:hAnsi="宋体" w:eastAsia="宋体" w:cs="宋体"/>
          <w:color w:val="auto"/>
          <w:spacing w:val="10"/>
          <w:sz w:val="23"/>
          <w:szCs w:val="23"/>
        </w:rPr>
        <w:t>月</w:t>
      </w:r>
      <w:r>
        <w:rPr>
          <w:rFonts w:ascii="宋体" w:hAnsi="宋体" w:eastAsia="宋体" w:cs="宋体"/>
          <w:color w:val="auto"/>
          <w:spacing w:val="10"/>
          <w:sz w:val="23"/>
          <w:szCs w:val="23"/>
          <w:u w:val="single" w:color="auto"/>
        </w:rPr>
        <w:t xml:space="preserve">   </w:t>
      </w:r>
      <w:r>
        <w:rPr>
          <w:rFonts w:ascii="宋体" w:hAnsi="宋体" w:eastAsia="宋体" w:cs="宋体"/>
          <w:color w:val="auto"/>
          <w:spacing w:val="10"/>
          <w:sz w:val="23"/>
          <w:szCs w:val="23"/>
        </w:rPr>
        <w:t>日</w:t>
      </w:r>
    </w:p>
    <w:p w14:paraId="677C06A8">
      <w:pPr>
        <w:rPr>
          <w:color w:val="auto"/>
        </w:rPr>
        <w:sectPr>
          <w:footerReference r:id="rId29" w:type="default"/>
          <w:pgSz w:w="11907" w:h="16840"/>
          <w:pgMar w:top="1431" w:right="1531" w:bottom="1309" w:left="1531" w:header="1134" w:footer="1149" w:gutter="0"/>
          <w:pgNumType w:fmt="decimal"/>
          <w:cols w:space="720" w:num="1"/>
        </w:sectPr>
      </w:pPr>
    </w:p>
    <w:p w14:paraId="646EDEDD">
      <w:pPr>
        <w:spacing w:before="114" w:line="224" w:lineRule="auto"/>
        <w:ind w:left="3541"/>
        <w:rPr>
          <w:rFonts w:ascii="宋体" w:hAnsi="宋体" w:eastAsia="宋体" w:cs="宋体"/>
          <w:color w:val="auto"/>
          <w:sz w:val="35"/>
          <w:szCs w:val="35"/>
        </w:rPr>
      </w:pPr>
      <w:r>
        <w:rPr>
          <w:rFonts w:ascii="宋体" w:hAnsi="宋体" w:eastAsia="宋体" w:cs="宋体"/>
          <w:color w:val="auto"/>
          <w:spacing w:val="8"/>
          <w:sz w:val="35"/>
          <w:szCs w:val="35"/>
          <w14:textOutline w14:w="6537" w14:cap="sq" w14:cmpd="sng">
            <w14:solidFill>
              <w14:srgbClr w14:val="000000"/>
            </w14:solidFill>
            <w14:prstDash w14:val="solid"/>
            <w14:bevel/>
          </w14:textOutline>
        </w:rPr>
        <w:t>投</w:t>
      </w:r>
      <w:r>
        <w:rPr>
          <w:rFonts w:ascii="宋体" w:hAnsi="宋体" w:eastAsia="宋体" w:cs="宋体"/>
          <w:color w:val="auto"/>
          <w:spacing w:val="7"/>
          <w:sz w:val="35"/>
          <w:szCs w:val="35"/>
          <w14:textOutline w14:w="6537" w14:cap="sq" w14:cmpd="sng">
            <w14:solidFill>
              <w14:srgbClr w14:val="000000"/>
            </w14:solidFill>
            <w14:prstDash w14:val="solid"/>
            <w14:bevel/>
          </w14:textOutline>
        </w:rPr>
        <w:t>标函附录</w:t>
      </w:r>
    </w:p>
    <w:p w14:paraId="487DB69B">
      <w:pPr>
        <w:spacing w:line="207" w:lineRule="exact"/>
        <w:rPr>
          <w:color w:val="auto"/>
        </w:rPr>
      </w:pPr>
    </w:p>
    <w:tbl>
      <w:tblPr>
        <w:tblStyle w:val="32"/>
        <w:tblW w:w="88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9"/>
        <w:gridCol w:w="2895"/>
        <w:gridCol w:w="1091"/>
        <w:gridCol w:w="2299"/>
        <w:gridCol w:w="1875"/>
      </w:tblGrid>
      <w:tr w14:paraId="5534F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689" w:type="dxa"/>
            <w:vAlign w:val="top"/>
          </w:tcPr>
          <w:p w14:paraId="4D9613A2">
            <w:pPr>
              <w:spacing w:line="270" w:lineRule="auto"/>
              <w:rPr>
                <w:rFonts w:ascii="Arial"/>
                <w:color w:val="auto"/>
                <w:sz w:val="21"/>
              </w:rPr>
            </w:pPr>
          </w:p>
          <w:p w14:paraId="24D39294">
            <w:pPr>
              <w:spacing w:before="75" w:line="229" w:lineRule="auto"/>
              <w:ind w:left="109"/>
              <w:rPr>
                <w:rFonts w:ascii="宋体" w:hAnsi="宋体" w:eastAsia="宋体" w:cs="宋体"/>
                <w:color w:val="auto"/>
                <w:sz w:val="23"/>
                <w:szCs w:val="23"/>
              </w:rPr>
            </w:pPr>
            <w:r>
              <w:rPr>
                <w:rFonts w:ascii="宋体" w:hAnsi="宋体" w:eastAsia="宋体" w:cs="宋体"/>
                <w:color w:val="auto"/>
                <w:spacing w:val="6"/>
                <w:sz w:val="23"/>
                <w:szCs w:val="23"/>
                <w14:textOutline w14:w="4358" w14:cap="sq" w14:cmpd="sng">
                  <w14:solidFill>
                    <w14:srgbClr w14:val="000000"/>
                  </w14:solidFill>
                  <w14:prstDash w14:val="solid"/>
                  <w14:bevel/>
                </w14:textOutline>
              </w:rPr>
              <w:t>序</w:t>
            </w:r>
            <w:r>
              <w:rPr>
                <w:rFonts w:ascii="宋体" w:hAnsi="宋体" w:eastAsia="宋体" w:cs="宋体"/>
                <w:color w:val="auto"/>
                <w:spacing w:val="5"/>
                <w:sz w:val="23"/>
                <w:szCs w:val="23"/>
                <w14:textOutline w14:w="4358" w14:cap="sq" w14:cmpd="sng">
                  <w14:solidFill>
                    <w14:srgbClr w14:val="000000"/>
                  </w14:solidFill>
                  <w14:prstDash w14:val="solid"/>
                  <w14:bevel/>
                </w14:textOutline>
              </w:rPr>
              <w:t>号</w:t>
            </w:r>
          </w:p>
        </w:tc>
        <w:tc>
          <w:tcPr>
            <w:tcW w:w="2895" w:type="dxa"/>
            <w:vAlign w:val="top"/>
          </w:tcPr>
          <w:p w14:paraId="3FC52754">
            <w:pPr>
              <w:spacing w:line="271" w:lineRule="auto"/>
              <w:rPr>
                <w:rFonts w:ascii="Arial"/>
                <w:color w:val="auto"/>
                <w:sz w:val="21"/>
              </w:rPr>
            </w:pPr>
          </w:p>
          <w:p w14:paraId="47DEF884">
            <w:pPr>
              <w:spacing w:before="74" w:line="227" w:lineRule="auto"/>
              <w:ind w:left="975"/>
              <w:rPr>
                <w:rFonts w:ascii="宋体" w:hAnsi="宋体" w:eastAsia="宋体" w:cs="宋体"/>
                <w:color w:val="auto"/>
                <w:sz w:val="23"/>
                <w:szCs w:val="23"/>
              </w:rPr>
            </w:pPr>
            <w:r>
              <w:rPr>
                <w:rFonts w:ascii="宋体" w:hAnsi="宋体" w:eastAsia="宋体" w:cs="宋体"/>
                <w:color w:val="auto"/>
                <w:spacing w:val="8"/>
                <w:sz w:val="23"/>
                <w:szCs w:val="23"/>
                <w14:textOutline w14:w="4358" w14:cap="sq" w14:cmpd="sng">
                  <w14:solidFill>
                    <w14:srgbClr w14:val="000000"/>
                  </w14:solidFill>
                  <w14:prstDash w14:val="solid"/>
                  <w14:bevel/>
                </w14:textOutline>
              </w:rPr>
              <w:t>项</w:t>
            </w:r>
            <w:r>
              <w:rPr>
                <w:rFonts w:ascii="宋体" w:hAnsi="宋体" w:eastAsia="宋体" w:cs="宋体"/>
                <w:color w:val="auto"/>
                <w:spacing w:val="7"/>
                <w:sz w:val="23"/>
                <w:szCs w:val="23"/>
                <w14:textOutline w14:w="4358" w14:cap="sq" w14:cmpd="sng">
                  <w14:solidFill>
                    <w14:srgbClr w14:val="000000"/>
                  </w14:solidFill>
                  <w14:prstDash w14:val="solid"/>
                  <w14:bevel/>
                </w14:textOutline>
              </w:rPr>
              <w:t>目内容</w:t>
            </w:r>
          </w:p>
        </w:tc>
        <w:tc>
          <w:tcPr>
            <w:tcW w:w="1091" w:type="dxa"/>
            <w:vAlign w:val="top"/>
          </w:tcPr>
          <w:p w14:paraId="5A11C356">
            <w:pPr>
              <w:spacing w:before="121" w:line="451" w:lineRule="exact"/>
              <w:ind w:left="71"/>
              <w:rPr>
                <w:rFonts w:ascii="宋体" w:hAnsi="宋体" w:eastAsia="宋体" w:cs="宋体"/>
                <w:color w:val="auto"/>
                <w:sz w:val="23"/>
                <w:szCs w:val="23"/>
              </w:rPr>
            </w:pPr>
            <w:r>
              <w:rPr>
                <w:rFonts w:ascii="宋体" w:hAnsi="宋体" w:eastAsia="宋体" w:cs="宋体"/>
                <w:color w:val="auto"/>
                <w:spacing w:val="8"/>
                <w:position w:val="16"/>
                <w:sz w:val="23"/>
                <w:szCs w:val="23"/>
                <w14:textOutline w14:w="4358" w14:cap="sq" w14:cmpd="sng">
                  <w14:solidFill>
                    <w14:srgbClr w14:val="000000"/>
                  </w14:solidFill>
                  <w14:prstDash w14:val="solid"/>
                  <w14:bevel/>
                </w14:textOutline>
              </w:rPr>
              <w:t>合同条款</w:t>
            </w:r>
          </w:p>
          <w:p w14:paraId="5E35BB6F">
            <w:pPr>
              <w:spacing w:line="228" w:lineRule="auto"/>
              <w:ind w:left="436"/>
              <w:rPr>
                <w:rFonts w:ascii="宋体" w:hAnsi="宋体" w:eastAsia="宋体" w:cs="宋体"/>
                <w:color w:val="auto"/>
                <w:sz w:val="23"/>
                <w:szCs w:val="23"/>
              </w:rPr>
            </w:pPr>
            <w:r>
              <w:rPr>
                <w:rFonts w:ascii="宋体" w:hAnsi="宋体" w:eastAsia="宋体" w:cs="宋体"/>
                <w:color w:val="auto"/>
                <w:sz w:val="23"/>
                <w:szCs w:val="23"/>
                <w14:textOutline w14:w="4358" w14:cap="sq" w14:cmpd="sng">
                  <w14:solidFill>
                    <w14:srgbClr w14:val="000000"/>
                  </w14:solidFill>
                  <w14:prstDash w14:val="solid"/>
                  <w14:bevel/>
                </w14:textOutline>
              </w:rPr>
              <w:t>号</w:t>
            </w:r>
          </w:p>
        </w:tc>
        <w:tc>
          <w:tcPr>
            <w:tcW w:w="2299" w:type="dxa"/>
            <w:vAlign w:val="top"/>
          </w:tcPr>
          <w:p w14:paraId="5AB1E47F">
            <w:pPr>
              <w:spacing w:line="271" w:lineRule="auto"/>
              <w:rPr>
                <w:rFonts w:ascii="Arial"/>
                <w:color w:val="auto"/>
                <w:sz w:val="21"/>
              </w:rPr>
            </w:pPr>
          </w:p>
          <w:p w14:paraId="15B59C7F">
            <w:pPr>
              <w:spacing w:before="74" w:line="227" w:lineRule="auto"/>
              <w:ind w:left="682"/>
              <w:rPr>
                <w:rFonts w:ascii="宋体" w:hAnsi="宋体" w:eastAsia="宋体" w:cs="宋体"/>
                <w:color w:val="auto"/>
                <w:sz w:val="23"/>
                <w:szCs w:val="23"/>
              </w:rPr>
            </w:pPr>
            <w:r>
              <w:rPr>
                <w:rFonts w:ascii="宋体" w:hAnsi="宋体" w:eastAsia="宋体" w:cs="宋体"/>
                <w:color w:val="auto"/>
                <w:spacing w:val="7"/>
                <w:sz w:val="23"/>
                <w:szCs w:val="23"/>
                <w14:textOutline w14:w="4358" w14:cap="sq" w14:cmpd="sng">
                  <w14:solidFill>
                    <w14:srgbClr w14:val="000000"/>
                  </w14:solidFill>
                  <w14:prstDash w14:val="solid"/>
                  <w14:bevel/>
                </w14:textOutline>
              </w:rPr>
              <w:t>约定内</w:t>
            </w:r>
            <w:r>
              <w:rPr>
                <w:rFonts w:ascii="宋体" w:hAnsi="宋体" w:eastAsia="宋体" w:cs="宋体"/>
                <w:color w:val="auto"/>
                <w:spacing w:val="6"/>
                <w:sz w:val="23"/>
                <w:szCs w:val="23"/>
                <w14:textOutline w14:w="4358" w14:cap="sq" w14:cmpd="sng">
                  <w14:solidFill>
                    <w14:srgbClr w14:val="000000"/>
                  </w14:solidFill>
                  <w14:prstDash w14:val="solid"/>
                  <w14:bevel/>
                </w14:textOutline>
              </w:rPr>
              <w:t>容</w:t>
            </w:r>
          </w:p>
        </w:tc>
        <w:tc>
          <w:tcPr>
            <w:tcW w:w="1875" w:type="dxa"/>
            <w:vAlign w:val="top"/>
          </w:tcPr>
          <w:p w14:paraId="65EBF72E">
            <w:pPr>
              <w:spacing w:before="121" w:line="227" w:lineRule="auto"/>
              <w:ind w:left="220"/>
              <w:rPr>
                <w:rFonts w:ascii="宋体" w:hAnsi="宋体" w:eastAsia="宋体" w:cs="宋体"/>
                <w:color w:val="auto"/>
                <w:sz w:val="23"/>
                <w:szCs w:val="23"/>
              </w:rPr>
            </w:pPr>
            <w:r>
              <w:rPr>
                <w:rFonts w:ascii="宋体" w:hAnsi="宋体" w:eastAsia="宋体" w:cs="宋体"/>
                <w:color w:val="auto"/>
                <w:spacing w:val="11"/>
                <w:sz w:val="23"/>
                <w:szCs w:val="23"/>
                <w14:textOutline w14:w="4358" w14:cap="sq" w14:cmpd="sng">
                  <w14:solidFill>
                    <w14:srgbClr w14:val="000000"/>
                  </w14:solidFill>
                  <w14:prstDash w14:val="solid"/>
                  <w14:bevel/>
                </w14:textOutline>
              </w:rPr>
              <w:t>优</w:t>
            </w:r>
            <w:r>
              <w:rPr>
                <w:rFonts w:ascii="宋体" w:hAnsi="宋体" w:eastAsia="宋体" w:cs="宋体"/>
                <w:color w:val="auto"/>
                <w:spacing w:val="9"/>
                <w:sz w:val="23"/>
                <w:szCs w:val="23"/>
                <w14:textOutline w14:w="4358" w14:cap="sq" w14:cmpd="sng">
                  <w14:solidFill>
                    <w14:srgbClr w14:val="000000"/>
                  </w14:solidFill>
                  <w14:prstDash w14:val="solid"/>
                  <w14:bevel/>
                </w14:textOutline>
              </w:rPr>
              <w:t>于招标条件</w:t>
            </w:r>
          </w:p>
          <w:p w14:paraId="257323BD">
            <w:pPr>
              <w:spacing w:before="168" w:line="228" w:lineRule="auto"/>
              <w:ind w:left="472"/>
              <w:rPr>
                <w:rFonts w:ascii="宋体" w:hAnsi="宋体" w:eastAsia="宋体" w:cs="宋体"/>
                <w:color w:val="auto"/>
                <w:sz w:val="23"/>
                <w:szCs w:val="23"/>
              </w:rPr>
            </w:pPr>
            <w:r>
              <w:rPr>
                <w:rFonts w:ascii="宋体" w:hAnsi="宋体" w:eastAsia="宋体" w:cs="宋体"/>
                <w:color w:val="auto"/>
                <w:spacing w:val="33"/>
                <w:sz w:val="23"/>
                <w:szCs w:val="23"/>
                <w14:textOutline w14:w="4358" w14:cap="sq" w14:cmpd="sng">
                  <w14:solidFill>
                    <w14:srgbClr w14:val="000000"/>
                  </w14:solidFill>
                  <w14:prstDash w14:val="solid"/>
                  <w14:bevel/>
                </w14:textOutline>
              </w:rPr>
              <w:t>(</w:t>
            </w:r>
            <w:r>
              <w:rPr>
                <w:rFonts w:ascii="宋体" w:hAnsi="宋体" w:eastAsia="宋体" w:cs="宋体"/>
                <w:color w:val="auto"/>
                <w:spacing w:val="31"/>
                <w:sz w:val="23"/>
                <w:szCs w:val="23"/>
                <w14:textOutline w14:w="4358" w14:cap="sq" w14:cmpd="sng">
                  <w14:solidFill>
                    <w14:srgbClr w14:val="000000"/>
                  </w14:solidFill>
                  <w14:prstDash w14:val="solid"/>
                  <w14:bevel/>
                </w14:textOutline>
              </w:rPr>
              <w:t>如有)</w:t>
            </w:r>
          </w:p>
        </w:tc>
      </w:tr>
      <w:tr w14:paraId="47CC2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689" w:type="dxa"/>
            <w:vAlign w:val="top"/>
          </w:tcPr>
          <w:p w14:paraId="73CDB74A">
            <w:pPr>
              <w:spacing w:line="269" w:lineRule="auto"/>
              <w:rPr>
                <w:rFonts w:ascii="Arial"/>
                <w:color w:val="auto"/>
                <w:sz w:val="21"/>
              </w:rPr>
            </w:pPr>
          </w:p>
          <w:p w14:paraId="33C15ADA">
            <w:pPr>
              <w:spacing w:line="270" w:lineRule="auto"/>
              <w:rPr>
                <w:rFonts w:ascii="Arial"/>
                <w:color w:val="auto"/>
                <w:sz w:val="21"/>
              </w:rPr>
            </w:pPr>
          </w:p>
          <w:p w14:paraId="15EE3197">
            <w:pPr>
              <w:spacing w:before="66" w:line="195" w:lineRule="auto"/>
              <w:ind w:left="308"/>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1</w:t>
            </w:r>
          </w:p>
        </w:tc>
        <w:tc>
          <w:tcPr>
            <w:tcW w:w="2895" w:type="dxa"/>
            <w:vAlign w:val="top"/>
          </w:tcPr>
          <w:p w14:paraId="5467B6D4">
            <w:pPr>
              <w:spacing w:before="117" w:line="228" w:lineRule="auto"/>
              <w:ind w:left="36"/>
              <w:rPr>
                <w:rFonts w:ascii="宋体" w:hAnsi="宋体" w:eastAsia="宋体" w:cs="宋体"/>
                <w:color w:val="auto"/>
                <w:sz w:val="23"/>
                <w:szCs w:val="23"/>
              </w:rPr>
            </w:pPr>
            <w:r>
              <w:rPr>
                <w:rFonts w:ascii="宋体" w:hAnsi="宋体" w:eastAsia="宋体" w:cs="宋体"/>
                <w:color w:val="auto"/>
                <w:spacing w:val="8"/>
                <w:sz w:val="23"/>
                <w:szCs w:val="23"/>
              </w:rPr>
              <w:t>履</w:t>
            </w:r>
            <w:r>
              <w:rPr>
                <w:rFonts w:ascii="宋体" w:hAnsi="宋体" w:eastAsia="宋体" w:cs="宋体"/>
                <w:color w:val="auto"/>
                <w:spacing w:val="6"/>
                <w:sz w:val="23"/>
                <w:szCs w:val="23"/>
              </w:rPr>
              <w:t>约担保</w:t>
            </w:r>
          </w:p>
          <w:p w14:paraId="53AEB596">
            <w:pPr>
              <w:spacing w:before="167" w:line="451" w:lineRule="exact"/>
              <w:ind w:left="34"/>
              <w:rPr>
                <w:rFonts w:ascii="宋体" w:hAnsi="宋体" w:eastAsia="宋体" w:cs="宋体"/>
                <w:color w:val="auto"/>
                <w:sz w:val="23"/>
                <w:szCs w:val="23"/>
              </w:rPr>
            </w:pPr>
            <w:r>
              <w:rPr>
                <w:rFonts w:ascii="宋体" w:hAnsi="宋体" w:eastAsia="宋体" w:cs="宋体"/>
                <w:color w:val="auto"/>
                <w:spacing w:val="9"/>
                <w:position w:val="16"/>
                <w:sz w:val="23"/>
                <w:szCs w:val="23"/>
              </w:rPr>
              <w:t>银</w:t>
            </w:r>
            <w:r>
              <w:rPr>
                <w:rFonts w:ascii="宋体" w:hAnsi="宋体" w:eastAsia="宋体" w:cs="宋体"/>
                <w:color w:val="auto"/>
                <w:spacing w:val="8"/>
                <w:position w:val="16"/>
                <w:sz w:val="23"/>
                <w:szCs w:val="23"/>
              </w:rPr>
              <w:t>行保函金额</w:t>
            </w:r>
          </w:p>
          <w:p w14:paraId="351343A2">
            <w:pPr>
              <w:spacing w:line="226" w:lineRule="auto"/>
              <w:ind w:left="36"/>
              <w:rPr>
                <w:rFonts w:ascii="宋体" w:hAnsi="宋体" w:eastAsia="宋体" w:cs="宋体"/>
                <w:color w:val="auto"/>
                <w:sz w:val="23"/>
                <w:szCs w:val="23"/>
              </w:rPr>
            </w:pPr>
            <w:r>
              <w:rPr>
                <w:rFonts w:ascii="宋体" w:hAnsi="宋体" w:eastAsia="宋体" w:cs="宋体"/>
                <w:color w:val="auto"/>
                <w:spacing w:val="8"/>
                <w:sz w:val="23"/>
                <w:szCs w:val="23"/>
              </w:rPr>
              <w:t>履约担保书金额</w:t>
            </w:r>
          </w:p>
        </w:tc>
        <w:tc>
          <w:tcPr>
            <w:tcW w:w="1091" w:type="dxa"/>
            <w:vAlign w:val="center"/>
          </w:tcPr>
          <w:p w14:paraId="6DA813BE">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3.7</w:t>
            </w:r>
          </w:p>
        </w:tc>
        <w:tc>
          <w:tcPr>
            <w:tcW w:w="2299" w:type="dxa"/>
            <w:vAlign w:val="top"/>
          </w:tcPr>
          <w:p w14:paraId="4309009C">
            <w:pPr>
              <w:spacing w:line="245" w:lineRule="auto"/>
              <w:rPr>
                <w:rFonts w:ascii="Arial"/>
                <w:color w:val="auto"/>
                <w:sz w:val="21"/>
              </w:rPr>
            </w:pPr>
          </w:p>
          <w:p w14:paraId="28374C5D">
            <w:pPr>
              <w:spacing w:line="245" w:lineRule="auto"/>
              <w:rPr>
                <w:rFonts w:ascii="Arial"/>
                <w:color w:val="auto"/>
                <w:sz w:val="21"/>
              </w:rPr>
            </w:pPr>
          </w:p>
          <w:p w14:paraId="63C7D585">
            <w:pPr>
              <w:spacing w:before="75"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6026ABBB">
            <w:pPr>
              <w:rPr>
                <w:rFonts w:ascii="Arial"/>
                <w:color w:val="auto"/>
                <w:sz w:val="21"/>
              </w:rPr>
            </w:pPr>
          </w:p>
        </w:tc>
      </w:tr>
      <w:tr w14:paraId="12577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6EDD9B25">
            <w:pPr>
              <w:spacing w:before="288" w:line="195" w:lineRule="auto"/>
              <w:ind w:left="285"/>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2</w:t>
            </w:r>
          </w:p>
        </w:tc>
        <w:tc>
          <w:tcPr>
            <w:tcW w:w="2895" w:type="dxa"/>
            <w:vAlign w:val="top"/>
          </w:tcPr>
          <w:p w14:paraId="7407D55C">
            <w:pPr>
              <w:spacing w:before="247" w:line="229" w:lineRule="auto"/>
              <w:ind w:left="32"/>
              <w:rPr>
                <w:rFonts w:ascii="宋体" w:hAnsi="宋体" w:eastAsia="宋体" w:cs="宋体"/>
                <w:color w:val="auto"/>
                <w:sz w:val="23"/>
                <w:szCs w:val="23"/>
              </w:rPr>
            </w:pPr>
            <w:r>
              <w:rPr>
                <w:rFonts w:ascii="宋体" w:hAnsi="宋体" w:eastAsia="宋体" w:cs="宋体"/>
                <w:color w:val="auto"/>
                <w:spacing w:val="11"/>
                <w:sz w:val="23"/>
                <w:szCs w:val="23"/>
              </w:rPr>
              <w:t>施</w:t>
            </w:r>
            <w:r>
              <w:rPr>
                <w:rFonts w:ascii="宋体" w:hAnsi="宋体" w:eastAsia="宋体" w:cs="宋体"/>
                <w:color w:val="auto"/>
                <w:spacing w:val="8"/>
                <w:sz w:val="23"/>
                <w:szCs w:val="23"/>
              </w:rPr>
              <w:t>工准备时间</w:t>
            </w:r>
          </w:p>
        </w:tc>
        <w:tc>
          <w:tcPr>
            <w:tcW w:w="1091" w:type="dxa"/>
            <w:vAlign w:val="center"/>
          </w:tcPr>
          <w:p w14:paraId="2462BE84">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w:t>
            </w:r>
          </w:p>
        </w:tc>
        <w:tc>
          <w:tcPr>
            <w:tcW w:w="2299" w:type="dxa"/>
            <w:vAlign w:val="top"/>
          </w:tcPr>
          <w:p w14:paraId="76BD6434">
            <w:pPr>
              <w:spacing w:before="247"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145C8F57">
            <w:pPr>
              <w:rPr>
                <w:rFonts w:ascii="Arial"/>
                <w:color w:val="auto"/>
                <w:sz w:val="21"/>
              </w:rPr>
            </w:pPr>
          </w:p>
        </w:tc>
      </w:tr>
      <w:tr w14:paraId="2599F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689" w:type="dxa"/>
            <w:vAlign w:val="top"/>
          </w:tcPr>
          <w:p w14:paraId="6B52020E">
            <w:pPr>
              <w:spacing w:before="287" w:line="194" w:lineRule="auto"/>
              <w:ind w:left="290"/>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3</w:t>
            </w:r>
          </w:p>
        </w:tc>
        <w:tc>
          <w:tcPr>
            <w:tcW w:w="2895" w:type="dxa"/>
            <w:vAlign w:val="top"/>
          </w:tcPr>
          <w:p w14:paraId="7DECF590">
            <w:pPr>
              <w:spacing w:before="248" w:line="227" w:lineRule="auto"/>
              <w:ind w:left="36"/>
              <w:rPr>
                <w:rFonts w:ascii="宋体" w:hAnsi="宋体" w:eastAsia="宋体" w:cs="宋体"/>
                <w:color w:val="auto"/>
                <w:sz w:val="23"/>
                <w:szCs w:val="23"/>
              </w:rPr>
            </w:pPr>
            <w:r>
              <w:rPr>
                <w:rFonts w:hint="eastAsia" w:ascii="宋体" w:hAnsi="宋体" w:eastAsia="宋体" w:cs="宋体"/>
                <w:color w:val="auto"/>
                <w:spacing w:val="8"/>
                <w:sz w:val="23"/>
                <w:szCs w:val="23"/>
                <w:lang w:eastAsia="zh-CN"/>
              </w:rPr>
              <w:t>逾</w:t>
            </w:r>
            <w:r>
              <w:rPr>
                <w:rFonts w:ascii="宋体" w:hAnsi="宋体" w:eastAsia="宋体" w:cs="宋体"/>
                <w:color w:val="auto"/>
                <w:spacing w:val="8"/>
                <w:sz w:val="23"/>
                <w:szCs w:val="23"/>
              </w:rPr>
              <w:t>期违约金</w:t>
            </w:r>
            <w:r>
              <w:rPr>
                <w:rFonts w:ascii="宋体" w:hAnsi="宋体" w:eastAsia="宋体" w:cs="宋体"/>
                <w:color w:val="auto"/>
                <w:spacing w:val="7"/>
                <w:sz w:val="23"/>
                <w:szCs w:val="23"/>
              </w:rPr>
              <w:t>额</w:t>
            </w:r>
          </w:p>
        </w:tc>
        <w:tc>
          <w:tcPr>
            <w:tcW w:w="1091" w:type="dxa"/>
            <w:vAlign w:val="center"/>
          </w:tcPr>
          <w:p w14:paraId="52CDFB6A">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7.5.2</w:t>
            </w:r>
          </w:p>
        </w:tc>
        <w:tc>
          <w:tcPr>
            <w:tcW w:w="2299" w:type="dxa"/>
            <w:vAlign w:val="top"/>
          </w:tcPr>
          <w:p w14:paraId="657E1779">
            <w:pPr>
              <w:spacing w:before="248"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3D12DF07">
            <w:pPr>
              <w:rPr>
                <w:rFonts w:ascii="Arial"/>
                <w:color w:val="auto"/>
                <w:sz w:val="21"/>
              </w:rPr>
            </w:pPr>
          </w:p>
        </w:tc>
      </w:tr>
      <w:tr w14:paraId="444EC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4A2BF464">
            <w:pPr>
              <w:spacing w:before="288" w:line="195" w:lineRule="auto"/>
              <w:ind w:left="284"/>
              <w:rPr>
                <w:rFonts w:ascii="Times New Roman" w:hAnsi="Times New Roman" w:eastAsia="Times New Roman" w:cs="Times New Roman"/>
                <w:color w:val="auto"/>
                <w:sz w:val="23"/>
                <w:szCs w:val="23"/>
              </w:rPr>
            </w:pPr>
            <w:r>
              <w:rPr>
                <w:rFonts w:ascii="Times New Roman" w:hAnsi="Times New Roman" w:eastAsia="Times New Roman" w:cs="Times New Roman"/>
                <w:color w:val="auto"/>
                <w:spacing w:val="1"/>
                <w:sz w:val="23"/>
                <w:szCs w:val="23"/>
              </w:rPr>
              <w:t>4</w:t>
            </w:r>
          </w:p>
        </w:tc>
        <w:tc>
          <w:tcPr>
            <w:tcW w:w="2895" w:type="dxa"/>
            <w:vAlign w:val="top"/>
          </w:tcPr>
          <w:p w14:paraId="0F85AB53">
            <w:pPr>
              <w:spacing w:before="250" w:line="227" w:lineRule="auto"/>
              <w:ind w:left="36"/>
              <w:rPr>
                <w:rFonts w:ascii="宋体" w:hAnsi="宋体" w:eastAsia="宋体" w:cs="宋体"/>
                <w:color w:val="auto"/>
                <w:sz w:val="23"/>
                <w:szCs w:val="23"/>
              </w:rPr>
            </w:pPr>
            <w:r>
              <w:rPr>
                <w:rFonts w:ascii="宋体" w:hAnsi="宋体" w:eastAsia="宋体" w:cs="宋体"/>
                <w:color w:val="auto"/>
                <w:spacing w:val="9"/>
                <w:sz w:val="23"/>
                <w:szCs w:val="23"/>
              </w:rPr>
              <w:t>误</w:t>
            </w:r>
            <w:r>
              <w:rPr>
                <w:rFonts w:ascii="宋体" w:hAnsi="宋体" w:eastAsia="宋体" w:cs="宋体"/>
                <w:color w:val="auto"/>
                <w:spacing w:val="8"/>
                <w:sz w:val="23"/>
                <w:szCs w:val="23"/>
              </w:rPr>
              <w:t>期赔偿费限额</w:t>
            </w:r>
          </w:p>
        </w:tc>
        <w:tc>
          <w:tcPr>
            <w:tcW w:w="1091" w:type="dxa"/>
            <w:vAlign w:val="center"/>
          </w:tcPr>
          <w:p w14:paraId="3CA1DB38">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7.5.2</w:t>
            </w:r>
          </w:p>
        </w:tc>
        <w:tc>
          <w:tcPr>
            <w:tcW w:w="2299" w:type="dxa"/>
            <w:vAlign w:val="top"/>
          </w:tcPr>
          <w:p w14:paraId="40E66E31">
            <w:pPr>
              <w:spacing w:before="250"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25E6F5A0">
            <w:pPr>
              <w:rPr>
                <w:rFonts w:ascii="Arial"/>
                <w:color w:val="auto"/>
                <w:sz w:val="21"/>
              </w:rPr>
            </w:pPr>
          </w:p>
        </w:tc>
      </w:tr>
      <w:tr w14:paraId="75378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689" w:type="dxa"/>
            <w:vAlign w:val="top"/>
          </w:tcPr>
          <w:p w14:paraId="73E76BC4">
            <w:pPr>
              <w:spacing w:before="293" w:line="191" w:lineRule="auto"/>
              <w:ind w:left="292"/>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5</w:t>
            </w:r>
          </w:p>
        </w:tc>
        <w:tc>
          <w:tcPr>
            <w:tcW w:w="2895" w:type="dxa"/>
            <w:vAlign w:val="top"/>
          </w:tcPr>
          <w:p w14:paraId="2E7D7A0B">
            <w:pPr>
              <w:spacing w:before="247" w:line="228" w:lineRule="auto"/>
              <w:ind w:left="34"/>
              <w:rPr>
                <w:rFonts w:ascii="宋体" w:hAnsi="宋体" w:eastAsia="宋体" w:cs="宋体"/>
                <w:color w:val="auto"/>
                <w:sz w:val="23"/>
                <w:szCs w:val="23"/>
              </w:rPr>
            </w:pPr>
            <w:r>
              <w:rPr>
                <w:rFonts w:ascii="宋体" w:hAnsi="宋体" w:eastAsia="宋体" w:cs="宋体"/>
                <w:color w:val="auto"/>
                <w:spacing w:val="8"/>
                <w:sz w:val="23"/>
                <w:szCs w:val="23"/>
              </w:rPr>
              <w:t>提前工期</w:t>
            </w:r>
            <w:r>
              <w:rPr>
                <w:rFonts w:ascii="宋体" w:hAnsi="宋体" w:eastAsia="宋体" w:cs="宋体"/>
                <w:color w:val="auto"/>
                <w:spacing w:val="7"/>
                <w:sz w:val="23"/>
                <w:szCs w:val="23"/>
              </w:rPr>
              <w:t>奖</w:t>
            </w:r>
          </w:p>
        </w:tc>
        <w:tc>
          <w:tcPr>
            <w:tcW w:w="1091" w:type="dxa"/>
            <w:vAlign w:val="center"/>
          </w:tcPr>
          <w:p w14:paraId="75F3B0B1">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7.9</w:t>
            </w:r>
          </w:p>
        </w:tc>
        <w:tc>
          <w:tcPr>
            <w:tcW w:w="2299" w:type="dxa"/>
            <w:vAlign w:val="top"/>
          </w:tcPr>
          <w:p w14:paraId="3BD988E9">
            <w:pPr>
              <w:spacing w:before="248"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3DE1338D">
            <w:pPr>
              <w:rPr>
                <w:rFonts w:ascii="Arial"/>
                <w:color w:val="auto"/>
                <w:sz w:val="21"/>
              </w:rPr>
            </w:pPr>
          </w:p>
        </w:tc>
      </w:tr>
      <w:tr w14:paraId="07C7E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15170F41">
            <w:pPr>
              <w:spacing w:before="291" w:line="194" w:lineRule="auto"/>
              <w:ind w:left="291"/>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6</w:t>
            </w:r>
          </w:p>
        </w:tc>
        <w:tc>
          <w:tcPr>
            <w:tcW w:w="2895" w:type="dxa"/>
            <w:vAlign w:val="top"/>
          </w:tcPr>
          <w:p w14:paraId="03667B39">
            <w:pPr>
              <w:spacing w:before="249" w:line="227" w:lineRule="auto"/>
              <w:ind w:left="33"/>
              <w:rPr>
                <w:rFonts w:ascii="宋体" w:hAnsi="宋体" w:eastAsia="宋体" w:cs="宋体"/>
                <w:color w:val="auto"/>
                <w:sz w:val="23"/>
                <w:szCs w:val="23"/>
              </w:rPr>
            </w:pPr>
            <w:r>
              <w:rPr>
                <w:rFonts w:ascii="宋体" w:hAnsi="宋体" w:eastAsia="宋体" w:cs="宋体"/>
                <w:color w:val="auto"/>
                <w:spacing w:val="7"/>
                <w:sz w:val="23"/>
                <w:szCs w:val="23"/>
              </w:rPr>
              <w:t>创优质工程 (如有)</w:t>
            </w:r>
          </w:p>
        </w:tc>
        <w:tc>
          <w:tcPr>
            <w:tcW w:w="1091" w:type="dxa"/>
            <w:vAlign w:val="center"/>
          </w:tcPr>
          <w:p w14:paraId="3F5CF0E0">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w:t>
            </w:r>
          </w:p>
        </w:tc>
        <w:tc>
          <w:tcPr>
            <w:tcW w:w="2299" w:type="dxa"/>
            <w:vAlign w:val="top"/>
          </w:tcPr>
          <w:p w14:paraId="5247DF97">
            <w:pPr>
              <w:spacing w:before="249"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60DAC1FF">
            <w:pPr>
              <w:rPr>
                <w:rFonts w:ascii="Arial"/>
                <w:color w:val="auto"/>
                <w:sz w:val="21"/>
              </w:rPr>
            </w:pPr>
          </w:p>
        </w:tc>
      </w:tr>
      <w:tr w14:paraId="7C260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617E9062">
            <w:pPr>
              <w:spacing w:before="293" w:line="191" w:lineRule="auto"/>
              <w:ind w:left="289"/>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7</w:t>
            </w:r>
          </w:p>
        </w:tc>
        <w:tc>
          <w:tcPr>
            <w:tcW w:w="2895" w:type="dxa"/>
            <w:vAlign w:val="top"/>
          </w:tcPr>
          <w:p w14:paraId="38DBDA24">
            <w:pPr>
              <w:spacing w:before="250" w:line="227" w:lineRule="auto"/>
              <w:ind w:left="36"/>
              <w:rPr>
                <w:rFonts w:ascii="宋体" w:hAnsi="宋体" w:eastAsia="宋体" w:cs="宋体"/>
                <w:color w:val="auto"/>
                <w:sz w:val="23"/>
                <w:szCs w:val="23"/>
              </w:rPr>
            </w:pPr>
            <w:r>
              <w:rPr>
                <w:rFonts w:ascii="宋体" w:hAnsi="宋体" w:eastAsia="宋体" w:cs="宋体"/>
                <w:color w:val="auto"/>
                <w:spacing w:val="9"/>
                <w:sz w:val="23"/>
                <w:szCs w:val="23"/>
              </w:rPr>
              <w:t>工程质量违约金最高金</w:t>
            </w:r>
            <w:r>
              <w:rPr>
                <w:rFonts w:ascii="宋体" w:hAnsi="宋体" w:eastAsia="宋体" w:cs="宋体"/>
                <w:color w:val="auto"/>
                <w:spacing w:val="7"/>
                <w:sz w:val="23"/>
                <w:szCs w:val="23"/>
              </w:rPr>
              <w:t>额</w:t>
            </w:r>
          </w:p>
        </w:tc>
        <w:tc>
          <w:tcPr>
            <w:tcW w:w="1091" w:type="dxa"/>
            <w:vAlign w:val="center"/>
          </w:tcPr>
          <w:p w14:paraId="28840016">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5.1</w:t>
            </w:r>
          </w:p>
        </w:tc>
        <w:tc>
          <w:tcPr>
            <w:tcW w:w="2299" w:type="dxa"/>
            <w:vAlign w:val="top"/>
          </w:tcPr>
          <w:p w14:paraId="139E4E3E">
            <w:pPr>
              <w:spacing w:before="250"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72611DFC">
            <w:pPr>
              <w:rPr>
                <w:rFonts w:ascii="Arial"/>
                <w:color w:val="auto"/>
                <w:sz w:val="21"/>
              </w:rPr>
            </w:pPr>
          </w:p>
        </w:tc>
      </w:tr>
      <w:tr w14:paraId="38EA6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5ADEE073">
            <w:pPr>
              <w:spacing w:before="290" w:line="194" w:lineRule="auto"/>
              <w:ind w:left="295"/>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8</w:t>
            </w:r>
          </w:p>
        </w:tc>
        <w:tc>
          <w:tcPr>
            <w:tcW w:w="2895" w:type="dxa"/>
            <w:vAlign w:val="top"/>
          </w:tcPr>
          <w:p w14:paraId="16DCB1BF">
            <w:pPr>
              <w:spacing w:before="251" w:line="227" w:lineRule="auto"/>
              <w:ind w:left="35"/>
              <w:rPr>
                <w:rFonts w:ascii="宋体" w:hAnsi="宋体" w:eastAsia="宋体" w:cs="宋体"/>
                <w:color w:val="auto"/>
                <w:sz w:val="23"/>
                <w:szCs w:val="23"/>
              </w:rPr>
            </w:pPr>
            <w:r>
              <w:rPr>
                <w:rFonts w:ascii="宋体" w:hAnsi="宋体" w:eastAsia="宋体" w:cs="宋体"/>
                <w:color w:val="auto"/>
                <w:spacing w:val="10"/>
                <w:sz w:val="23"/>
                <w:szCs w:val="23"/>
              </w:rPr>
              <w:t>预</w:t>
            </w:r>
            <w:r>
              <w:rPr>
                <w:rFonts w:ascii="宋体" w:hAnsi="宋体" w:eastAsia="宋体" w:cs="宋体"/>
                <w:color w:val="auto"/>
                <w:spacing w:val="7"/>
                <w:sz w:val="23"/>
                <w:szCs w:val="23"/>
              </w:rPr>
              <w:t>付款金额</w:t>
            </w:r>
          </w:p>
        </w:tc>
        <w:tc>
          <w:tcPr>
            <w:tcW w:w="1091" w:type="dxa"/>
            <w:vAlign w:val="center"/>
          </w:tcPr>
          <w:p w14:paraId="3A7C7E5A">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12.2.1</w:t>
            </w:r>
          </w:p>
        </w:tc>
        <w:tc>
          <w:tcPr>
            <w:tcW w:w="2299" w:type="dxa"/>
            <w:vAlign w:val="top"/>
          </w:tcPr>
          <w:p w14:paraId="66B8D89E">
            <w:pPr>
              <w:spacing w:before="251"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0AB8CFF5">
            <w:pPr>
              <w:rPr>
                <w:rFonts w:ascii="Arial"/>
                <w:color w:val="auto"/>
                <w:sz w:val="21"/>
              </w:rPr>
            </w:pPr>
          </w:p>
        </w:tc>
      </w:tr>
      <w:tr w14:paraId="71528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30020F21">
            <w:pPr>
              <w:spacing w:before="289" w:line="195" w:lineRule="auto"/>
              <w:ind w:left="290"/>
              <w:rPr>
                <w:rFonts w:ascii="Times New Roman" w:hAnsi="Times New Roman" w:eastAsia="Times New Roman" w:cs="Times New Roman"/>
                <w:color w:val="auto"/>
                <w:sz w:val="23"/>
                <w:szCs w:val="23"/>
              </w:rPr>
            </w:pPr>
            <w:r>
              <w:rPr>
                <w:rFonts w:ascii="Times New Roman" w:hAnsi="Times New Roman" w:eastAsia="Times New Roman" w:cs="Times New Roman"/>
                <w:color w:val="auto"/>
                <w:sz w:val="23"/>
                <w:szCs w:val="23"/>
              </w:rPr>
              <w:t>9</w:t>
            </w:r>
          </w:p>
        </w:tc>
        <w:tc>
          <w:tcPr>
            <w:tcW w:w="2895" w:type="dxa"/>
            <w:vAlign w:val="top"/>
          </w:tcPr>
          <w:p w14:paraId="5885FB3C">
            <w:pPr>
              <w:spacing w:before="249" w:line="227" w:lineRule="auto"/>
              <w:ind w:left="35"/>
              <w:rPr>
                <w:rFonts w:ascii="宋体" w:hAnsi="宋体" w:eastAsia="宋体" w:cs="宋体"/>
                <w:color w:val="auto"/>
                <w:sz w:val="23"/>
                <w:szCs w:val="23"/>
              </w:rPr>
            </w:pPr>
            <w:r>
              <w:rPr>
                <w:rFonts w:ascii="宋体" w:hAnsi="宋体" w:eastAsia="宋体" w:cs="宋体"/>
                <w:color w:val="auto"/>
                <w:spacing w:val="10"/>
                <w:sz w:val="23"/>
                <w:szCs w:val="23"/>
              </w:rPr>
              <w:t>预</w:t>
            </w:r>
            <w:r>
              <w:rPr>
                <w:rFonts w:ascii="宋体" w:hAnsi="宋体" w:eastAsia="宋体" w:cs="宋体"/>
                <w:color w:val="auto"/>
                <w:spacing w:val="8"/>
                <w:sz w:val="23"/>
                <w:szCs w:val="23"/>
              </w:rPr>
              <w:t>付款保函金额</w:t>
            </w:r>
          </w:p>
        </w:tc>
        <w:tc>
          <w:tcPr>
            <w:tcW w:w="1091" w:type="dxa"/>
            <w:vAlign w:val="center"/>
          </w:tcPr>
          <w:p w14:paraId="09EC724D">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12.2.2</w:t>
            </w:r>
          </w:p>
        </w:tc>
        <w:tc>
          <w:tcPr>
            <w:tcW w:w="2299" w:type="dxa"/>
            <w:vAlign w:val="top"/>
          </w:tcPr>
          <w:p w14:paraId="4ABC9317">
            <w:pPr>
              <w:spacing w:before="249"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26384B58">
            <w:pPr>
              <w:rPr>
                <w:rFonts w:ascii="Arial"/>
                <w:color w:val="auto"/>
                <w:sz w:val="21"/>
              </w:rPr>
            </w:pPr>
          </w:p>
        </w:tc>
      </w:tr>
      <w:tr w14:paraId="7D28C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689" w:type="dxa"/>
            <w:vAlign w:val="top"/>
          </w:tcPr>
          <w:p w14:paraId="725ABF96">
            <w:pPr>
              <w:spacing w:before="291" w:line="194" w:lineRule="auto"/>
              <w:ind w:left="248"/>
              <w:rPr>
                <w:rFonts w:ascii="Times New Roman" w:hAnsi="Times New Roman" w:eastAsia="Times New Roman" w:cs="Times New Roman"/>
                <w:color w:val="auto"/>
                <w:sz w:val="23"/>
                <w:szCs w:val="23"/>
              </w:rPr>
            </w:pPr>
            <w:r>
              <w:rPr>
                <w:rFonts w:ascii="Times New Roman" w:hAnsi="Times New Roman" w:eastAsia="Times New Roman" w:cs="Times New Roman"/>
                <w:color w:val="auto"/>
                <w:spacing w:val="-10"/>
                <w:sz w:val="23"/>
                <w:szCs w:val="23"/>
              </w:rPr>
              <w:t>1</w:t>
            </w:r>
            <w:r>
              <w:rPr>
                <w:rFonts w:ascii="Times New Roman" w:hAnsi="Times New Roman" w:eastAsia="Times New Roman" w:cs="Times New Roman"/>
                <w:color w:val="auto"/>
                <w:spacing w:val="-9"/>
                <w:sz w:val="23"/>
                <w:szCs w:val="23"/>
              </w:rPr>
              <w:t>0</w:t>
            </w:r>
          </w:p>
        </w:tc>
        <w:tc>
          <w:tcPr>
            <w:tcW w:w="2895" w:type="dxa"/>
            <w:vAlign w:val="top"/>
          </w:tcPr>
          <w:p w14:paraId="18B76111">
            <w:pPr>
              <w:spacing w:before="249" w:line="227" w:lineRule="auto"/>
              <w:ind w:left="31"/>
              <w:rPr>
                <w:rFonts w:ascii="宋体" w:hAnsi="宋体" w:eastAsia="宋体" w:cs="宋体"/>
                <w:color w:val="auto"/>
                <w:sz w:val="23"/>
                <w:szCs w:val="23"/>
              </w:rPr>
            </w:pPr>
            <w:r>
              <w:rPr>
                <w:rFonts w:ascii="宋体" w:hAnsi="宋体" w:eastAsia="宋体" w:cs="宋体"/>
                <w:color w:val="auto"/>
                <w:spacing w:val="9"/>
                <w:sz w:val="23"/>
                <w:szCs w:val="23"/>
              </w:rPr>
              <w:t>进度款付款金</w:t>
            </w:r>
            <w:r>
              <w:rPr>
                <w:rFonts w:ascii="宋体" w:hAnsi="宋体" w:eastAsia="宋体" w:cs="宋体"/>
                <w:color w:val="auto"/>
                <w:spacing w:val="8"/>
                <w:sz w:val="23"/>
                <w:szCs w:val="23"/>
              </w:rPr>
              <w:t>额</w:t>
            </w:r>
          </w:p>
        </w:tc>
        <w:tc>
          <w:tcPr>
            <w:tcW w:w="1091" w:type="dxa"/>
            <w:vAlign w:val="center"/>
          </w:tcPr>
          <w:p w14:paraId="25D082E3">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12.4.1</w:t>
            </w:r>
          </w:p>
        </w:tc>
        <w:tc>
          <w:tcPr>
            <w:tcW w:w="2299" w:type="dxa"/>
            <w:vAlign w:val="top"/>
          </w:tcPr>
          <w:p w14:paraId="3CF23DA3">
            <w:pPr>
              <w:spacing w:before="249"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0E6387B3">
            <w:pPr>
              <w:rPr>
                <w:rFonts w:ascii="Arial"/>
                <w:color w:val="auto"/>
                <w:sz w:val="21"/>
              </w:rPr>
            </w:pPr>
          </w:p>
        </w:tc>
      </w:tr>
      <w:tr w14:paraId="7FE0F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9" w:type="dxa"/>
            <w:vAlign w:val="top"/>
          </w:tcPr>
          <w:p w14:paraId="47456945">
            <w:pPr>
              <w:spacing w:before="289" w:line="195" w:lineRule="auto"/>
              <w:ind w:left="248"/>
              <w:rPr>
                <w:rFonts w:ascii="Times New Roman" w:hAnsi="Times New Roman" w:eastAsia="Times New Roman" w:cs="Times New Roman"/>
                <w:color w:val="auto"/>
                <w:sz w:val="23"/>
                <w:szCs w:val="23"/>
              </w:rPr>
            </w:pPr>
            <w:r>
              <w:rPr>
                <w:rFonts w:ascii="Times New Roman" w:hAnsi="Times New Roman" w:eastAsia="Times New Roman" w:cs="Times New Roman"/>
                <w:color w:val="auto"/>
                <w:spacing w:val="-10"/>
                <w:sz w:val="23"/>
                <w:szCs w:val="23"/>
              </w:rPr>
              <w:t>1</w:t>
            </w:r>
            <w:r>
              <w:rPr>
                <w:rFonts w:ascii="Times New Roman" w:hAnsi="Times New Roman" w:eastAsia="Times New Roman" w:cs="Times New Roman"/>
                <w:color w:val="auto"/>
                <w:spacing w:val="-9"/>
                <w:sz w:val="23"/>
                <w:szCs w:val="23"/>
              </w:rPr>
              <w:t>1</w:t>
            </w:r>
          </w:p>
        </w:tc>
        <w:tc>
          <w:tcPr>
            <w:tcW w:w="2895" w:type="dxa"/>
            <w:vAlign w:val="top"/>
          </w:tcPr>
          <w:p w14:paraId="1AED17F1">
            <w:pPr>
              <w:spacing w:before="251" w:line="227" w:lineRule="auto"/>
              <w:ind w:left="34"/>
              <w:rPr>
                <w:rFonts w:ascii="宋体" w:hAnsi="宋体" w:eastAsia="宋体" w:cs="宋体"/>
                <w:color w:val="auto"/>
                <w:sz w:val="23"/>
                <w:szCs w:val="23"/>
              </w:rPr>
            </w:pPr>
            <w:r>
              <w:rPr>
                <w:rFonts w:ascii="宋体" w:hAnsi="宋体" w:eastAsia="宋体" w:cs="宋体"/>
                <w:color w:val="auto"/>
                <w:spacing w:val="9"/>
                <w:sz w:val="23"/>
                <w:szCs w:val="23"/>
              </w:rPr>
              <w:t>竣工结算款付款时</w:t>
            </w:r>
            <w:r>
              <w:rPr>
                <w:rFonts w:ascii="宋体" w:hAnsi="宋体" w:eastAsia="宋体" w:cs="宋体"/>
                <w:color w:val="auto"/>
                <w:spacing w:val="7"/>
                <w:sz w:val="23"/>
                <w:szCs w:val="23"/>
              </w:rPr>
              <w:t>间</w:t>
            </w:r>
          </w:p>
        </w:tc>
        <w:tc>
          <w:tcPr>
            <w:tcW w:w="1091" w:type="dxa"/>
            <w:vAlign w:val="center"/>
          </w:tcPr>
          <w:p w14:paraId="5621C272">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12.4.1</w:t>
            </w:r>
          </w:p>
        </w:tc>
        <w:tc>
          <w:tcPr>
            <w:tcW w:w="2299" w:type="dxa"/>
            <w:vAlign w:val="top"/>
          </w:tcPr>
          <w:p w14:paraId="03BE8307">
            <w:pPr>
              <w:spacing w:before="251"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637B02D9">
            <w:pPr>
              <w:rPr>
                <w:rFonts w:ascii="Arial"/>
                <w:color w:val="auto"/>
                <w:sz w:val="21"/>
              </w:rPr>
            </w:pPr>
          </w:p>
        </w:tc>
      </w:tr>
      <w:tr w14:paraId="14EC9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689" w:type="dxa"/>
            <w:vAlign w:val="top"/>
          </w:tcPr>
          <w:p w14:paraId="2443E87B">
            <w:pPr>
              <w:spacing w:before="290" w:line="195" w:lineRule="auto"/>
              <w:ind w:left="248"/>
              <w:rPr>
                <w:rFonts w:ascii="Times New Roman" w:hAnsi="Times New Roman" w:eastAsia="Times New Roman" w:cs="Times New Roman"/>
                <w:color w:val="auto"/>
                <w:sz w:val="23"/>
                <w:szCs w:val="23"/>
              </w:rPr>
            </w:pPr>
            <w:r>
              <w:rPr>
                <w:rFonts w:ascii="Times New Roman" w:hAnsi="Times New Roman" w:eastAsia="Times New Roman" w:cs="Times New Roman"/>
                <w:color w:val="auto"/>
                <w:spacing w:val="-10"/>
                <w:sz w:val="23"/>
                <w:szCs w:val="23"/>
              </w:rPr>
              <w:t>1</w:t>
            </w:r>
            <w:r>
              <w:rPr>
                <w:rFonts w:ascii="Times New Roman" w:hAnsi="Times New Roman" w:eastAsia="Times New Roman" w:cs="Times New Roman"/>
                <w:color w:val="auto"/>
                <w:spacing w:val="-9"/>
                <w:sz w:val="23"/>
                <w:szCs w:val="23"/>
              </w:rPr>
              <w:t>2</w:t>
            </w:r>
          </w:p>
        </w:tc>
        <w:tc>
          <w:tcPr>
            <w:tcW w:w="2895" w:type="dxa"/>
            <w:vAlign w:val="top"/>
          </w:tcPr>
          <w:p w14:paraId="354CC0B0">
            <w:pPr>
              <w:spacing w:before="252" w:line="227" w:lineRule="auto"/>
              <w:ind w:left="34"/>
              <w:rPr>
                <w:rFonts w:ascii="宋体" w:hAnsi="宋体" w:eastAsia="宋体" w:cs="宋体"/>
                <w:color w:val="auto"/>
                <w:sz w:val="23"/>
                <w:szCs w:val="23"/>
              </w:rPr>
            </w:pPr>
            <w:r>
              <w:rPr>
                <w:rFonts w:ascii="宋体" w:hAnsi="宋体" w:eastAsia="宋体" w:cs="宋体"/>
                <w:color w:val="auto"/>
                <w:spacing w:val="7"/>
                <w:sz w:val="23"/>
                <w:szCs w:val="23"/>
              </w:rPr>
              <w:t>保</w:t>
            </w:r>
            <w:r>
              <w:rPr>
                <w:rFonts w:ascii="宋体" w:hAnsi="宋体" w:eastAsia="宋体" w:cs="宋体"/>
                <w:color w:val="auto"/>
                <w:spacing w:val="6"/>
                <w:sz w:val="23"/>
                <w:szCs w:val="23"/>
              </w:rPr>
              <w:t>修期</w:t>
            </w:r>
          </w:p>
        </w:tc>
        <w:tc>
          <w:tcPr>
            <w:tcW w:w="1091" w:type="dxa"/>
            <w:vAlign w:val="center"/>
          </w:tcPr>
          <w:p w14:paraId="6D0D70E1">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15.4.1</w:t>
            </w:r>
          </w:p>
        </w:tc>
        <w:tc>
          <w:tcPr>
            <w:tcW w:w="2299" w:type="dxa"/>
            <w:vAlign w:val="top"/>
          </w:tcPr>
          <w:p w14:paraId="6EE217F5">
            <w:pPr>
              <w:spacing w:before="252" w:line="227" w:lineRule="auto"/>
              <w:ind w:left="201"/>
              <w:rPr>
                <w:rFonts w:ascii="宋体" w:hAnsi="宋体" w:eastAsia="宋体" w:cs="宋体"/>
                <w:color w:val="auto"/>
                <w:sz w:val="23"/>
                <w:szCs w:val="23"/>
              </w:rPr>
            </w:pPr>
            <w:r>
              <w:rPr>
                <w:rFonts w:ascii="宋体" w:hAnsi="宋体" w:eastAsia="宋体" w:cs="宋体"/>
                <w:color w:val="auto"/>
                <w:spacing w:val="12"/>
                <w:sz w:val="23"/>
                <w:szCs w:val="23"/>
              </w:rPr>
              <w:t>按</w:t>
            </w:r>
            <w:r>
              <w:rPr>
                <w:rFonts w:ascii="宋体" w:hAnsi="宋体" w:eastAsia="宋体" w:cs="宋体"/>
                <w:color w:val="auto"/>
                <w:spacing w:val="8"/>
                <w:sz w:val="23"/>
                <w:szCs w:val="23"/>
              </w:rPr>
              <w:t>照招标文件要求</w:t>
            </w:r>
          </w:p>
        </w:tc>
        <w:tc>
          <w:tcPr>
            <w:tcW w:w="1875" w:type="dxa"/>
            <w:vAlign w:val="top"/>
          </w:tcPr>
          <w:p w14:paraId="40B26B67">
            <w:pPr>
              <w:rPr>
                <w:rFonts w:ascii="Arial"/>
                <w:color w:val="auto"/>
                <w:sz w:val="21"/>
              </w:rPr>
            </w:pPr>
          </w:p>
        </w:tc>
      </w:tr>
    </w:tbl>
    <w:p w14:paraId="65C65714">
      <w:pPr>
        <w:rPr>
          <w:rFonts w:ascii="Arial"/>
          <w:color w:val="auto"/>
          <w:sz w:val="21"/>
        </w:rPr>
      </w:pPr>
    </w:p>
    <w:p w14:paraId="455715B2">
      <w:pPr>
        <w:rPr>
          <w:color w:val="auto"/>
        </w:rPr>
        <w:sectPr>
          <w:footerReference r:id="rId30" w:type="default"/>
          <w:pgSz w:w="11907" w:h="16840"/>
          <w:pgMar w:top="1431" w:right="1526" w:bottom="1309" w:left="1526" w:header="1134" w:footer="1149" w:gutter="0"/>
          <w:pgNumType w:fmt="decimal"/>
          <w:cols w:space="720" w:num="1"/>
        </w:sectPr>
      </w:pPr>
    </w:p>
    <w:p w14:paraId="2266C425">
      <w:pPr>
        <w:spacing w:before="113" w:line="223" w:lineRule="auto"/>
        <w:ind w:left="3165"/>
        <w:rPr>
          <w:rFonts w:ascii="宋体" w:hAnsi="宋体" w:eastAsia="宋体" w:cs="宋体"/>
          <w:color w:val="auto"/>
          <w:sz w:val="35"/>
          <w:szCs w:val="35"/>
        </w:rPr>
      </w:pPr>
      <w:r>
        <w:rPr>
          <w:rFonts w:ascii="宋体" w:hAnsi="宋体" w:eastAsia="宋体" w:cs="宋体"/>
          <w:color w:val="auto"/>
          <w:spacing w:val="13"/>
          <w:sz w:val="35"/>
          <w:szCs w:val="35"/>
          <w14:textOutline w14:w="6537" w14:cap="sq" w14:cmpd="sng">
            <w14:solidFill>
              <w14:srgbClr w14:val="000000"/>
            </w14:solidFill>
            <w14:prstDash w14:val="solid"/>
            <w14:bevel/>
          </w14:textOutline>
        </w:rPr>
        <w:t>工</w:t>
      </w:r>
      <w:r>
        <w:rPr>
          <w:rFonts w:ascii="宋体" w:hAnsi="宋体" w:eastAsia="宋体" w:cs="宋体"/>
          <w:color w:val="auto"/>
          <w:spacing w:val="8"/>
          <w:sz w:val="35"/>
          <w:szCs w:val="35"/>
          <w14:textOutline w14:w="6537" w14:cap="sq" w14:cmpd="sng">
            <w14:solidFill>
              <w14:srgbClr w14:val="000000"/>
            </w14:solidFill>
            <w14:prstDash w14:val="solid"/>
            <w14:bevel/>
          </w14:textOutline>
        </w:rPr>
        <w:t>程量清单报价</w:t>
      </w:r>
    </w:p>
    <w:p w14:paraId="726B61D3">
      <w:pPr>
        <w:spacing w:before="314" w:line="362" w:lineRule="auto"/>
        <w:ind w:right="119" w:firstLine="492"/>
        <w:rPr>
          <w:rFonts w:ascii="宋体" w:hAnsi="宋体" w:eastAsia="宋体" w:cs="宋体"/>
          <w:color w:val="auto"/>
          <w:sz w:val="23"/>
          <w:szCs w:val="23"/>
        </w:rPr>
      </w:pPr>
      <w:r>
        <w:rPr>
          <w:rFonts w:ascii="宋体" w:hAnsi="宋体" w:eastAsia="宋体" w:cs="宋体"/>
          <w:color w:val="auto"/>
          <w:spacing w:val="9"/>
          <w:sz w:val="23"/>
          <w:szCs w:val="23"/>
        </w:rPr>
        <w:t>( 一) 投标报价应根据下列依据进行编制：相关专业工程的国家标准《工程</w:t>
      </w:r>
      <w:r>
        <w:rPr>
          <w:rFonts w:ascii="宋体" w:hAnsi="宋体" w:eastAsia="宋体" w:cs="宋体"/>
          <w:color w:val="auto"/>
          <w:spacing w:val="4"/>
          <w:sz w:val="23"/>
          <w:szCs w:val="23"/>
        </w:rPr>
        <w:t>量</w:t>
      </w:r>
      <w:r>
        <w:rPr>
          <w:rFonts w:ascii="宋体" w:hAnsi="宋体" w:eastAsia="宋体" w:cs="宋体"/>
          <w:color w:val="auto"/>
          <w:sz w:val="23"/>
          <w:szCs w:val="23"/>
        </w:rPr>
        <w:t xml:space="preserve"> </w:t>
      </w:r>
      <w:r>
        <w:rPr>
          <w:rFonts w:ascii="宋体" w:hAnsi="宋体" w:eastAsia="宋体" w:cs="宋体"/>
          <w:color w:val="auto"/>
          <w:spacing w:val="18"/>
          <w:sz w:val="23"/>
          <w:szCs w:val="23"/>
        </w:rPr>
        <w:t>计算规</w:t>
      </w:r>
      <w:r>
        <w:rPr>
          <w:rFonts w:ascii="宋体" w:hAnsi="宋体" w:eastAsia="宋体" w:cs="宋体"/>
          <w:color w:val="auto"/>
          <w:spacing w:val="9"/>
          <w:sz w:val="23"/>
          <w:szCs w:val="23"/>
        </w:rPr>
        <w:t>范》；省、市建设主管部门以及工程造价管理机构颁发的相关计价规定；本</w:t>
      </w:r>
      <w:r>
        <w:rPr>
          <w:rFonts w:ascii="宋体" w:hAnsi="宋体" w:eastAsia="宋体" w:cs="宋体"/>
          <w:color w:val="auto"/>
          <w:sz w:val="23"/>
          <w:szCs w:val="23"/>
        </w:rPr>
        <w:t xml:space="preserve"> </w:t>
      </w:r>
      <w:r>
        <w:rPr>
          <w:rFonts w:ascii="宋体" w:hAnsi="宋体" w:eastAsia="宋体" w:cs="宋体"/>
          <w:color w:val="auto"/>
          <w:spacing w:val="18"/>
          <w:sz w:val="23"/>
          <w:szCs w:val="23"/>
        </w:rPr>
        <w:t>企业定</w:t>
      </w:r>
      <w:r>
        <w:rPr>
          <w:rFonts w:ascii="宋体" w:hAnsi="宋体" w:eastAsia="宋体" w:cs="宋体"/>
          <w:color w:val="auto"/>
          <w:spacing w:val="9"/>
          <w:sz w:val="23"/>
          <w:szCs w:val="23"/>
        </w:rPr>
        <w:t>额或参照省建设主管部门颁发的计价依据；招标文件、招标工程量清单及其</w:t>
      </w:r>
      <w:r>
        <w:rPr>
          <w:rFonts w:ascii="宋体" w:hAnsi="宋体" w:eastAsia="宋体" w:cs="宋体"/>
          <w:color w:val="auto"/>
          <w:sz w:val="23"/>
          <w:szCs w:val="23"/>
        </w:rPr>
        <w:t xml:space="preserve"> </w:t>
      </w:r>
      <w:r>
        <w:rPr>
          <w:rFonts w:ascii="宋体" w:hAnsi="宋体" w:eastAsia="宋体" w:cs="宋体"/>
          <w:color w:val="auto"/>
          <w:spacing w:val="18"/>
          <w:sz w:val="23"/>
          <w:szCs w:val="23"/>
        </w:rPr>
        <w:t>补充通</w:t>
      </w:r>
      <w:r>
        <w:rPr>
          <w:rFonts w:ascii="宋体" w:hAnsi="宋体" w:eastAsia="宋体" w:cs="宋体"/>
          <w:color w:val="auto"/>
          <w:spacing w:val="9"/>
          <w:sz w:val="23"/>
          <w:szCs w:val="23"/>
        </w:rPr>
        <w:t>知、答疑纪要；达到规定设计深度的施工图纸；与工程项目有关的规范、标</w:t>
      </w:r>
      <w:r>
        <w:rPr>
          <w:rFonts w:ascii="宋体" w:hAnsi="宋体" w:eastAsia="宋体" w:cs="宋体"/>
          <w:color w:val="auto"/>
          <w:sz w:val="23"/>
          <w:szCs w:val="23"/>
        </w:rPr>
        <w:t xml:space="preserve"> </w:t>
      </w:r>
      <w:r>
        <w:rPr>
          <w:rFonts w:ascii="宋体" w:hAnsi="宋体" w:eastAsia="宋体" w:cs="宋体"/>
          <w:color w:val="auto"/>
          <w:spacing w:val="18"/>
          <w:sz w:val="23"/>
          <w:szCs w:val="23"/>
        </w:rPr>
        <w:t>准、技</w:t>
      </w:r>
      <w:r>
        <w:rPr>
          <w:rFonts w:ascii="宋体" w:hAnsi="宋体" w:eastAsia="宋体" w:cs="宋体"/>
          <w:color w:val="auto"/>
          <w:spacing w:val="9"/>
          <w:sz w:val="23"/>
          <w:szCs w:val="23"/>
        </w:rPr>
        <w:t>术资料；施工现场实际情况、工程特点和投标人自行拟定的施工组织设计或</w:t>
      </w:r>
      <w:r>
        <w:rPr>
          <w:rFonts w:ascii="宋体" w:hAnsi="宋体" w:eastAsia="宋体" w:cs="宋体"/>
          <w:color w:val="auto"/>
          <w:sz w:val="23"/>
          <w:szCs w:val="23"/>
        </w:rPr>
        <w:t xml:space="preserve"> </w:t>
      </w:r>
      <w:r>
        <w:rPr>
          <w:rFonts w:ascii="宋体" w:hAnsi="宋体" w:eastAsia="宋体" w:cs="宋体"/>
          <w:color w:val="auto"/>
          <w:spacing w:val="18"/>
          <w:sz w:val="23"/>
          <w:szCs w:val="23"/>
        </w:rPr>
        <w:t>施</w:t>
      </w:r>
      <w:r>
        <w:rPr>
          <w:rFonts w:ascii="宋体" w:hAnsi="宋体" w:eastAsia="宋体" w:cs="宋体"/>
          <w:color w:val="auto"/>
          <w:spacing w:val="14"/>
          <w:sz w:val="23"/>
          <w:szCs w:val="23"/>
        </w:rPr>
        <w:t>工</w:t>
      </w:r>
      <w:r>
        <w:rPr>
          <w:rFonts w:ascii="宋体" w:hAnsi="宋体" w:eastAsia="宋体" w:cs="宋体"/>
          <w:color w:val="auto"/>
          <w:spacing w:val="9"/>
          <w:sz w:val="23"/>
          <w:szCs w:val="23"/>
        </w:rPr>
        <w:t>方案；市场价格或工程造价管理机构发布的价格信息；其他相关资料。</w:t>
      </w:r>
    </w:p>
    <w:p w14:paraId="15824CDF">
      <w:pPr>
        <w:spacing w:line="362" w:lineRule="auto"/>
        <w:ind w:left="3" w:right="119" w:firstLine="488"/>
        <w:rPr>
          <w:rFonts w:ascii="宋体" w:hAnsi="宋体" w:eastAsia="宋体" w:cs="宋体"/>
          <w:color w:val="auto"/>
          <w:sz w:val="23"/>
          <w:szCs w:val="23"/>
        </w:rPr>
      </w:pPr>
      <w:r>
        <w:rPr>
          <w:rFonts w:ascii="宋体" w:hAnsi="宋体" w:eastAsia="宋体" w:cs="宋体"/>
          <w:color w:val="auto"/>
          <w:spacing w:val="24"/>
          <w:sz w:val="23"/>
          <w:szCs w:val="23"/>
        </w:rPr>
        <w:t>(</w:t>
      </w:r>
      <w:r>
        <w:rPr>
          <w:rFonts w:ascii="宋体" w:hAnsi="宋体" w:eastAsia="宋体" w:cs="宋体"/>
          <w:color w:val="auto"/>
          <w:spacing w:val="14"/>
          <w:sz w:val="23"/>
          <w:szCs w:val="23"/>
        </w:rPr>
        <w:t>二</w:t>
      </w:r>
      <w:r>
        <w:rPr>
          <w:rFonts w:ascii="宋体" w:hAnsi="宋体" w:eastAsia="宋体" w:cs="宋体"/>
          <w:color w:val="auto"/>
          <w:spacing w:val="12"/>
          <w:sz w:val="23"/>
          <w:szCs w:val="23"/>
        </w:rPr>
        <w:t>) 投标人应当根据本企业的具体经营状况、技术装备水平、管理水平，视</w:t>
      </w:r>
      <w:r>
        <w:rPr>
          <w:rFonts w:ascii="宋体" w:hAnsi="宋体" w:eastAsia="宋体" w:cs="宋体"/>
          <w:color w:val="auto"/>
          <w:sz w:val="23"/>
          <w:szCs w:val="23"/>
        </w:rPr>
        <w:t xml:space="preserve"> </w:t>
      </w:r>
      <w:r>
        <w:rPr>
          <w:rFonts w:ascii="宋体" w:hAnsi="宋体" w:eastAsia="宋体" w:cs="宋体"/>
          <w:color w:val="auto"/>
          <w:spacing w:val="12"/>
          <w:sz w:val="23"/>
          <w:szCs w:val="23"/>
        </w:rPr>
        <w:t>工</w:t>
      </w:r>
      <w:r>
        <w:rPr>
          <w:rFonts w:ascii="宋体" w:hAnsi="宋体" w:eastAsia="宋体" w:cs="宋体"/>
          <w:color w:val="auto"/>
          <w:spacing w:val="10"/>
          <w:sz w:val="23"/>
          <w:szCs w:val="23"/>
        </w:rPr>
        <w:t>程</w:t>
      </w:r>
      <w:r>
        <w:rPr>
          <w:rFonts w:ascii="宋体" w:hAnsi="宋体" w:eastAsia="宋体" w:cs="宋体"/>
          <w:color w:val="auto"/>
          <w:spacing w:val="6"/>
          <w:sz w:val="23"/>
          <w:szCs w:val="23"/>
        </w:rPr>
        <w:t>的实际情况、风险程度， 自主报价。投标人不得以低于其企业成本的投标报价</w:t>
      </w:r>
      <w:r>
        <w:rPr>
          <w:rFonts w:ascii="宋体" w:hAnsi="宋体" w:eastAsia="宋体" w:cs="宋体"/>
          <w:color w:val="auto"/>
          <w:sz w:val="23"/>
          <w:szCs w:val="23"/>
        </w:rPr>
        <w:t xml:space="preserve"> </w:t>
      </w:r>
      <w:r>
        <w:rPr>
          <w:rFonts w:ascii="宋体" w:hAnsi="宋体" w:eastAsia="宋体" w:cs="宋体"/>
          <w:color w:val="auto"/>
          <w:spacing w:val="3"/>
          <w:sz w:val="23"/>
          <w:szCs w:val="23"/>
        </w:rPr>
        <w:t>竞</w:t>
      </w:r>
      <w:r>
        <w:rPr>
          <w:rFonts w:ascii="宋体" w:hAnsi="宋体" w:eastAsia="宋体" w:cs="宋体"/>
          <w:color w:val="auto"/>
          <w:spacing w:val="2"/>
          <w:sz w:val="23"/>
          <w:szCs w:val="23"/>
        </w:rPr>
        <w:t>标。</w:t>
      </w:r>
    </w:p>
    <w:p w14:paraId="5F0BF458">
      <w:pPr>
        <w:spacing w:before="3" w:line="361" w:lineRule="auto"/>
        <w:ind w:right="119" w:firstLine="482"/>
        <w:rPr>
          <w:rFonts w:ascii="宋体" w:hAnsi="宋体" w:eastAsia="宋体" w:cs="宋体"/>
          <w:color w:val="auto"/>
          <w:sz w:val="23"/>
          <w:szCs w:val="23"/>
        </w:rPr>
      </w:pPr>
      <w:r>
        <w:rPr>
          <w:rFonts w:ascii="宋体" w:hAnsi="宋体" w:eastAsia="宋体" w:cs="宋体"/>
          <w:color w:val="auto"/>
          <w:spacing w:val="18"/>
          <w:sz w:val="23"/>
          <w:szCs w:val="23"/>
        </w:rPr>
        <w:t>投</w:t>
      </w:r>
      <w:r>
        <w:rPr>
          <w:rFonts w:ascii="宋体" w:hAnsi="宋体" w:eastAsia="宋体" w:cs="宋体"/>
          <w:color w:val="auto"/>
          <w:spacing w:val="11"/>
          <w:sz w:val="23"/>
          <w:szCs w:val="23"/>
        </w:rPr>
        <w:t>标</w:t>
      </w:r>
      <w:r>
        <w:rPr>
          <w:rFonts w:ascii="宋体" w:hAnsi="宋体" w:eastAsia="宋体" w:cs="宋体"/>
          <w:color w:val="auto"/>
          <w:spacing w:val="9"/>
          <w:sz w:val="23"/>
          <w:szCs w:val="23"/>
        </w:rPr>
        <w:t>人应根据其投标报价情况提供书面报价说明。报价说明的主要内容包括：</w:t>
      </w:r>
      <w:r>
        <w:rPr>
          <w:rFonts w:ascii="宋体" w:hAnsi="宋体" w:eastAsia="宋体" w:cs="宋体"/>
          <w:color w:val="auto"/>
          <w:sz w:val="23"/>
          <w:szCs w:val="23"/>
        </w:rPr>
        <w:t xml:space="preserve"> </w:t>
      </w:r>
      <w:r>
        <w:rPr>
          <w:rFonts w:ascii="宋体" w:hAnsi="宋体" w:eastAsia="宋体" w:cs="宋体"/>
          <w:color w:val="auto"/>
          <w:spacing w:val="18"/>
          <w:sz w:val="23"/>
          <w:szCs w:val="23"/>
        </w:rPr>
        <w:t>投标</w:t>
      </w:r>
      <w:r>
        <w:rPr>
          <w:rFonts w:ascii="宋体" w:hAnsi="宋体" w:eastAsia="宋体" w:cs="宋体"/>
          <w:color w:val="auto"/>
          <w:spacing w:val="17"/>
          <w:sz w:val="23"/>
          <w:szCs w:val="23"/>
        </w:rPr>
        <w:t>报</w:t>
      </w:r>
      <w:r>
        <w:rPr>
          <w:rFonts w:ascii="宋体" w:hAnsi="宋体" w:eastAsia="宋体" w:cs="宋体"/>
          <w:color w:val="auto"/>
          <w:spacing w:val="9"/>
          <w:sz w:val="23"/>
          <w:szCs w:val="23"/>
        </w:rPr>
        <w:t>价的编制依据；对投标工期、质量、安全、材料、施工等方面的承诺；综合</w:t>
      </w:r>
      <w:r>
        <w:rPr>
          <w:rFonts w:ascii="宋体" w:hAnsi="宋体" w:eastAsia="宋体" w:cs="宋体"/>
          <w:color w:val="auto"/>
          <w:sz w:val="23"/>
          <w:szCs w:val="23"/>
        </w:rPr>
        <w:t xml:space="preserve"> </w:t>
      </w:r>
      <w:r>
        <w:rPr>
          <w:rFonts w:ascii="宋体" w:hAnsi="宋体" w:eastAsia="宋体" w:cs="宋体"/>
          <w:color w:val="auto"/>
          <w:spacing w:val="17"/>
          <w:sz w:val="23"/>
          <w:szCs w:val="23"/>
        </w:rPr>
        <w:t>单</w:t>
      </w:r>
      <w:r>
        <w:rPr>
          <w:rFonts w:ascii="宋体" w:hAnsi="宋体" w:eastAsia="宋体" w:cs="宋体"/>
          <w:color w:val="auto"/>
          <w:spacing w:val="9"/>
          <w:sz w:val="23"/>
          <w:szCs w:val="23"/>
        </w:rPr>
        <w:t>价中考虑的风险因素、风险范围 (幅度) ；措施项目的依据；其他需要说明的问</w:t>
      </w:r>
      <w:r>
        <w:rPr>
          <w:rFonts w:ascii="宋体" w:hAnsi="宋体" w:eastAsia="宋体" w:cs="宋体"/>
          <w:color w:val="auto"/>
          <w:sz w:val="23"/>
          <w:szCs w:val="23"/>
        </w:rPr>
        <w:t xml:space="preserve"> 题。</w:t>
      </w:r>
    </w:p>
    <w:p w14:paraId="718C2E49">
      <w:pPr>
        <w:spacing w:before="2" w:line="294" w:lineRule="auto"/>
        <w:ind w:left="499" w:right="4260" w:hanging="7"/>
        <w:outlineLvl w:val="2"/>
        <w:rPr>
          <w:rFonts w:ascii="宋体" w:hAnsi="宋体" w:eastAsia="宋体" w:cs="宋体"/>
          <w:color w:val="auto"/>
          <w:sz w:val="23"/>
          <w:szCs w:val="23"/>
        </w:rPr>
      </w:pPr>
      <w:bookmarkStart w:id="447" w:name="_Toc4884"/>
      <w:bookmarkStart w:id="448" w:name="_Toc23158"/>
      <w:r>
        <w:rPr>
          <w:rFonts w:ascii="宋体" w:hAnsi="宋体" w:eastAsia="宋体" w:cs="宋体"/>
          <w:color w:val="auto"/>
          <w:spacing w:val="16"/>
          <w:sz w:val="23"/>
          <w:szCs w:val="23"/>
        </w:rPr>
        <w:t>(</w:t>
      </w:r>
      <w:r>
        <w:rPr>
          <w:rFonts w:ascii="宋体" w:hAnsi="宋体" w:eastAsia="宋体" w:cs="宋体"/>
          <w:color w:val="auto"/>
          <w:spacing w:val="11"/>
          <w:sz w:val="23"/>
          <w:szCs w:val="23"/>
        </w:rPr>
        <w:t>三) 投标报价应按照以下原则计价：</w:t>
      </w:r>
      <w:r>
        <w:rPr>
          <w:rFonts w:ascii="宋体" w:hAnsi="宋体" w:eastAsia="宋体" w:cs="宋体"/>
          <w:color w:val="auto"/>
          <w:sz w:val="23"/>
          <w:szCs w:val="23"/>
        </w:rPr>
        <w:t xml:space="preserve"> </w:t>
      </w:r>
      <w:r>
        <w:rPr>
          <w:rFonts w:ascii="Times New Roman" w:hAnsi="Times New Roman" w:eastAsia="Times New Roman" w:cs="Times New Roman"/>
          <w:color w:val="auto"/>
          <w:spacing w:val="8"/>
          <w:sz w:val="23"/>
          <w:szCs w:val="23"/>
        </w:rPr>
        <w:t>1</w:t>
      </w:r>
      <w:r>
        <w:rPr>
          <w:rFonts w:ascii="Times New Roman" w:hAnsi="Times New Roman" w:eastAsia="Times New Roman" w:cs="Times New Roman"/>
          <w:color w:val="auto"/>
          <w:spacing w:val="7"/>
          <w:sz w:val="23"/>
          <w:szCs w:val="23"/>
        </w:rPr>
        <w:t>.</w:t>
      </w:r>
      <w:r>
        <w:rPr>
          <w:rFonts w:ascii="宋体" w:hAnsi="宋体" w:eastAsia="宋体" w:cs="宋体"/>
          <w:color w:val="auto"/>
          <w:spacing w:val="7"/>
          <w:sz w:val="23"/>
          <w:szCs w:val="23"/>
        </w:rPr>
        <w:t>分部分项工程项目清单费用</w:t>
      </w:r>
      <w:bookmarkEnd w:id="447"/>
      <w:bookmarkEnd w:id="448"/>
    </w:p>
    <w:p w14:paraId="1C11045B">
      <w:pPr>
        <w:spacing w:before="169" w:line="362" w:lineRule="auto"/>
        <w:ind w:firstLine="491"/>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1</w:t>
      </w:r>
      <w:r>
        <w:rPr>
          <w:rFonts w:ascii="宋体" w:hAnsi="宋体" w:eastAsia="宋体" w:cs="宋体"/>
          <w:color w:val="auto"/>
          <w:spacing w:val="12"/>
          <w:sz w:val="23"/>
          <w:szCs w:val="23"/>
        </w:rPr>
        <w:t>) 投标人按招标工程量清单填报价格。投标报价采用综合单价计价，投标人</w:t>
      </w:r>
      <w:r>
        <w:rPr>
          <w:rFonts w:ascii="宋体" w:hAnsi="宋体" w:eastAsia="宋体" w:cs="宋体"/>
          <w:color w:val="auto"/>
          <w:sz w:val="23"/>
          <w:szCs w:val="23"/>
        </w:rPr>
        <w:t xml:space="preserve"> </w:t>
      </w:r>
      <w:r>
        <w:rPr>
          <w:rFonts w:ascii="宋体" w:hAnsi="宋体" w:eastAsia="宋体" w:cs="宋体"/>
          <w:color w:val="auto"/>
          <w:spacing w:val="18"/>
          <w:sz w:val="23"/>
          <w:szCs w:val="23"/>
        </w:rPr>
        <w:t>应根</w:t>
      </w:r>
      <w:r>
        <w:rPr>
          <w:rFonts w:ascii="宋体" w:hAnsi="宋体" w:eastAsia="宋体" w:cs="宋体"/>
          <w:color w:val="auto"/>
          <w:spacing w:val="17"/>
          <w:sz w:val="23"/>
          <w:szCs w:val="23"/>
        </w:rPr>
        <w:t>据</w:t>
      </w:r>
      <w:r>
        <w:rPr>
          <w:rFonts w:ascii="宋体" w:hAnsi="宋体" w:eastAsia="宋体" w:cs="宋体"/>
          <w:color w:val="auto"/>
          <w:spacing w:val="9"/>
          <w:sz w:val="23"/>
          <w:szCs w:val="23"/>
        </w:rPr>
        <w:t>综合单价的组成、工程量清单项目特征描述和工程内容确定综合单价。综合</w:t>
      </w:r>
      <w:r>
        <w:rPr>
          <w:rFonts w:ascii="宋体" w:hAnsi="宋体" w:eastAsia="宋体" w:cs="宋体"/>
          <w:color w:val="auto"/>
          <w:sz w:val="23"/>
          <w:szCs w:val="23"/>
        </w:rPr>
        <w:t xml:space="preserve"> </w:t>
      </w:r>
      <w:r>
        <w:rPr>
          <w:rFonts w:ascii="宋体" w:hAnsi="宋体" w:eastAsia="宋体" w:cs="宋体"/>
          <w:color w:val="auto"/>
          <w:spacing w:val="18"/>
          <w:sz w:val="23"/>
          <w:szCs w:val="23"/>
        </w:rPr>
        <w:t>单价</w:t>
      </w:r>
      <w:r>
        <w:rPr>
          <w:rFonts w:ascii="宋体" w:hAnsi="宋体" w:eastAsia="宋体" w:cs="宋体"/>
          <w:color w:val="auto"/>
          <w:spacing w:val="17"/>
          <w:sz w:val="23"/>
          <w:szCs w:val="23"/>
        </w:rPr>
        <w:t>包</w:t>
      </w:r>
      <w:r>
        <w:rPr>
          <w:rFonts w:ascii="宋体" w:hAnsi="宋体" w:eastAsia="宋体" w:cs="宋体"/>
          <w:color w:val="auto"/>
          <w:spacing w:val="9"/>
          <w:sz w:val="23"/>
          <w:szCs w:val="23"/>
        </w:rPr>
        <w:t>括完成工程量清单中一个规定计量单位项目所需的人工费、材料费、机械使</w:t>
      </w:r>
      <w:r>
        <w:rPr>
          <w:rFonts w:ascii="宋体" w:hAnsi="宋体" w:eastAsia="宋体" w:cs="宋体"/>
          <w:color w:val="auto"/>
          <w:sz w:val="23"/>
          <w:szCs w:val="23"/>
        </w:rPr>
        <w:t xml:space="preserve"> </w:t>
      </w:r>
      <w:r>
        <w:rPr>
          <w:rFonts w:ascii="宋体" w:hAnsi="宋体" w:eastAsia="宋体" w:cs="宋体"/>
          <w:color w:val="auto"/>
          <w:spacing w:val="18"/>
          <w:sz w:val="23"/>
          <w:szCs w:val="23"/>
        </w:rPr>
        <w:t>用费</w:t>
      </w:r>
      <w:r>
        <w:rPr>
          <w:rFonts w:ascii="宋体" w:hAnsi="宋体" w:eastAsia="宋体" w:cs="宋体"/>
          <w:color w:val="auto"/>
          <w:spacing w:val="17"/>
          <w:sz w:val="23"/>
          <w:szCs w:val="23"/>
        </w:rPr>
        <w:t>、</w:t>
      </w:r>
      <w:r>
        <w:rPr>
          <w:rFonts w:ascii="宋体" w:hAnsi="宋体" w:eastAsia="宋体" w:cs="宋体"/>
          <w:color w:val="auto"/>
          <w:spacing w:val="9"/>
          <w:sz w:val="23"/>
          <w:szCs w:val="23"/>
        </w:rPr>
        <w:t>企业管理费和利润，并考虑一定的风险因素。综合单价中应包括招标文件中</w:t>
      </w:r>
      <w:r>
        <w:rPr>
          <w:rFonts w:ascii="宋体" w:hAnsi="宋体" w:eastAsia="宋体" w:cs="宋体"/>
          <w:color w:val="auto"/>
          <w:sz w:val="23"/>
          <w:szCs w:val="23"/>
        </w:rPr>
        <w:t xml:space="preserve"> </w:t>
      </w:r>
      <w:r>
        <w:rPr>
          <w:rFonts w:ascii="宋体" w:hAnsi="宋体" w:eastAsia="宋体" w:cs="宋体"/>
          <w:color w:val="auto"/>
          <w:spacing w:val="9"/>
          <w:sz w:val="23"/>
          <w:szCs w:val="23"/>
        </w:rPr>
        <w:t>确定的由投标人承担的风险范围及其费用</w:t>
      </w:r>
      <w:r>
        <w:rPr>
          <w:rFonts w:ascii="宋体" w:hAnsi="宋体" w:eastAsia="宋体" w:cs="宋体"/>
          <w:color w:val="auto"/>
          <w:spacing w:val="8"/>
          <w:sz w:val="23"/>
          <w:szCs w:val="23"/>
        </w:rPr>
        <w:t>。</w:t>
      </w:r>
    </w:p>
    <w:p w14:paraId="60D68614">
      <w:pPr>
        <w:spacing w:before="1" w:line="362" w:lineRule="auto"/>
        <w:ind w:left="2" w:firstLine="489"/>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2</w:t>
      </w:r>
      <w:r>
        <w:rPr>
          <w:rFonts w:ascii="宋体" w:hAnsi="宋体" w:eastAsia="宋体" w:cs="宋体"/>
          <w:color w:val="auto"/>
          <w:spacing w:val="12"/>
          <w:sz w:val="23"/>
          <w:szCs w:val="23"/>
        </w:rPr>
        <w:t>) 人工费、材料费、机械使用费、企业管理费和利润的费用所涵盖内容可自</w:t>
      </w:r>
      <w:r>
        <w:rPr>
          <w:rFonts w:ascii="宋体" w:hAnsi="宋体" w:eastAsia="宋体" w:cs="宋体"/>
          <w:color w:val="auto"/>
          <w:sz w:val="23"/>
          <w:szCs w:val="23"/>
        </w:rPr>
        <w:t xml:space="preserve"> </w:t>
      </w:r>
      <w:r>
        <w:rPr>
          <w:rFonts w:ascii="宋体" w:hAnsi="宋体" w:eastAsia="宋体" w:cs="宋体"/>
          <w:color w:val="auto"/>
          <w:spacing w:val="10"/>
          <w:sz w:val="23"/>
          <w:szCs w:val="23"/>
        </w:rPr>
        <w:t>主</w:t>
      </w:r>
      <w:r>
        <w:rPr>
          <w:rFonts w:ascii="宋体" w:hAnsi="宋体" w:eastAsia="宋体" w:cs="宋体"/>
          <w:color w:val="auto"/>
          <w:spacing w:val="9"/>
          <w:sz w:val="23"/>
          <w:szCs w:val="23"/>
        </w:rPr>
        <w:t>确定或按省级建设主管部门颁发的计价依据确定。</w:t>
      </w:r>
    </w:p>
    <w:p w14:paraId="27B726D2">
      <w:pPr>
        <w:spacing w:before="1" w:line="361" w:lineRule="auto"/>
        <w:ind w:right="119" w:firstLine="492"/>
        <w:rPr>
          <w:rFonts w:ascii="宋体" w:hAnsi="宋体" w:eastAsia="宋体" w:cs="宋体"/>
          <w:color w:val="auto"/>
          <w:sz w:val="23"/>
          <w:szCs w:val="23"/>
        </w:rPr>
      </w:pPr>
      <w:r>
        <w:rPr>
          <w:rFonts w:ascii="宋体" w:hAnsi="宋体" w:eastAsia="宋体" w:cs="宋体"/>
          <w:color w:val="auto"/>
          <w:spacing w:val="21"/>
          <w:sz w:val="23"/>
          <w:szCs w:val="23"/>
        </w:rPr>
        <w:t>(</w:t>
      </w:r>
      <w:r>
        <w:rPr>
          <w:rFonts w:ascii="Times New Roman" w:hAnsi="Times New Roman" w:eastAsia="Times New Roman" w:cs="Times New Roman"/>
          <w:color w:val="auto"/>
          <w:spacing w:val="12"/>
          <w:sz w:val="23"/>
          <w:szCs w:val="23"/>
        </w:rPr>
        <w:t>3</w:t>
      </w:r>
      <w:r>
        <w:rPr>
          <w:rFonts w:ascii="宋体" w:hAnsi="宋体" w:eastAsia="宋体" w:cs="宋体"/>
          <w:color w:val="auto"/>
          <w:spacing w:val="12"/>
          <w:sz w:val="23"/>
          <w:szCs w:val="23"/>
        </w:rPr>
        <w:t>) 综合单价应包括招标人自行采购材料的价款。招标文件提供暂估价的材</w:t>
      </w:r>
      <w:r>
        <w:rPr>
          <w:rFonts w:ascii="宋体" w:hAnsi="宋体" w:eastAsia="宋体" w:cs="宋体"/>
          <w:color w:val="auto"/>
          <w:sz w:val="23"/>
          <w:szCs w:val="23"/>
        </w:rPr>
        <w:t xml:space="preserve"> </w:t>
      </w:r>
      <w:r>
        <w:rPr>
          <w:rFonts w:ascii="宋体" w:hAnsi="宋体" w:eastAsia="宋体" w:cs="宋体"/>
          <w:color w:val="auto"/>
          <w:spacing w:val="18"/>
          <w:sz w:val="23"/>
          <w:szCs w:val="23"/>
        </w:rPr>
        <w:t>料，投</w:t>
      </w:r>
      <w:r>
        <w:rPr>
          <w:rFonts w:ascii="宋体" w:hAnsi="宋体" w:eastAsia="宋体" w:cs="宋体"/>
          <w:color w:val="auto"/>
          <w:spacing w:val="9"/>
          <w:sz w:val="23"/>
          <w:szCs w:val="23"/>
        </w:rPr>
        <w:t>标人按暂估的单价计入综合单价。暂估价的材料如遇本省计价依据中无相类</w:t>
      </w:r>
      <w:r>
        <w:rPr>
          <w:rFonts w:ascii="宋体" w:hAnsi="宋体" w:eastAsia="宋体" w:cs="宋体"/>
          <w:color w:val="auto"/>
          <w:sz w:val="23"/>
          <w:szCs w:val="23"/>
        </w:rPr>
        <w:t xml:space="preserve"> </w:t>
      </w:r>
      <w:r>
        <w:rPr>
          <w:rFonts w:ascii="宋体" w:hAnsi="宋体" w:eastAsia="宋体" w:cs="宋体"/>
          <w:color w:val="auto"/>
          <w:spacing w:val="18"/>
          <w:sz w:val="23"/>
          <w:szCs w:val="23"/>
        </w:rPr>
        <w:t>似</w:t>
      </w:r>
      <w:r>
        <w:rPr>
          <w:rFonts w:ascii="宋体" w:hAnsi="宋体" w:eastAsia="宋体" w:cs="宋体"/>
          <w:color w:val="auto"/>
          <w:spacing w:val="12"/>
          <w:sz w:val="23"/>
          <w:szCs w:val="23"/>
        </w:rPr>
        <w:t>的</w:t>
      </w:r>
      <w:r>
        <w:rPr>
          <w:rFonts w:ascii="宋体" w:hAnsi="宋体" w:eastAsia="宋体" w:cs="宋体"/>
          <w:color w:val="auto"/>
          <w:spacing w:val="9"/>
          <w:sz w:val="23"/>
          <w:szCs w:val="23"/>
        </w:rPr>
        <w:t>材料时，投标人应该在投标文件报价说明中明确该材料的损耗率。</w:t>
      </w:r>
    </w:p>
    <w:p w14:paraId="058FB2CB">
      <w:pPr>
        <w:spacing w:before="1" w:line="362" w:lineRule="auto"/>
        <w:ind w:left="4" w:firstLine="487"/>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4</w:t>
      </w:r>
      <w:r>
        <w:rPr>
          <w:rFonts w:ascii="宋体" w:hAnsi="宋体" w:eastAsia="宋体" w:cs="宋体"/>
          <w:color w:val="auto"/>
          <w:spacing w:val="12"/>
          <w:sz w:val="23"/>
          <w:szCs w:val="23"/>
        </w:rPr>
        <w:t>) 企业管理费、利润的费用计算由投标人自主确定或参照省建设主管部门颁</w:t>
      </w:r>
      <w:r>
        <w:rPr>
          <w:rFonts w:ascii="宋体" w:hAnsi="宋体" w:eastAsia="宋体" w:cs="宋体"/>
          <w:color w:val="auto"/>
          <w:sz w:val="23"/>
          <w:szCs w:val="23"/>
        </w:rPr>
        <w:t xml:space="preserve"> </w:t>
      </w:r>
      <w:r>
        <w:rPr>
          <w:rFonts w:ascii="宋体" w:hAnsi="宋体" w:eastAsia="宋体" w:cs="宋体"/>
          <w:color w:val="auto"/>
          <w:spacing w:val="10"/>
          <w:sz w:val="23"/>
          <w:szCs w:val="23"/>
        </w:rPr>
        <w:t>发</w:t>
      </w:r>
      <w:r>
        <w:rPr>
          <w:rFonts w:ascii="宋体" w:hAnsi="宋体" w:eastAsia="宋体" w:cs="宋体"/>
          <w:color w:val="auto"/>
          <w:spacing w:val="7"/>
          <w:sz w:val="23"/>
          <w:szCs w:val="23"/>
        </w:rPr>
        <w:t>的计价依据计算。</w:t>
      </w:r>
    </w:p>
    <w:p w14:paraId="77CB8C61">
      <w:pPr>
        <w:spacing w:before="1" w:line="225" w:lineRule="auto"/>
        <w:ind w:left="483"/>
        <w:outlineLvl w:val="1"/>
        <w:rPr>
          <w:rFonts w:ascii="宋体" w:hAnsi="宋体" w:eastAsia="宋体" w:cs="宋体"/>
          <w:color w:val="auto"/>
          <w:sz w:val="23"/>
          <w:szCs w:val="23"/>
        </w:rPr>
      </w:pPr>
      <w:bookmarkStart w:id="449" w:name="_Toc17558"/>
      <w:bookmarkStart w:id="450" w:name="_Toc12632"/>
      <w:r>
        <w:rPr>
          <w:rFonts w:ascii="宋体" w:hAnsi="宋体" w:eastAsia="宋体" w:cs="宋体"/>
          <w:color w:val="auto"/>
          <w:spacing w:val="18"/>
          <w:sz w:val="23"/>
          <w:szCs w:val="23"/>
        </w:rPr>
        <w:t>投标</w:t>
      </w:r>
      <w:r>
        <w:rPr>
          <w:rFonts w:ascii="宋体" w:hAnsi="宋体" w:eastAsia="宋体" w:cs="宋体"/>
          <w:color w:val="auto"/>
          <w:spacing w:val="12"/>
          <w:sz w:val="23"/>
          <w:szCs w:val="23"/>
        </w:rPr>
        <w:t>报</w:t>
      </w:r>
      <w:r>
        <w:rPr>
          <w:rFonts w:ascii="宋体" w:hAnsi="宋体" w:eastAsia="宋体" w:cs="宋体"/>
          <w:color w:val="auto"/>
          <w:spacing w:val="9"/>
          <w:sz w:val="23"/>
          <w:szCs w:val="23"/>
        </w:rPr>
        <w:t>价时，企业管理费中应包括施工企业现场监控和现场临时宿舍取暖降温</w:t>
      </w:r>
      <w:bookmarkEnd w:id="449"/>
      <w:bookmarkEnd w:id="450"/>
    </w:p>
    <w:p w14:paraId="10143A98">
      <w:pPr>
        <w:rPr>
          <w:color w:val="auto"/>
        </w:rPr>
        <w:sectPr>
          <w:footerReference r:id="rId31" w:type="default"/>
          <w:pgSz w:w="11907" w:h="16840"/>
          <w:pgMar w:top="1431" w:right="1615" w:bottom="1309" w:left="1539" w:header="1134" w:footer="1149" w:gutter="0"/>
          <w:pgNumType w:fmt="decimal"/>
          <w:cols w:space="720" w:num="1"/>
        </w:sectPr>
      </w:pPr>
    </w:p>
    <w:p w14:paraId="43F1AA4A">
      <w:pPr>
        <w:spacing w:line="241" w:lineRule="auto"/>
        <w:rPr>
          <w:rFonts w:ascii="Arial"/>
          <w:color w:val="auto"/>
          <w:sz w:val="21"/>
        </w:rPr>
      </w:pPr>
    </w:p>
    <w:p w14:paraId="33E56EAA">
      <w:pPr>
        <w:spacing w:before="75" w:line="362" w:lineRule="auto"/>
        <w:ind w:left="3" w:right="146" w:firstLine="11"/>
        <w:rPr>
          <w:rFonts w:ascii="宋体" w:hAnsi="宋体" w:eastAsia="宋体" w:cs="宋体"/>
          <w:color w:val="auto"/>
          <w:sz w:val="23"/>
          <w:szCs w:val="23"/>
        </w:rPr>
      </w:pPr>
      <w:r>
        <w:rPr>
          <w:rFonts w:ascii="宋体" w:hAnsi="宋体" w:eastAsia="宋体" w:cs="宋体"/>
          <w:color w:val="auto"/>
          <w:spacing w:val="18"/>
          <w:sz w:val="23"/>
          <w:szCs w:val="23"/>
        </w:rPr>
        <w:t>费</w:t>
      </w:r>
      <w:r>
        <w:rPr>
          <w:rFonts w:ascii="宋体" w:hAnsi="宋体" w:eastAsia="宋体" w:cs="宋体"/>
          <w:color w:val="auto"/>
          <w:spacing w:val="13"/>
          <w:sz w:val="23"/>
          <w:szCs w:val="23"/>
        </w:rPr>
        <w:t>用</w:t>
      </w:r>
      <w:r>
        <w:rPr>
          <w:rFonts w:ascii="宋体" w:hAnsi="宋体" w:eastAsia="宋体" w:cs="宋体"/>
          <w:color w:val="auto"/>
          <w:spacing w:val="9"/>
          <w:sz w:val="23"/>
          <w:szCs w:val="23"/>
        </w:rPr>
        <w:t>，以及施工企业对建筑以及材料、构件和建筑安装物进行一般鉴定、检查所发</w:t>
      </w:r>
      <w:r>
        <w:rPr>
          <w:rFonts w:ascii="宋体" w:hAnsi="宋体" w:eastAsia="宋体" w:cs="宋体"/>
          <w:color w:val="auto"/>
          <w:sz w:val="23"/>
          <w:szCs w:val="23"/>
        </w:rPr>
        <w:t xml:space="preserve"> </w:t>
      </w:r>
      <w:r>
        <w:rPr>
          <w:rFonts w:ascii="宋体" w:hAnsi="宋体" w:eastAsia="宋体" w:cs="宋体"/>
          <w:color w:val="auto"/>
          <w:spacing w:val="18"/>
          <w:sz w:val="23"/>
          <w:szCs w:val="23"/>
        </w:rPr>
        <w:t>生的</w:t>
      </w:r>
      <w:r>
        <w:rPr>
          <w:rFonts w:ascii="宋体" w:hAnsi="宋体" w:eastAsia="宋体" w:cs="宋体"/>
          <w:color w:val="auto"/>
          <w:spacing w:val="15"/>
          <w:sz w:val="23"/>
          <w:szCs w:val="23"/>
        </w:rPr>
        <w:t>检</w:t>
      </w:r>
      <w:r>
        <w:rPr>
          <w:rFonts w:ascii="宋体" w:hAnsi="宋体" w:eastAsia="宋体" w:cs="宋体"/>
          <w:color w:val="auto"/>
          <w:spacing w:val="9"/>
          <w:sz w:val="23"/>
          <w:szCs w:val="23"/>
        </w:rPr>
        <w:t>验试验费等相关费用。为保障工程质量和安全，企业管理费报价可参照省建</w:t>
      </w:r>
      <w:r>
        <w:rPr>
          <w:rFonts w:ascii="宋体" w:hAnsi="宋体" w:eastAsia="宋体" w:cs="宋体"/>
          <w:color w:val="auto"/>
          <w:sz w:val="23"/>
          <w:szCs w:val="23"/>
        </w:rPr>
        <w:t xml:space="preserve"> </w:t>
      </w:r>
      <w:r>
        <w:rPr>
          <w:rFonts w:ascii="宋体" w:hAnsi="宋体" w:eastAsia="宋体" w:cs="宋体"/>
          <w:color w:val="auto"/>
          <w:spacing w:val="18"/>
          <w:sz w:val="23"/>
          <w:szCs w:val="23"/>
        </w:rPr>
        <w:t>设</w:t>
      </w:r>
      <w:r>
        <w:rPr>
          <w:rFonts w:ascii="宋体" w:hAnsi="宋体" w:eastAsia="宋体" w:cs="宋体"/>
          <w:color w:val="auto"/>
          <w:spacing w:val="10"/>
          <w:sz w:val="23"/>
          <w:szCs w:val="23"/>
        </w:rPr>
        <w:t>主</w:t>
      </w:r>
      <w:r>
        <w:rPr>
          <w:rFonts w:ascii="宋体" w:hAnsi="宋体" w:eastAsia="宋体" w:cs="宋体"/>
          <w:color w:val="auto"/>
          <w:spacing w:val="9"/>
          <w:sz w:val="23"/>
          <w:szCs w:val="23"/>
        </w:rPr>
        <w:t>管部门颁发的计价依据和相关取费计价文件规定由投标人自主确定。</w:t>
      </w:r>
    </w:p>
    <w:p w14:paraId="6382A66C">
      <w:pPr>
        <w:spacing w:line="362" w:lineRule="auto"/>
        <w:ind w:left="7" w:right="26" w:firstLine="485"/>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5</w:t>
      </w:r>
      <w:r>
        <w:rPr>
          <w:rFonts w:ascii="宋体" w:hAnsi="宋体" w:eastAsia="宋体" w:cs="宋体"/>
          <w:color w:val="auto"/>
          <w:spacing w:val="12"/>
          <w:sz w:val="23"/>
          <w:szCs w:val="23"/>
        </w:rPr>
        <w:t>) 综合单价中的风险费计算应根据招标文件中所明确的投标人应承担的风险</w:t>
      </w:r>
      <w:r>
        <w:rPr>
          <w:rFonts w:ascii="宋体" w:hAnsi="宋体" w:eastAsia="宋体" w:cs="宋体"/>
          <w:color w:val="auto"/>
          <w:sz w:val="23"/>
          <w:szCs w:val="23"/>
        </w:rPr>
        <w:t xml:space="preserve"> </w:t>
      </w:r>
      <w:r>
        <w:rPr>
          <w:rFonts w:ascii="宋体" w:hAnsi="宋体" w:eastAsia="宋体" w:cs="宋体"/>
          <w:color w:val="auto"/>
          <w:spacing w:val="10"/>
          <w:sz w:val="23"/>
          <w:szCs w:val="23"/>
        </w:rPr>
        <w:t>范</w:t>
      </w:r>
      <w:r>
        <w:rPr>
          <w:rFonts w:ascii="宋体" w:hAnsi="宋体" w:eastAsia="宋体" w:cs="宋体"/>
          <w:color w:val="auto"/>
          <w:spacing w:val="8"/>
          <w:sz w:val="23"/>
          <w:szCs w:val="23"/>
        </w:rPr>
        <w:t>围和幅度由投标人自主确定。</w:t>
      </w:r>
    </w:p>
    <w:p w14:paraId="263F4339">
      <w:pPr>
        <w:spacing w:line="228" w:lineRule="auto"/>
        <w:ind w:left="477"/>
        <w:outlineLvl w:val="1"/>
        <w:rPr>
          <w:rFonts w:ascii="宋体" w:hAnsi="宋体" w:eastAsia="宋体" w:cs="宋体"/>
          <w:color w:val="auto"/>
          <w:sz w:val="23"/>
          <w:szCs w:val="23"/>
        </w:rPr>
      </w:pPr>
      <w:bookmarkStart w:id="451" w:name="_Toc23603"/>
      <w:bookmarkStart w:id="452" w:name="_Toc2205"/>
      <w:r>
        <w:rPr>
          <w:rFonts w:ascii="Times New Roman" w:hAnsi="Times New Roman" w:eastAsia="Times New Roman" w:cs="Times New Roman"/>
          <w:color w:val="auto"/>
          <w:spacing w:val="10"/>
          <w:sz w:val="23"/>
          <w:szCs w:val="23"/>
        </w:rPr>
        <w:t>2</w:t>
      </w:r>
      <w:r>
        <w:rPr>
          <w:rFonts w:ascii="Times New Roman" w:hAnsi="Times New Roman" w:eastAsia="Times New Roman" w:cs="Times New Roman"/>
          <w:color w:val="auto"/>
          <w:spacing w:val="8"/>
          <w:sz w:val="23"/>
          <w:szCs w:val="23"/>
        </w:rPr>
        <w:t>.</w:t>
      </w:r>
      <w:r>
        <w:rPr>
          <w:rFonts w:ascii="宋体" w:hAnsi="宋体" w:eastAsia="宋体" w:cs="宋体"/>
          <w:color w:val="auto"/>
          <w:spacing w:val="8"/>
          <w:sz w:val="23"/>
          <w:szCs w:val="23"/>
        </w:rPr>
        <w:t>措施项目清单费用</w:t>
      </w:r>
      <w:bookmarkEnd w:id="451"/>
      <w:bookmarkEnd w:id="452"/>
    </w:p>
    <w:p w14:paraId="14E5D002">
      <w:pPr>
        <w:spacing w:before="167" w:line="362" w:lineRule="auto"/>
        <w:ind w:left="1" w:firstLine="491"/>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1</w:t>
      </w:r>
      <w:r>
        <w:rPr>
          <w:rFonts w:ascii="宋体" w:hAnsi="宋体" w:eastAsia="宋体" w:cs="宋体"/>
          <w:color w:val="auto"/>
          <w:spacing w:val="12"/>
          <w:sz w:val="23"/>
          <w:szCs w:val="23"/>
        </w:rPr>
        <w:t>) 投标人应根据招标人提供的措施项目清单和投标人自行确定的施工组织设</w:t>
      </w:r>
      <w:r>
        <w:rPr>
          <w:rFonts w:ascii="宋体" w:hAnsi="宋体" w:eastAsia="宋体" w:cs="宋体"/>
          <w:color w:val="auto"/>
          <w:sz w:val="23"/>
          <w:szCs w:val="23"/>
        </w:rPr>
        <w:t xml:space="preserve"> </w:t>
      </w:r>
      <w:r>
        <w:rPr>
          <w:rFonts w:ascii="宋体" w:hAnsi="宋体" w:eastAsia="宋体" w:cs="宋体"/>
          <w:color w:val="auto"/>
          <w:spacing w:val="18"/>
          <w:sz w:val="23"/>
          <w:szCs w:val="23"/>
        </w:rPr>
        <w:t>计或</w:t>
      </w:r>
      <w:r>
        <w:rPr>
          <w:rFonts w:ascii="宋体" w:hAnsi="宋体" w:eastAsia="宋体" w:cs="宋体"/>
          <w:color w:val="auto"/>
          <w:spacing w:val="14"/>
          <w:sz w:val="23"/>
          <w:szCs w:val="23"/>
        </w:rPr>
        <w:t>施</w:t>
      </w:r>
      <w:r>
        <w:rPr>
          <w:rFonts w:ascii="宋体" w:hAnsi="宋体" w:eastAsia="宋体" w:cs="宋体"/>
          <w:color w:val="auto"/>
          <w:spacing w:val="9"/>
          <w:sz w:val="23"/>
          <w:szCs w:val="23"/>
        </w:rPr>
        <w:t>工方案填报数量和价格，不发生的措施项目金额以</w:t>
      </w:r>
      <w:r>
        <w:rPr>
          <w:rFonts w:ascii="Times New Roman" w:hAnsi="Times New Roman" w:eastAsia="Times New Roman" w:cs="Times New Roman"/>
          <w:color w:val="auto"/>
          <w:spacing w:val="9"/>
          <w:sz w:val="23"/>
          <w:szCs w:val="23"/>
        </w:rPr>
        <w:t>“</w:t>
      </w:r>
      <w:r>
        <w:rPr>
          <w:rFonts w:ascii="Times New Roman" w:hAnsi="Times New Roman" w:eastAsia="Times New Roman" w:cs="Times New Roman"/>
          <w:color w:val="auto"/>
          <w:sz w:val="23"/>
          <w:szCs w:val="23"/>
        </w:rPr>
        <w:t>O</w:t>
      </w:r>
      <w:r>
        <w:rPr>
          <w:rFonts w:ascii="Times New Roman" w:hAnsi="Times New Roman" w:eastAsia="Times New Roman" w:cs="Times New Roman"/>
          <w:color w:val="auto"/>
          <w:spacing w:val="9"/>
          <w:sz w:val="23"/>
          <w:szCs w:val="23"/>
        </w:rPr>
        <w:t>”</w:t>
      </w:r>
      <w:r>
        <w:rPr>
          <w:rFonts w:ascii="宋体" w:hAnsi="宋体" w:eastAsia="宋体" w:cs="宋体"/>
          <w:color w:val="auto"/>
          <w:spacing w:val="9"/>
          <w:sz w:val="23"/>
          <w:szCs w:val="23"/>
        </w:rPr>
        <w:t>计价。遇有措施项目清</w:t>
      </w:r>
      <w:r>
        <w:rPr>
          <w:rFonts w:ascii="宋体" w:hAnsi="宋体" w:eastAsia="宋体" w:cs="宋体"/>
          <w:color w:val="auto"/>
          <w:sz w:val="23"/>
          <w:szCs w:val="23"/>
        </w:rPr>
        <w:t xml:space="preserve"> </w:t>
      </w:r>
      <w:r>
        <w:rPr>
          <w:rFonts w:ascii="宋体" w:hAnsi="宋体" w:eastAsia="宋体" w:cs="宋体"/>
          <w:color w:val="auto"/>
          <w:spacing w:val="9"/>
          <w:sz w:val="23"/>
          <w:szCs w:val="23"/>
        </w:rPr>
        <w:t>单未列项的，投标人可补充措施项目并报价。</w:t>
      </w:r>
    </w:p>
    <w:p w14:paraId="36B2D86D">
      <w:pPr>
        <w:spacing w:line="362" w:lineRule="auto"/>
        <w:ind w:left="4" w:right="26" w:firstLine="488"/>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2</w:t>
      </w:r>
      <w:r>
        <w:rPr>
          <w:rFonts w:ascii="宋体" w:hAnsi="宋体" w:eastAsia="宋体" w:cs="宋体"/>
          <w:color w:val="auto"/>
          <w:spacing w:val="12"/>
          <w:sz w:val="23"/>
          <w:szCs w:val="23"/>
        </w:rPr>
        <w:t>) 技术措施项目中的单价项目报价可参照综合单价的组成自主确定或参照省</w:t>
      </w:r>
      <w:r>
        <w:rPr>
          <w:rFonts w:ascii="宋体" w:hAnsi="宋体" w:eastAsia="宋体" w:cs="宋体"/>
          <w:color w:val="auto"/>
          <w:sz w:val="23"/>
          <w:szCs w:val="23"/>
        </w:rPr>
        <w:t xml:space="preserve"> </w:t>
      </w:r>
      <w:r>
        <w:rPr>
          <w:rFonts w:ascii="宋体" w:hAnsi="宋体" w:eastAsia="宋体" w:cs="宋体"/>
          <w:color w:val="auto"/>
          <w:spacing w:val="13"/>
          <w:sz w:val="23"/>
          <w:szCs w:val="23"/>
        </w:rPr>
        <w:t>建</w:t>
      </w:r>
      <w:r>
        <w:rPr>
          <w:rFonts w:ascii="宋体" w:hAnsi="宋体" w:eastAsia="宋体" w:cs="宋体"/>
          <w:color w:val="auto"/>
          <w:spacing w:val="8"/>
          <w:sz w:val="23"/>
          <w:szCs w:val="23"/>
        </w:rPr>
        <w:t>设主管部门发布的计价依据。</w:t>
      </w:r>
    </w:p>
    <w:p w14:paraId="706D123C">
      <w:pPr>
        <w:spacing w:line="226" w:lineRule="auto"/>
        <w:ind w:left="493"/>
        <w:rPr>
          <w:rFonts w:ascii="宋体" w:hAnsi="宋体" w:eastAsia="宋体" w:cs="宋体"/>
          <w:color w:val="auto"/>
          <w:sz w:val="23"/>
          <w:szCs w:val="23"/>
        </w:rPr>
      </w:pPr>
      <w:r>
        <w:rPr>
          <w:rFonts w:ascii="宋体" w:hAnsi="宋体" w:eastAsia="宋体" w:cs="宋体"/>
          <w:color w:val="auto"/>
          <w:spacing w:val="12"/>
          <w:sz w:val="23"/>
          <w:szCs w:val="23"/>
        </w:rPr>
        <w:t>(</w:t>
      </w:r>
      <w:r>
        <w:rPr>
          <w:rFonts w:ascii="Times New Roman" w:hAnsi="Times New Roman" w:eastAsia="Times New Roman" w:cs="Times New Roman"/>
          <w:color w:val="auto"/>
          <w:spacing w:val="12"/>
          <w:sz w:val="23"/>
          <w:szCs w:val="23"/>
        </w:rPr>
        <w:t>3</w:t>
      </w:r>
      <w:r>
        <w:rPr>
          <w:rFonts w:ascii="宋体" w:hAnsi="宋体" w:eastAsia="宋体" w:cs="宋体"/>
          <w:color w:val="auto"/>
          <w:spacing w:val="12"/>
          <w:sz w:val="23"/>
          <w:szCs w:val="23"/>
        </w:rPr>
        <w:t>) 措施项目中凡属周转使用的设备、材料，均应按单次使用摊销量报价</w:t>
      </w:r>
      <w:r>
        <w:rPr>
          <w:rFonts w:ascii="宋体" w:hAnsi="宋体" w:eastAsia="宋体" w:cs="宋体"/>
          <w:color w:val="auto"/>
          <w:spacing w:val="11"/>
          <w:sz w:val="23"/>
          <w:szCs w:val="23"/>
        </w:rPr>
        <w:t>。</w:t>
      </w:r>
    </w:p>
    <w:p w14:paraId="35979F27">
      <w:pPr>
        <w:spacing w:before="169" w:line="361" w:lineRule="auto"/>
        <w:ind w:left="2" w:right="26" w:firstLine="490"/>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4</w:t>
      </w:r>
      <w:r>
        <w:rPr>
          <w:rFonts w:ascii="宋体" w:hAnsi="宋体" w:eastAsia="宋体" w:cs="宋体"/>
          <w:color w:val="auto"/>
          <w:spacing w:val="12"/>
          <w:sz w:val="23"/>
          <w:szCs w:val="23"/>
        </w:rPr>
        <w:t>) 并按招标工程量清单中的相应措施清单提供数量和报价。遇有缺项时，投</w:t>
      </w:r>
      <w:r>
        <w:rPr>
          <w:rFonts w:ascii="宋体" w:hAnsi="宋体" w:eastAsia="宋体" w:cs="宋体"/>
          <w:color w:val="auto"/>
          <w:sz w:val="23"/>
          <w:szCs w:val="23"/>
        </w:rPr>
        <w:t xml:space="preserve"> </w:t>
      </w:r>
      <w:r>
        <w:rPr>
          <w:rFonts w:ascii="宋体" w:hAnsi="宋体" w:eastAsia="宋体" w:cs="宋体"/>
          <w:color w:val="auto"/>
          <w:spacing w:val="8"/>
          <w:sz w:val="23"/>
          <w:szCs w:val="23"/>
        </w:rPr>
        <w:t>标人可补充措施项目</w:t>
      </w:r>
      <w:r>
        <w:rPr>
          <w:rFonts w:ascii="宋体" w:hAnsi="宋体" w:eastAsia="宋体" w:cs="宋体"/>
          <w:color w:val="auto"/>
          <w:spacing w:val="7"/>
          <w:sz w:val="23"/>
          <w:szCs w:val="23"/>
        </w:rPr>
        <w:t>。</w:t>
      </w:r>
    </w:p>
    <w:p w14:paraId="5ADAF75B">
      <w:pPr>
        <w:spacing w:before="2" w:line="225" w:lineRule="auto"/>
        <w:ind w:left="493"/>
        <w:outlineLvl w:val="2"/>
        <w:rPr>
          <w:rFonts w:ascii="宋体" w:hAnsi="宋体" w:eastAsia="宋体" w:cs="宋体"/>
          <w:color w:val="auto"/>
          <w:sz w:val="23"/>
          <w:szCs w:val="23"/>
        </w:rPr>
      </w:pPr>
      <w:bookmarkStart w:id="453" w:name="_Toc12575"/>
      <w:bookmarkStart w:id="454" w:name="_Toc21126"/>
      <w:r>
        <w:rPr>
          <w:rFonts w:ascii="宋体" w:hAnsi="宋体" w:eastAsia="宋体" w:cs="宋体"/>
          <w:color w:val="auto"/>
          <w:spacing w:val="24"/>
          <w:sz w:val="23"/>
          <w:szCs w:val="23"/>
        </w:rPr>
        <w:t>(</w:t>
      </w:r>
      <w:r>
        <w:rPr>
          <w:rFonts w:ascii="Times New Roman" w:hAnsi="Times New Roman" w:eastAsia="Times New Roman" w:cs="Times New Roman"/>
          <w:color w:val="auto"/>
          <w:spacing w:val="13"/>
          <w:sz w:val="23"/>
          <w:szCs w:val="23"/>
        </w:rPr>
        <w:t>5</w:t>
      </w:r>
      <w:r>
        <w:rPr>
          <w:rFonts w:ascii="宋体" w:hAnsi="宋体" w:eastAsia="宋体" w:cs="宋体"/>
          <w:color w:val="auto"/>
          <w:spacing w:val="12"/>
          <w:sz w:val="23"/>
          <w:szCs w:val="23"/>
        </w:rPr>
        <w:t>) 施工取费费率依照本省现行计价依据的有关规定执行。</w:t>
      </w:r>
      <w:bookmarkEnd w:id="453"/>
      <w:bookmarkEnd w:id="454"/>
    </w:p>
    <w:p w14:paraId="5718187A">
      <w:pPr>
        <w:spacing w:before="170" w:line="362" w:lineRule="auto"/>
        <w:ind w:right="146" w:firstLine="486"/>
        <w:rPr>
          <w:rFonts w:ascii="宋体" w:hAnsi="宋体" w:eastAsia="宋体" w:cs="宋体"/>
          <w:color w:val="auto"/>
          <w:sz w:val="23"/>
          <w:szCs w:val="23"/>
        </w:rPr>
      </w:pPr>
      <w:r>
        <w:rPr>
          <w:rFonts w:ascii="宋体" w:hAnsi="宋体" w:eastAsia="宋体" w:cs="宋体"/>
          <w:color w:val="auto"/>
          <w:spacing w:val="18"/>
          <w:sz w:val="23"/>
          <w:szCs w:val="23"/>
        </w:rPr>
        <w:t>安全</w:t>
      </w:r>
      <w:r>
        <w:rPr>
          <w:rFonts w:ascii="宋体" w:hAnsi="宋体" w:eastAsia="宋体" w:cs="宋体"/>
          <w:color w:val="auto"/>
          <w:spacing w:val="10"/>
          <w:sz w:val="23"/>
          <w:szCs w:val="23"/>
        </w:rPr>
        <w:t>文</w:t>
      </w:r>
      <w:r>
        <w:rPr>
          <w:rFonts w:ascii="宋体" w:hAnsi="宋体" w:eastAsia="宋体" w:cs="宋体"/>
          <w:color w:val="auto"/>
          <w:spacing w:val="9"/>
          <w:sz w:val="23"/>
          <w:szCs w:val="23"/>
        </w:rPr>
        <w:t>明施工措施费不得挪作他用。工程实施过程中应根据投标文件的承诺和</w:t>
      </w:r>
      <w:r>
        <w:rPr>
          <w:rFonts w:ascii="宋体" w:hAnsi="宋体" w:eastAsia="宋体" w:cs="宋体"/>
          <w:color w:val="auto"/>
          <w:sz w:val="23"/>
          <w:szCs w:val="23"/>
        </w:rPr>
        <w:t xml:space="preserve"> </w:t>
      </w:r>
      <w:r>
        <w:rPr>
          <w:rFonts w:ascii="宋体" w:hAnsi="宋体" w:eastAsia="宋体" w:cs="宋体"/>
          <w:color w:val="auto"/>
          <w:spacing w:val="18"/>
          <w:sz w:val="23"/>
          <w:szCs w:val="23"/>
        </w:rPr>
        <w:t>合同约</w:t>
      </w:r>
      <w:r>
        <w:rPr>
          <w:rFonts w:ascii="宋体" w:hAnsi="宋体" w:eastAsia="宋体" w:cs="宋体"/>
          <w:color w:val="auto"/>
          <w:spacing w:val="10"/>
          <w:sz w:val="23"/>
          <w:szCs w:val="23"/>
        </w:rPr>
        <w:t>定</w:t>
      </w:r>
      <w:r>
        <w:rPr>
          <w:rFonts w:ascii="宋体" w:hAnsi="宋体" w:eastAsia="宋体" w:cs="宋体"/>
          <w:color w:val="auto"/>
          <w:spacing w:val="9"/>
          <w:sz w:val="23"/>
          <w:szCs w:val="23"/>
        </w:rPr>
        <w:t>，经监理单位审查认可后由建设单位足额支付。安全文明施工基本费投标</w:t>
      </w:r>
      <w:r>
        <w:rPr>
          <w:rFonts w:ascii="宋体" w:hAnsi="宋体" w:eastAsia="宋体" w:cs="宋体"/>
          <w:color w:val="auto"/>
          <w:sz w:val="23"/>
          <w:szCs w:val="23"/>
        </w:rPr>
        <w:t xml:space="preserve"> </w:t>
      </w:r>
      <w:r>
        <w:rPr>
          <w:rFonts w:ascii="宋体" w:hAnsi="宋体" w:eastAsia="宋体" w:cs="宋体"/>
          <w:color w:val="auto"/>
          <w:spacing w:val="18"/>
          <w:sz w:val="23"/>
          <w:szCs w:val="23"/>
        </w:rPr>
        <w:t>报</w:t>
      </w:r>
      <w:r>
        <w:rPr>
          <w:rFonts w:ascii="宋体" w:hAnsi="宋体" w:eastAsia="宋体" w:cs="宋体"/>
          <w:color w:val="auto"/>
          <w:spacing w:val="16"/>
          <w:sz w:val="23"/>
          <w:szCs w:val="23"/>
        </w:rPr>
        <w:t>价</w:t>
      </w:r>
      <w:r>
        <w:rPr>
          <w:rFonts w:ascii="宋体" w:hAnsi="宋体" w:eastAsia="宋体" w:cs="宋体"/>
          <w:color w:val="auto"/>
          <w:spacing w:val="9"/>
          <w:sz w:val="23"/>
          <w:szCs w:val="23"/>
        </w:rPr>
        <w:t>不得低于建设主管部门颁发的取费计价文件规定的弹性费率下限计算值。</w:t>
      </w:r>
    </w:p>
    <w:p w14:paraId="0394F581">
      <w:pPr>
        <w:spacing w:before="1" w:line="225" w:lineRule="auto"/>
        <w:ind w:left="493"/>
        <w:outlineLvl w:val="2"/>
        <w:rPr>
          <w:rFonts w:ascii="宋体" w:hAnsi="宋体" w:eastAsia="宋体" w:cs="宋体"/>
          <w:color w:val="auto"/>
          <w:sz w:val="23"/>
          <w:szCs w:val="23"/>
        </w:rPr>
      </w:pPr>
      <w:bookmarkStart w:id="455" w:name="_Toc16024"/>
      <w:bookmarkStart w:id="456" w:name="_Toc6972"/>
      <w:r>
        <w:rPr>
          <w:rFonts w:ascii="宋体" w:hAnsi="宋体" w:eastAsia="宋体" w:cs="宋体"/>
          <w:color w:val="auto"/>
          <w:spacing w:val="13"/>
          <w:sz w:val="23"/>
          <w:szCs w:val="23"/>
        </w:rPr>
        <w:t>(</w:t>
      </w:r>
      <w:r>
        <w:rPr>
          <w:rFonts w:ascii="Times New Roman" w:hAnsi="Times New Roman" w:eastAsia="Times New Roman" w:cs="Times New Roman"/>
          <w:color w:val="auto"/>
          <w:spacing w:val="13"/>
          <w:sz w:val="23"/>
          <w:szCs w:val="23"/>
        </w:rPr>
        <w:t>6</w:t>
      </w:r>
      <w:r>
        <w:rPr>
          <w:rFonts w:ascii="宋体" w:hAnsi="宋体" w:eastAsia="宋体" w:cs="宋体"/>
          <w:color w:val="auto"/>
          <w:spacing w:val="13"/>
          <w:sz w:val="23"/>
          <w:szCs w:val="23"/>
        </w:rPr>
        <w:t>) 投标人措施项目各分项之间不得重复报价。</w:t>
      </w:r>
      <w:bookmarkEnd w:id="455"/>
      <w:bookmarkEnd w:id="456"/>
    </w:p>
    <w:p w14:paraId="73B68FBA">
      <w:pPr>
        <w:spacing w:before="170" w:line="228" w:lineRule="auto"/>
        <w:ind w:left="482"/>
        <w:outlineLvl w:val="1"/>
        <w:rPr>
          <w:rFonts w:ascii="宋体" w:hAnsi="宋体" w:eastAsia="宋体" w:cs="宋体"/>
          <w:color w:val="auto"/>
          <w:sz w:val="23"/>
          <w:szCs w:val="23"/>
        </w:rPr>
      </w:pPr>
      <w:bookmarkStart w:id="457" w:name="_Toc21620"/>
      <w:bookmarkStart w:id="458" w:name="_Toc2915"/>
      <w:r>
        <w:rPr>
          <w:rFonts w:ascii="Times New Roman" w:hAnsi="Times New Roman" w:eastAsia="Times New Roman" w:cs="Times New Roman"/>
          <w:color w:val="auto"/>
          <w:spacing w:val="14"/>
          <w:sz w:val="23"/>
          <w:szCs w:val="23"/>
        </w:rPr>
        <w:t>3</w:t>
      </w:r>
      <w:r>
        <w:rPr>
          <w:rFonts w:ascii="Times New Roman" w:hAnsi="Times New Roman" w:eastAsia="Times New Roman" w:cs="Times New Roman"/>
          <w:color w:val="auto"/>
          <w:spacing w:val="7"/>
          <w:sz w:val="23"/>
          <w:szCs w:val="23"/>
        </w:rPr>
        <w:t>.</w:t>
      </w:r>
      <w:r>
        <w:rPr>
          <w:rFonts w:ascii="宋体" w:hAnsi="宋体" w:eastAsia="宋体" w:cs="宋体"/>
          <w:color w:val="auto"/>
          <w:spacing w:val="7"/>
          <w:sz w:val="23"/>
          <w:szCs w:val="23"/>
        </w:rPr>
        <w:t>其他项目清单费用</w:t>
      </w:r>
      <w:bookmarkEnd w:id="457"/>
      <w:bookmarkEnd w:id="458"/>
    </w:p>
    <w:p w14:paraId="10848A89">
      <w:pPr>
        <w:spacing w:before="168" w:line="362" w:lineRule="auto"/>
        <w:ind w:left="2" w:right="26" w:firstLine="490"/>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1</w:t>
      </w:r>
      <w:r>
        <w:rPr>
          <w:rFonts w:ascii="宋体" w:hAnsi="宋体" w:eastAsia="宋体" w:cs="宋体"/>
          <w:color w:val="auto"/>
          <w:spacing w:val="12"/>
          <w:sz w:val="23"/>
          <w:szCs w:val="23"/>
        </w:rPr>
        <w:t>) 暂列金额，投标人按招标工程量清单确定的金额填报；总承包服务费，投</w:t>
      </w:r>
      <w:r>
        <w:rPr>
          <w:rFonts w:ascii="宋体" w:hAnsi="宋体" w:eastAsia="宋体" w:cs="宋体"/>
          <w:color w:val="auto"/>
          <w:sz w:val="23"/>
          <w:szCs w:val="23"/>
        </w:rPr>
        <w:t xml:space="preserve"> </w:t>
      </w:r>
      <w:r>
        <w:rPr>
          <w:rFonts w:ascii="宋体" w:hAnsi="宋体" w:eastAsia="宋体" w:cs="宋体"/>
          <w:color w:val="auto"/>
          <w:spacing w:val="18"/>
          <w:sz w:val="23"/>
          <w:szCs w:val="23"/>
        </w:rPr>
        <w:t>标人</w:t>
      </w:r>
      <w:r>
        <w:rPr>
          <w:rFonts w:ascii="宋体" w:hAnsi="宋体" w:eastAsia="宋体" w:cs="宋体"/>
          <w:color w:val="auto"/>
          <w:spacing w:val="16"/>
          <w:sz w:val="23"/>
          <w:szCs w:val="23"/>
        </w:rPr>
        <w:t>按</w:t>
      </w:r>
      <w:r>
        <w:rPr>
          <w:rFonts w:ascii="宋体" w:hAnsi="宋体" w:eastAsia="宋体" w:cs="宋体"/>
          <w:color w:val="auto"/>
          <w:spacing w:val="9"/>
          <w:sz w:val="23"/>
          <w:szCs w:val="23"/>
        </w:rPr>
        <w:t>招标工程量清单确定的项目内容和要求自主确定费率并报价；计日工费，投</w:t>
      </w:r>
      <w:r>
        <w:rPr>
          <w:rFonts w:ascii="宋体" w:hAnsi="宋体" w:eastAsia="宋体" w:cs="宋体"/>
          <w:color w:val="auto"/>
          <w:sz w:val="23"/>
          <w:szCs w:val="23"/>
        </w:rPr>
        <w:t xml:space="preserve"> </w:t>
      </w:r>
      <w:r>
        <w:rPr>
          <w:rFonts w:ascii="宋体" w:hAnsi="宋体" w:eastAsia="宋体" w:cs="宋体"/>
          <w:color w:val="auto"/>
          <w:spacing w:val="18"/>
          <w:sz w:val="23"/>
          <w:szCs w:val="23"/>
        </w:rPr>
        <w:t>标人</w:t>
      </w:r>
      <w:r>
        <w:rPr>
          <w:rFonts w:ascii="宋体" w:hAnsi="宋体" w:eastAsia="宋体" w:cs="宋体"/>
          <w:color w:val="auto"/>
          <w:spacing w:val="16"/>
          <w:sz w:val="23"/>
          <w:szCs w:val="23"/>
        </w:rPr>
        <w:t>按</w:t>
      </w:r>
      <w:r>
        <w:rPr>
          <w:rFonts w:ascii="宋体" w:hAnsi="宋体" w:eastAsia="宋体" w:cs="宋体"/>
          <w:color w:val="auto"/>
          <w:spacing w:val="9"/>
          <w:sz w:val="23"/>
          <w:szCs w:val="23"/>
        </w:rPr>
        <w:t>招标工程量清单列出的项目内容和数量自主确定综合单价并计算报价。招标</w:t>
      </w:r>
      <w:r>
        <w:rPr>
          <w:rFonts w:ascii="宋体" w:hAnsi="宋体" w:eastAsia="宋体" w:cs="宋体"/>
          <w:color w:val="auto"/>
          <w:sz w:val="23"/>
          <w:szCs w:val="23"/>
        </w:rPr>
        <w:t xml:space="preserve"> </w:t>
      </w:r>
      <w:r>
        <w:rPr>
          <w:rFonts w:ascii="宋体" w:hAnsi="宋体" w:eastAsia="宋体" w:cs="宋体"/>
          <w:color w:val="auto"/>
          <w:spacing w:val="16"/>
          <w:sz w:val="23"/>
          <w:szCs w:val="23"/>
        </w:rPr>
        <w:t>人</w:t>
      </w:r>
      <w:r>
        <w:rPr>
          <w:rFonts w:ascii="宋体" w:hAnsi="宋体" w:eastAsia="宋体" w:cs="宋体"/>
          <w:color w:val="auto"/>
          <w:spacing w:val="9"/>
          <w:sz w:val="23"/>
          <w:szCs w:val="23"/>
        </w:rPr>
        <w:t>对计日工费内容和数量未作要求的，投标人不需要作出报价。</w:t>
      </w:r>
    </w:p>
    <w:p w14:paraId="37683DBA">
      <w:pPr>
        <w:spacing w:line="361" w:lineRule="auto"/>
        <w:ind w:left="13" w:right="26" w:firstLine="480"/>
        <w:rPr>
          <w:rFonts w:ascii="宋体" w:hAnsi="宋体" w:eastAsia="宋体" w:cs="宋体"/>
          <w:color w:val="auto"/>
          <w:sz w:val="23"/>
          <w:szCs w:val="23"/>
        </w:rPr>
      </w:pPr>
      <w:r>
        <w:rPr>
          <w:rFonts w:ascii="宋体" w:hAnsi="宋体" w:eastAsia="宋体" w:cs="宋体"/>
          <w:color w:val="auto"/>
          <w:spacing w:val="19"/>
          <w:sz w:val="23"/>
          <w:szCs w:val="23"/>
        </w:rPr>
        <w:t>(</w:t>
      </w:r>
      <w:r>
        <w:rPr>
          <w:rFonts w:ascii="Times New Roman" w:hAnsi="Times New Roman" w:eastAsia="Times New Roman" w:cs="Times New Roman"/>
          <w:color w:val="auto"/>
          <w:spacing w:val="12"/>
          <w:sz w:val="23"/>
          <w:szCs w:val="23"/>
        </w:rPr>
        <w:t>2</w:t>
      </w:r>
      <w:r>
        <w:rPr>
          <w:rFonts w:ascii="宋体" w:hAnsi="宋体" w:eastAsia="宋体" w:cs="宋体"/>
          <w:color w:val="auto"/>
          <w:spacing w:val="12"/>
          <w:sz w:val="23"/>
          <w:szCs w:val="23"/>
        </w:rPr>
        <w:t>) 其他项目清单中的暂列金额和计日工，均为招标人估算、预测数量，投标</w:t>
      </w:r>
      <w:r>
        <w:rPr>
          <w:rFonts w:ascii="宋体" w:hAnsi="宋体" w:eastAsia="宋体" w:cs="宋体"/>
          <w:color w:val="auto"/>
          <w:sz w:val="23"/>
          <w:szCs w:val="23"/>
        </w:rPr>
        <w:t xml:space="preserve"> </w:t>
      </w:r>
      <w:r>
        <w:rPr>
          <w:rFonts w:ascii="宋体" w:hAnsi="宋体" w:eastAsia="宋体" w:cs="宋体"/>
          <w:color w:val="auto"/>
          <w:spacing w:val="11"/>
          <w:sz w:val="23"/>
          <w:szCs w:val="23"/>
        </w:rPr>
        <w:t>时</w:t>
      </w:r>
      <w:r>
        <w:rPr>
          <w:rFonts w:ascii="宋体" w:hAnsi="宋体" w:eastAsia="宋体" w:cs="宋体"/>
          <w:color w:val="auto"/>
          <w:spacing w:val="9"/>
          <w:sz w:val="23"/>
          <w:szCs w:val="23"/>
        </w:rPr>
        <w:t>计入投标人的报价中，竣工结算时应按承包人实际完成的工程内容结算。</w:t>
      </w:r>
    </w:p>
    <w:p w14:paraId="59DDCBC6">
      <w:pPr>
        <w:spacing w:line="228" w:lineRule="auto"/>
        <w:ind w:left="476"/>
        <w:outlineLvl w:val="1"/>
        <w:rPr>
          <w:rFonts w:ascii="宋体" w:hAnsi="宋体" w:eastAsia="宋体" w:cs="宋体"/>
          <w:color w:val="auto"/>
          <w:sz w:val="23"/>
          <w:szCs w:val="23"/>
        </w:rPr>
      </w:pPr>
      <w:bookmarkStart w:id="459" w:name="_Toc14223"/>
      <w:bookmarkStart w:id="460" w:name="_Toc6831"/>
      <w:r>
        <w:rPr>
          <w:rFonts w:ascii="Times New Roman" w:hAnsi="Times New Roman" w:eastAsia="Times New Roman" w:cs="Times New Roman"/>
          <w:color w:val="auto"/>
          <w:spacing w:val="11"/>
          <w:sz w:val="23"/>
          <w:szCs w:val="23"/>
        </w:rPr>
        <w:t>4</w:t>
      </w:r>
      <w:r>
        <w:rPr>
          <w:rFonts w:ascii="Times New Roman" w:hAnsi="Times New Roman" w:eastAsia="Times New Roman" w:cs="Times New Roman"/>
          <w:color w:val="auto"/>
          <w:spacing w:val="7"/>
          <w:sz w:val="23"/>
          <w:szCs w:val="23"/>
        </w:rPr>
        <w:t>.</w:t>
      </w:r>
      <w:r>
        <w:rPr>
          <w:rFonts w:ascii="宋体" w:hAnsi="宋体" w:eastAsia="宋体" w:cs="宋体"/>
          <w:color w:val="auto"/>
          <w:spacing w:val="7"/>
          <w:sz w:val="23"/>
          <w:szCs w:val="23"/>
        </w:rPr>
        <w:t>规费、税金</w:t>
      </w:r>
      <w:bookmarkEnd w:id="459"/>
      <w:bookmarkEnd w:id="460"/>
    </w:p>
    <w:p w14:paraId="21BD8543">
      <w:pPr>
        <w:spacing w:before="168" w:line="369" w:lineRule="auto"/>
        <w:ind w:left="8" w:right="186" w:firstLine="474"/>
        <w:rPr>
          <w:rFonts w:ascii="宋体" w:hAnsi="宋体" w:eastAsia="宋体" w:cs="宋体"/>
          <w:color w:val="auto"/>
          <w:sz w:val="23"/>
          <w:szCs w:val="23"/>
        </w:rPr>
      </w:pPr>
      <w:r>
        <w:rPr>
          <w:rFonts w:ascii="宋体" w:hAnsi="宋体" w:eastAsia="宋体" w:cs="宋体"/>
          <w:color w:val="auto"/>
          <w:spacing w:val="16"/>
          <w:sz w:val="23"/>
          <w:szCs w:val="23"/>
        </w:rPr>
        <w:t>规费</w:t>
      </w:r>
      <w:r>
        <w:rPr>
          <w:rFonts w:ascii="宋体" w:hAnsi="宋体" w:eastAsia="宋体" w:cs="宋体"/>
          <w:color w:val="auto"/>
          <w:spacing w:val="9"/>
          <w:sz w:val="23"/>
          <w:szCs w:val="23"/>
        </w:rPr>
        <w:t>、</w:t>
      </w:r>
      <w:r>
        <w:rPr>
          <w:rFonts w:ascii="宋体" w:hAnsi="宋体" w:eastAsia="宋体" w:cs="宋体"/>
          <w:color w:val="auto"/>
          <w:spacing w:val="8"/>
          <w:sz w:val="23"/>
          <w:szCs w:val="23"/>
        </w:rPr>
        <w:t>税金按省建设主管部门颁发的计价规则内容和计费标准计算报价。省、</w:t>
      </w:r>
      <w:r>
        <w:rPr>
          <w:rFonts w:ascii="宋体" w:hAnsi="宋体" w:eastAsia="宋体" w:cs="宋体"/>
          <w:color w:val="auto"/>
          <w:sz w:val="23"/>
          <w:szCs w:val="23"/>
        </w:rPr>
        <w:t xml:space="preserve"> </w:t>
      </w:r>
      <w:r>
        <w:rPr>
          <w:rFonts w:ascii="宋体" w:hAnsi="宋体" w:eastAsia="宋体" w:cs="宋体"/>
          <w:color w:val="auto"/>
          <w:spacing w:val="18"/>
          <w:sz w:val="23"/>
          <w:szCs w:val="23"/>
        </w:rPr>
        <w:t>市政</w:t>
      </w:r>
      <w:r>
        <w:rPr>
          <w:rFonts w:ascii="宋体" w:hAnsi="宋体" w:eastAsia="宋体" w:cs="宋体"/>
          <w:color w:val="auto"/>
          <w:spacing w:val="10"/>
          <w:sz w:val="23"/>
          <w:szCs w:val="23"/>
        </w:rPr>
        <w:t>府</w:t>
      </w:r>
      <w:r>
        <w:rPr>
          <w:rFonts w:ascii="宋体" w:hAnsi="宋体" w:eastAsia="宋体" w:cs="宋体"/>
          <w:color w:val="auto"/>
          <w:spacing w:val="9"/>
          <w:sz w:val="23"/>
          <w:szCs w:val="23"/>
        </w:rPr>
        <w:t>及有关权力部门颁发的政策性文件对规费、税金的内容和计费标准有调整</w:t>
      </w:r>
      <w:r>
        <w:rPr>
          <w:rFonts w:ascii="宋体" w:hAnsi="宋体" w:eastAsia="宋体" w:cs="宋体"/>
          <w:color w:val="auto"/>
          <w:sz w:val="23"/>
          <w:szCs w:val="23"/>
        </w:rPr>
        <w:t xml:space="preserve"> </w:t>
      </w:r>
      <w:r>
        <w:rPr>
          <w:rFonts w:ascii="宋体" w:hAnsi="宋体" w:eastAsia="宋体" w:cs="宋体"/>
          <w:color w:val="auto"/>
          <w:spacing w:val="8"/>
          <w:sz w:val="23"/>
          <w:szCs w:val="23"/>
        </w:rPr>
        <w:t>的</w:t>
      </w:r>
      <w:r>
        <w:rPr>
          <w:rFonts w:ascii="宋体" w:hAnsi="宋体" w:eastAsia="宋体" w:cs="宋体"/>
          <w:color w:val="auto"/>
          <w:spacing w:val="7"/>
          <w:sz w:val="23"/>
          <w:szCs w:val="23"/>
        </w:rPr>
        <w:t>，按其规定执行。</w:t>
      </w:r>
    </w:p>
    <w:p w14:paraId="4565F488">
      <w:pPr>
        <w:rPr>
          <w:color w:val="auto"/>
        </w:rPr>
        <w:sectPr>
          <w:footerReference r:id="rId32" w:type="default"/>
          <w:pgSz w:w="11907" w:h="16840"/>
          <w:pgMar w:top="1431" w:right="1589" w:bottom="1309" w:left="1538" w:header="1134" w:footer="1149" w:gutter="0"/>
          <w:pgNumType w:fmt="decimal"/>
          <w:cols w:space="720" w:num="1"/>
        </w:sectPr>
      </w:pPr>
    </w:p>
    <w:p w14:paraId="1CE2D0E2">
      <w:pPr>
        <w:spacing w:before="273" w:line="323" w:lineRule="exact"/>
        <w:ind w:left="481"/>
        <w:rPr>
          <w:rFonts w:ascii="宋体" w:hAnsi="宋体" w:eastAsia="宋体" w:cs="宋体"/>
          <w:color w:val="auto"/>
          <w:sz w:val="23"/>
          <w:szCs w:val="23"/>
        </w:rPr>
      </w:pPr>
      <w:r>
        <w:rPr>
          <w:rFonts w:ascii="宋体" w:hAnsi="宋体" w:eastAsia="宋体" w:cs="宋体"/>
          <w:color w:val="auto"/>
          <w:spacing w:val="14"/>
          <w:position w:val="1"/>
          <w:sz w:val="23"/>
          <w:szCs w:val="23"/>
        </w:rPr>
        <w:t>规</w:t>
      </w:r>
      <w:r>
        <w:rPr>
          <w:rFonts w:ascii="宋体" w:hAnsi="宋体" w:eastAsia="宋体" w:cs="宋体"/>
          <w:color w:val="auto"/>
          <w:spacing w:val="8"/>
          <w:position w:val="1"/>
          <w:sz w:val="23"/>
          <w:szCs w:val="23"/>
        </w:rPr>
        <w:t>费费率不得低于现行标准费率的</w:t>
      </w:r>
      <w:r>
        <w:rPr>
          <w:rFonts w:ascii="Times New Roman" w:hAnsi="Times New Roman" w:eastAsia="Times New Roman" w:cs="Times New Roman"/>
          <w:color w:val="auto"/>
          <w:spacing w:val="8"/>
          <w:position w:val="1"/>
          <w:sz w:val="23"/>
          <w:szCs w:val="23"/>
        </w:rPr>
        <w:t>30%</w:t>
      </w:r>
      <w:r>
        <w:rPr>
          <w:rFonts w:ascii="宋体" w:hAnsi="宋体" w:eastAsia="宋体" w:cs="宋体"/>
          <w:color w:val="auto"/>
          <w:spacing w:val="8"/>
          <w:position w:val="1"/>
          <w:sz w:val="23"/>
          <w:szCs w:val="23"/>
        </w:rPr>
        <w:t>；</w:t>
      </w:r>
    </w:p>
    <w:p w14:paraId="16A5A977">
      <w:pPr>
        <w:spacing w:before="172" w:line="227" w:lineRule="auto"/>
        <w:ind w:left="480"/>
        <w:rPr>
          <w:rFonts w:ascii="宋体" w:hAnsi="宋体" w:eastAsia="宋体" w:cs="宋体"/>
          <w:color w:val="auto"/>
          <w:sz w:val="23"/>
          <w:szCs w:val="23"/>
        </w:rPr>
      </w:pPr>
      <w:r>
        <w:rPr>
          <w:rFonts w:ascii="宋体" w:hAnsi="宋体" w:eastAsia="宋体" w:cs="宋体"/>
          <w:color w:val="auto"/>
          <w:spacing w:val="15"/>
          <w:sz w:val="23"/>
          <w:szCs w:val="23"/>
        </w:rPr>
        <w:t>税</w:t>
      </w:r>
      <w:r>
        <w:rPr>
          <w:rFonts w:ascii="宋体" w:hAnsi="宋体" w:eastAsia="宋体" w:cs="宋体"/>
          <w:color w:val="auto"/>
          <w:spacing w:val="9"/>
          <w:sz w:val="23"/>
          <w:szCs w:val="23"/>
        </w:rPr>
        <w:t>金作为不可竞争费用，投标税率必须与现行规定相符；</w:t>
      </w:r>
    </w:p>
    <w:p w14:paraId="516DE2F8">
      <w:pPr>
        <w:spacing w:before="168" w:line="227" w:lineRule="auto"/>
        <w:ind w:left="492"/>
        <w:rPr>
          <w:rFonts w:ascii="宋体" w:hAnsi="宋体" w:eastAsia="宋体" w:cs="宋体"/>
          <w:color w:val="auto"/>
          <w:sz w:val="23"/>
          <w:szCs w:val="23"/>
        </w:rPr>
      </w:pPr>
      <w:r>
        <w:rPr>
          <w:rFonts w:ascii="宋体" w:hAnsi="宋体" w:eastAsia="宋体" w:cs="宋体"/>
          <w:color w:val="auto"/>
          <w:spacing w:val="18"/>
          <w:sz w:val="23"/>
          <w:szCs w:val="23"/>
        </w:rPr>
        <w:t>(</w:t>
      </w:r>
      <w:r>
        <w:rPr>
          <w:rFonts w:ascii="宋体" w:hAnsi="宋体" w:eastAsia="宋体" w:cs="宋体"/>
          <w:color w:val="auto"/>
          <w:spacing w:val="12"/>
          <w:sz w:val="23"/>
          <w:szCs w:val="23"/>
        </w:rPr>
        <w:t>四) 投标人不得擅自修改招标工程量清单的分部分项工程项目清单内容。</w:t>
      </w:r>
    </w:p>
    <w:p w14:paraId="76644681">
      <w:pPr>
        <w:spacing w:before="168" w:line="362" w:lineRule="auto"/>
        <w:ind w:left="3" w:right="179" w:firstLine="480"/>
        <w:rPr>
          <w:rFonts w:ascii="宋体" w:hAnsi="宋体" w:eastAsia="宋体" w:cs="宋体"/>
          <w:color w:val="auto"/>
          <w:sz w:val="23"/>
          <w:szCs w:val="23"/>
        </w:rPr>
      </w:pPr>
      <w:r>
        <w:rPr>
          <w:rFonts w:ascii="宋体" w:hAnsi="宋体" w:eastAsia="宋体" w:cs="宋体"/>
          <w:color w:val="auto"/>
          <w:spacing w:val="18"/>
          <w:sz w:val="23"/>
          <w:szCs w:val="23"/>
        </w:rPr>
        <w:t>工程</w:t>
      </w:r>
      <w:r>
        <w:rPr>
          <w:rFonts w:ascii="宋体" w:hAnsi="宋体" w:eastAsia="宋体" w:cs="宋体"/>
          <w:color w:val="auto"/>
          <w:spacing w:val="12"/>
          <w:sz w:val="23"/>
          <w:szCs w:val="23"/>
        </w:rPr>
        <w:t>量</w:t>
      </w:r>
      <w:r>
        <w:rPr>
          <w:rFonts w:ascii="宋体" w:hAnsi="宋体" w:eastAsia="宋体" w:cs="宋体"/>
          <w:color w:val="auto"/>
          <w:spacing w:val="9"/>
          <w:sz w:val="23"/>
          <w:szCs w:val="23"/>
        </w:rPr>
        <w:t>清单报价应与工、料、机报价及对应的报价分析相符，与拟建工程的施</w:t>
      </w:r>
      <w:r>
        <w:rPr>
          <w:rFonts w:ascii="宋体" w:hAnsi="宋体" w:eastAsia="宋体" w:cs="宋体"/>
          <w:color w:val="auto"/>
          <w:sz w:val="23"/>
          <w:szCs w:val="23"/>
        </w:rPr>
        <w:t xml:space="preserve"> </w:t>
      </w:r>
      <w:r>
        <w:rPr>
          <w:rFonts w:ascii="宋体" w:hAnsi="宋体" w:eastAsia="宋体" w:cs="宋体"/>
          <w:color w:val="auto"/>
          <w:spacing w:val="11"/>
          <w:sz w:val="23"/>
          <w:szCs w:val="23"/>
        </w:rPr>
        <w:t>工</w:t>
      </w:r>
      <w:r>
        <w:rPr>
          <w:rFonts w:ascii="宋体" w:hAnsi="宋体" w:eastAsia="宋体" w:cs="宋体"/>
          <w:color w:val="auto"/>
          <w:spacing w:val="8"/>
          <w:sz w:val="23"/>
          <w:szCs w:val="23"/>
        </w:rPr>
        <w:t>组织设计或施工方案相符。</w:t>
      </w:r>
    </w:p>
    <w:p w14:paraId="60AD6E69">
      <w:pPr>
        <w:spacing w:line="362" w:lineRule="auto"/>
        <w:ind w:right="179" w:firstLine="482"/>
        <w:rPr>
          <w:rFonts w:ascii="宋体" w:hAnsi="宋体" w:eastAsia="宋体" w:cs="宋体"/>
          <w:color w:val="auto"/>
          <w:sz w:val="23"/>
          <w:szCs w:val="23"/>
        </w:rPr>
      </w:pPr>
      <w:r>
        <w:rPr>
          <w:rFonts w:ascii="宋体" w:hAnsi="宋体" w:eastAsia="宋体" w:cs="宋体"/>
          <w:color w:val="auto"/>
          <w:spacing w:val="18"/>
          <w:sz w:val="23"/>
          <w:szCs w:val="23"/>
        </w:rPr>
        <w:t>投标</w:t>
      </w:r>
      <w:r>
        <w:rPr>
          <w:rFonts w:ascii="宋体" w:hAnsi="宋体" w:eastAsia="宋体" w:cs="宋体"/>
          <w:color w:val="auto"/>
          <w:spacing w:val="12"/>
          <w:sz w:val="23"/>
          <w:szCs w:val="23"/>
        </w:rPr>
        <w:t>人</w:t>
      </w:r>
      <w:r>
        <w:rPr>
          <w:rFonts w:ascii="宋体" w:hAnsi="宋体" w:eastAsia="宋体" w:cs="宋体"/>
          <w:color w:val="auto"/>
          <w:spacing w:val="9"/>
          <w:sz w:val="23"/>
          <w:szCs w:val="23"/>
        </w:rPr>
        <w:t>应根据自己的企业定额或参照省建设主管部门颁发的计价规则向招标人</w:t>
      </w:r>
      <w:r>
        <w:rPr>
          <w:rFonts w:ascii="宋体" w:hAnsi="宋体" w:eastAsia="宋体" w:cs="宋体"/>
          <w:color w:val="auto"/>
          <w:sz w:val="23"/>
          <w:szCs w:val="23"/>
        </w:rPr>
        <w:t xml:space="preserve"> </w:t>
      </w:r>
      <w:r>
        <w:rPr>
          <w:rFonts w:ascii="宋体" w:hAnsi="宋体" w:eastAsia="宋体" w:cs="宋体"/>
          <w:color w:val="auto"/>
          <w:spacing w:val="18"/>
          <w:sz w:val="23"/>
          <w:szCs w:val="23"/>
        </w:rPr>
        <w:t>提</w:t>
      </w:r>
      <w:r>
        <w:rPr>
          <w:rFonts w:ascii="宋体" w:hAnsi="宋体" w:eastAsia="宋体" w:cs="宋体"/>
          <w:color w:val="auto"/>
          <w:spacing w:val="17"/>
          <w:sz w:val="23"/>
          <w:szCs w:val="23"/>
        </w:rPr>
        <w:t>供</w:t>
      </w:r>
      <w:r>
        <w:rPr>
          <w:rFonts w:ascii="宋体" w:hAnsi="宋体" w:eastAsia="宋体" w:cs="宋体"/>
          <w:color w:val="auto"/>
          <w:spacing w:val="9"/>
          <w:sz w:val="23"/>
          <w:szCs w:val="23"/>
        </w:rPr>
        <w:t>具体的报价计算分析，其各项报价分析表与工程量清单计价表之间的金额 (价</w:t>
      </w:r>
      <w:r>
        <w:rPr>
          <w:rFonts w:ascii="宋体" w:hAnsi="宋体" w:eastAsia="宋体" w:cs="宋体"/>
          <w:color w:val="auto"/>
          <w:sz w:val="23"/>
          <w:szCs w:val="23"/>
        </w:rPr>
        <w:t xml:space="preserve"> </w:t>
      </w:r>
      <w:r>
        <w:rPr>
          <w:rFonts w:ascii="宋体" w:hAnsi="宋体" w:eastAsia="宋体" w:cs="宋体"/>
          <w:color w:val="auto"/>
          <w:spacing w:val="10"/>
          <w:sz w:val="23"/>
          <w:szCs w:val="23"/>
        </w:rPr>
        <w:t>格</w:t>
      </w:r>
      <w:r>
        <w:rPr>
          <w:rFonts w:ascii="宋体" w:hAnsi="宋体" w:eastAsia="宋体" w:cs="宋体"/>
          <w:color w:val="auto"/>
          <w:spacing w:val="7"/>
          <w:sz w:val="23"/>
          <w:szCs w:val="23"/>
        </w:rPr>
        <w:t>) 应前后对应一致。</w:t>
      </w:r>
    </w:p>
    <w:p w14:paraId="5CC906C8">
      <w:pPr>
        <w:spacing w:before="1" w:line="225" w:lineRule="auto"/>
        <w:ind w:left="492"/>
        <w:rPr>
          <w:rFonts w:ascii="宋体" w:hAnsi="宋体" w:eastAsia="宋体" w:cs="宋体"/>
          <w:color w:val="auto"/>
          <w:sz w:val="23"/>
          <w:szCs w:val="23"/>
        </w:rPr>
      </w:pPr>
      <w:r>
        <w:rPr>
          <w:rFonts w:ascii="宋体" w:hAnsi="宋体" w:eastAsia="宋体" w:cs="宋体"/>
          <w:color w:val="auto"/>
          <w:spacing w:val="24"/>
          <w:sz w:val="23"/>
          <w:szCs w:val="23"/>
        </w:rPr>
        <w:t>(</w:t>
      </w:r>
      <w:r>
        <w:rPr>
          <w:rFonts w:ascii="宋体" w:hAnsi="宋体" w:eastAsia="宋体" w:cs="宋体"/>
          <w:color w:val="auto"/>
          <w:spacing w:val="12"/>
          <w:sz w:val="23"/>
          <w:szCs w:val="23"/>
        </w:rPr>
        <w:t>五) 清单报价中的任何算术性错误，招标人按下列原则予以调整：</w:t>
      </w:r>
    </w:p>
    <w:p w14:paraId="4C3EC86C">
      <w:pPr>
        <w:spacing w:before="170" w:line="227" w:lineRule="auto"/>
        <w:ind w:left="499"/>
        <w:outlineLvl w:val="1"/>
        <w:rPr>
          <w:rFonts w:ascii="宋体" w:hAnsi="宋体" w:eastAsia="宋体" w:cs="宋体"/>
          <w:color w:val="auto"/>
          <w:sz w:val="23"/>
          <w:szCs w:val="23"/>
        </w:rPr>
      </w:pPr>
      <w:bookmarkStart w:id="461" w:name="_Toc25816"/>
      <w:bookmarkStart w:id="462" w:name="_Toc11915"/>
      <w:r>
        <w:rPr>
          <w:rFonts w:ascii="Times New Roman" w:hAnsi="Times New Roman" w:eastAsia="Times New Roman" w:cs="Times New Roman"/>
          <w:color w:val="auto"/>
          <w:spacing w:val="8"/>
          <w:sz w:val="23"/>
          <w:szCs w:val="23"/>
        </w:rPr>
        <w:t>1.</w:t>
      </w:r>
      <w:r>
        <w:rPr>
          <w:rFonts w:ascii="宋体" w:hAnsi="宋体" w:eastAsia="宋体" w:cs="宋体"/>
          <w:color w:val="auto"/>
          <w:spacing w:val="8"/>
          <w:sz w:val="23"/>
          <w:szCs w:val="23"/>
        </w:rPr>
        <w:t>大写金额和小写金额不一致，以大写金额为准</w:t>
      </w:r>
      <w:r>
        <w:rPr>
          <w:rFonts w:ascii="宋体" w:hAnsi="宋体" w:eastAsia="宋体" w:cs="宋体"/>
          <w:color w:val="auto"/>
          <w:spacing w:val="3"/>
          <w:sz w:val="23"/>
          <w:szCs w:val="23"/>
        </w:rPr>
        <w:t>；</w:t>
      </w:r>
      <w:bookmarkEnd w:id="461"/>
      <w:bookmarkEnd w:id="462"/>
    </w:p>
    <w:p w14:paraId="21ADB482">
      <w:pPr>
        <w:spacing w:before="168" w:line="362" w:lineRule="auto"/>
        <w:ind w:left="1" w:firstLine="474"/>
        <w:rPr>
          <w:rFonts w:ascii="宋体" w:hAnsi="宋体" w:eastAsia="宋体" w:cs="宋体"/>
          <w:color w:val="auto"/>
          <w:sz w:val="23"/>
          <w:szCs w:val="23"/>
        </w:rPr>
      </w:pPr>
      <w:r>
        <w:rPr>
          <w:rFonts w:ascii="Times New Roman" w:hAnsi="Times New Roman" w:eastAsia="Times New Roman" w:cs="Times New Roman"/>
          <w:color w:val="auto"/>
          <w:spacing w:val="18"/>
          <w:sz w:val="23"/>
          <w:szCs w:val="23"/>
        </w:rPr>
        <w:t>2.</w:t>
      </w:r>
      <w:r>
        <w:rPr>
          <w:rFonts w:ascii="宋体" w:hAnsi="宋体" w:eastAsia="宋体" w:cs="宋体"/>
          <w:color w:val="auto"/>
          <w:spacing w:val="9"/>
          <w:sz w:val="23"/>
          <w:szCs w:val="23"/>
        </w:rPr>
        <w:t>合价金额与单价金额和工程量的乘积不一致的，以单价金额为准，但单价金额</w:t>
      </w:r>
      <w:r>
        <w:rPr>
          <w:rFonts w:ascii="宋体" w:hAnsi="宋体" w:eastAsia="宋体" w:cs="宋体"/>
          <w:color w:val="auto"/>
          <w:sz w:val="23"/>
          <w:szCs w:val="23"/>
        </w:rPr>
        <w:t xml:space="preserve"> </w:t>
      </w:r>
      <w:r>
        <w:rPr>
          <w:rFonts w:ascii="宋体" w:hAnsi="宋体" w:eastAsia="宋体" w:cs="宋体"/>
          <w:color w:val="auto"/>
          <w:spacing w:val="13"/>
          <w:sz w:val="23"/>
          <w:szCs w:val="23"/>
        </w:rPr>
        <w:t>有</w:t>
      </w:r>
      <w:r>
        <w:rPr>
          <w:rFonts w:ascii="宋体" w:hAnsi="宋体" w:eastAsia="宋体" w:cs="宋体"/>
          <w:color w:val="auto"/>
          <w:spacing w:val="7"/>
          <w:sz w:val="23"/>
          <w:szCs w:val="23"/>
        </w:rPr>
        <w:t>明显错误的除外；</w:t>
      </w:r>
    </w:p>
    <w:p w14:paraId="3DBA7F39">
      <w:pPr>
        <w:spacing w:before="1" w:line="361" w:lineRule="auto"/>
        <w:ind w:firstLine="480"/>
        <w:rPr>
          <w:rFonts w:ascii="宋体" w:hAnsi="宋体" w:eastAsia="宋体" w:cs="宋体"/>
          <w:color w:val="auto"/>
          <w:sz w:val="23"/>
          <w:szCs w:val="23"/>
        </w:rPr>
      </w:pPr>
      <w:r>
        <w:rPr>
          <w:rFonts w:ascii="Times New Roman" w:hAnsi="Times New Roman" w:eastAsia="Times New Roman" w:cs="Times New Roman"/>
          <w:color w:val="auto"/>
          <w:spacing w:val="9"/>
          <w:sz w:val="23"/>
          <w:szCs w:val="23"/>
        </w:rPr>
        <w:t>3.</w:t>
      </w:r>
      <w:r>
        <w:rPr>
          <w:rFonts w:ascii="宋体" w:hAnsi="宋体" w:eastAsia="宋体" w:cs="宋体"/>
          <w:color w:val="auto"/>
          <w:spacing w:val="9"/>
          <w:sz w:val="23"/>
          <w:szCs w:val="23"/>
        </w:rPr>
        <w:t>合价累计金额与小计 (合计) 金额不一致的，以合价累计金额为准，并修改</w:t>
      </w:r>
      <w:r>
        <w:rPr>
          <w:rFonts w:ascii="宋体" w:hAnsi="宋体" w:eastAsia="宋体" w:cs="宋体"/>
          <w:color w:val="auto"/>
          <w:spacing w:val="4"/>
          <w:sz w:val="23"/>
          <w:szCs w:val="23"/>
        </w:rPr>
        <w:t>小</w:t>
      </w:r>
      <w:r>
        <w:rPr>
          <w:rFonts w:ascii="宋体" w:hAnsi="宋体" w:eastAsia="宋体" w:cs="宋体"/>
          <w:color w:val="auto"/>
          <w:sz w:val="23"/>
          <w:szCs w:val="23"/>
        </w:rPr>
        <w:t xml:space="preserve"> </w:t>
      </w:r>
      <w:r>
        <w:rPr>
          <w:rFonts w:ascii="宋体" w:hAnsi="宋体" w:eastAsia="宋体" w:cs="宋体"/>
          <w:color w:val="auto"/>
          <w:spacing w:val="6"/>
          <w:sz w:val="23"/>
          <w:szCs w:val="23"/>
        </w:rPr>
        <w:t>计 (合计) 金额。</w:t>
      </w:r>
    </w:p>
    <w:p w14:paraId="296AD81D">
      <w:pPr>
        <w:spacing w:line="362" w:lineRule="auto"/>
        <w:ind w:right="179" w:firstLine="491"/>
        <w:rPr>
          <w:rFonts w:ascii="宋体" w:hAnsi="宋体" w:eastAsia="宋体" w:cs="宋体"/>
          <w:color w:val="auto"/>
          <w:sz w:val="23"/>
          <w:szCs w:val="23"/>
        </w:rPr>
      </w:pPr>
      <w:r>
        <w:rPr>
          <w:rFonts w:ascii="宋体" w:hAnsi="宋体" w:eastAsia="宋体" w:cs="宋体"/>
          <w:color w:val="auto"/>
          <w:spacing w:val="24"/>
          <w:sz w:val="23"/>
          <w:szCs w:val="23"/>
        </w:rPr>
        <w:t>(</w:t>
      </w:r>
      <w:r>
        <w:rPr>
          <w:rFonts w:ascii="宋体" w:hAnsi="宋体" w:eastAsia="宋体" w:cs="宋体"/>
          <w:color w:val="auto"/>
          <w:spacing w:val="14"/>
          <w:sz w:val="23"/>
          <w:szCs w:val="23"/>
        </w:rPr>
        <w:t>六</w:t>
      </w:r>
      <w:r>
        <w:rPr>
          <w:rFonts w:ascii="宋体" w:hAnsi="宋体" w:eastAsia="宋体" w:cs="宋体"/>
          <w:color w:val="auto"/>
          <w:spacing w:val="12"/>
          <w:sz w:val="23"/>
          <w:szCs w:val="23"/>
        </w:rPr>
        <w:t>) 根据住房和城乡建设部、省级造价主管部门对造价从业人员执业管理的</w:t>
      </w:r>
      <w:r>
        <w:rPr>
          <w:rFonts w:ascii="宋体" w:hAnsi="宋体" w:eastAsia="宋体" w:cs="宋体"/>
          <w:color w:val="auto"/>
          <w:sz w:val="23"/>
          <w:szCs w:val="23"/>
        </w:rPr>
        <w:t xml:space="preserve"> </w:t>
      </w:r>
      <w:r>
        <w:rPr>
          <w:rFonts w:ascii="宋体" w:hAnsi="宋体" w:eastAsia="宋体" w:cs="宋体"/>
          <w:color w:val="auto"/>
          <w:spacing w:val="10"/>
          <w:sz w:val="23"/>
          <w:szCs w:val="23"/>
        </w:rPr>
        <w:t>相关法</w:t>
      </w:r>
      <w:r>
        <w:rPr>
          <w:rFonts w:ascii="宋体" w:hAnsi="宋体" w:eastAsia="宋体" w:cs="宋体"/>
          <w:color w:val="auto"/>
          <w:spacing w:val="7"/>
          <w:sz w:val="23"/>
          <w:szCs w:val="23"/>
        </w:rPr>
        <w:t>律</w:t>
      </w:r>
      <w:r>
        <w:rPr>
          <w:rFonts w:ascii="宋体" w:hAnsi="宋体" w:eastAsia="宋体" w:cs="宋体"/>
          <w:color w:val="auto"/>
          <w:spacing w:val="5"/>
          <w:sz w:val="23"/>
          <w:szCs w:val="23"/>
        </w:rPr>
        <w:t>法规规定以及《建设工程工程量清单计价规范》  (</w:t>
      </w:r>
      <w:r>
        <w:rPr>
          <w:rFonts w:ascii="Times New Roman" w:hAnsi="Times New Roman" w:eastAsia="Times New Roman" w:cs="Times New Roman"/>
          <w:color w:val="auto"/>
          <w:sz w:val="23"/>
          <w:szCs w:val="23"/>
        </w:rPr>
        <w:t>GB</w:t>
      </w:r>
      <w:r>
        <w:rPr>
          <w:rFonts w:ascii="Times New Roman" w:hAnsi="Times New Roman" w:eastAsia="Times New Roman" w:cs="Times New Roman"/>
          <w:color w:val="auto"/>
          <w:spacing w:val="5"/>
          <w:sz w:val="23"/>
          <w:szCs w:val="23"/>
        </w:rPr>
        <w:t>50500-2013</w:t>
      </w:r>
      <w:r>
        <w:rPr>
          <w:rFonts w:ascii="宋体" w:hAnsi="宋体" w:eastAsia="宋体" w:cs="宋体"/>
          <w:color w:val="auto"/>
          <w:spacing w:val="5"/>
          <w:sz w:val="23"/>
          <w:szCs w:val="23"/>
        </w:rPr>
        <w:t>) 的规</w:t>
      </w:r>
      <w:r>
        <w:rPr>
          <w:rFonts w:ascii="宋体" w:hAnsi="宋体" w:eastAsia="宋体" w:cs="宋体"/>
          <w:color w:val="auto"/>
          <w:spacing w:val="9"/>
          <w:sz w:val="23"/>
          <w:szCs w:val="23"/>
        </w:rPr>
        <w:t>定，投标报价的编制必须遵守以下规定</w:t>
      </w:r>
      <w:r>
        <w:rPr>
          <w:rFonts w:ascii="宋体" w:hAnsi="宋体" w:eastAsia="宋体" w:cs="宋体"/>
          <w:color w:val="auto"/>
          <w:spacing w:val="7"/>
          <w:sz w:val="23"/>
          <w:szCs w:val="23"/>
        </w:rPr>
        <w:t>：</w:t>
      </w:r>
    </w:p>
    <w:p w14:paraId="38A9A889">
      <w:pPr>
        <w:spacing w:before="1" w:line="362" w:lineRule="auto"/>
        <w:ind w:firstLine="499"/>
        <w:rPr>
          <w:rFonts w:ascii="宋体" w:hAnsi="宋体" w:eastAsia="宋体" w:cs="宋体"/>
          <w:color w:val="auto"/>
          <w:sz w:val="23"/>
          <w:szCs w:val="23"/>
        </w:rPr>
      </w:pPr>
      <w:r>
        <w:rPr>
          <w:rFonts w:ascii="Times New Roman" w:hAnsi="Times New Roman" w:eastAsia="Times New Roman" w:cs="Times New Roman"/>
          <w:color w:val="auto"/>
          <w:spacing w:val="9"/>
          <w:sz w:val="23"/>
          <w:szCs w:val="23"/>
        </w:rPr>
        <w:t>1.</w:t>
      </w:r>
      <w:r>
        <w:rPr>
          <w:rFonts w:ascii="宋体" w:hAnsi="宋体" w:eastAsia="宋体" w:cs="宋体"/>
          <w:color w:val="auto"/>
          <w:spacing w:val="9"/>
          <w:sz w:val="23"/>
          <w:szCs w:val="23"/>
        </w:rPr>
        <w:t>投标报价应由投标人或受其委托具有相应能力的工程造价咨询人编制。投标</w:t>
      </w:r>
      <w:r>
        <w:rPr>
          <w:rFonts w:ascii="宋体" w:hAnsi="宋体" w:eastAsia="宋体" w:cs="宋体"/>
          <w:color w:val="auto"/>
          <w:spacing w:val="4"/>
          <w:sz w:val="23"/>
          <w:szCs w:val="23"/>
        </w:rPr>
        <w:t>人</w:t>
      </w:r>
      <w:r>
        <w:rPr>
          <w:rFonts w:ascii="宋体" w:hAnsi="宋体" w:eastAsia="宋体" w:cs="宋体"/>
          <w:color w:val="auto"/>
          <w:sz w:val="23"/>
          <w:szCs w:val="23"/>
        </w:rPr>
        <w:t xml:space="preserve"> </w:t>
      </w:r>
      <w:r>
        <w:rPr>
          <w:rFonts w:ascii="宋体" w:hAnsi="宋体" w:eastAsia="宋体" w:cs="宋体"/>
          <w:color w:val="auto"/>
          <w:spacing w:val="18"/>
          <w:sz w:val="23"/>
          <w:szCs w:val="23"/>
        </w:rPr>
        <w:t>委托</w:t>
      </w:r>
      <w:r>
        <w:rPr>
          <w:rFonts w:ascii="宋体" w:hAnsi="宋体" w:eastAsia="宋体" w:cs="宋体"/>
          <w:color w:val="auto"/>
          <w:spacing w:val="17"/>
          <w:sz w:val="23"/>
          <w:szCs w:val="23"/>
        </w:rPr>
        <w:t>具</w:t>
      </w:r>
      <w:r>
        <w:rPr>
          <w:rFonts w:ascii="宋体" w:hAnsi="宋体" w:eastAsia="宋体" w:cs="宋体"/>
          <w:color w:val="auto"/>
          <w:spacing w:val="9"/>
          <w:sz w:val="23"/>
          <w:szCs w:val="23"/>
        </w:rPr>
        <w:t>有相应能力的工程造价咨询人编制投标报价书的，投标文件中应附情况说明</w:t>
      </w:r>
      <w:r>
        <w:rPr>
          <w:rFonts w:hint="eastAsia" w:ascii="宋体" w:hAnsi="宋体" w:eastAsia="宋体" w:cs="宋体"/>
          <w:color w:val="auto"/>
          <w:spacing w:val="9"/>
          <w:sz w:val="23"/>
          <w:szCs w:val="23"/>
          <w:lang w:eastAsia="zh-CN"/>
        </w:rPr>
        <w:t>、</w:t>
      </w:r>
      <w:r>
        <w:rPr>
          <w:rFonts w:ascii="宋体" w:hAnsi="宋体" w:eastAsia="宋体" w:cs="宋体"/>
          <w:color w:val="auto"/>
          <w:spacing w:val="9"/>
          <w:sz w:val="23"/>
          <w:szCs w:val="23"/>
        </w:rPr>
        <w:t>委托编制投标报价的咨询合同书等</w:t>
      </w:r>
      <w:r>
        <w:rPr>
          <w:rFonts w:ascii="宋体" w:hAnsi="宋体" w:eastAsia="宋体" w:cs="宋体"/>
          <w:color w:val="auto"/>
          <w:spacing w:val="8"/>
          <w:sz w:val="23"/>
          <w:szCs w:val="23"/>
        </w:rPr>
        <w:t>。</w:t>
      </w:r>
    </w:p>
    <w:p w14:paraId="6FB825CC">
      <w:pPr>
        <w:spacing w:line="227" w:lineRule="auto"/>
        <w:ind w:left="476"/>
        <w:outlineLvl w:val="1"/>
        <w:rPr>
          <w:rFonts w:ascii="宋体" w:hAnsi="宋体" w:eastAsia="宋体" w:cs="宋体"/>
          <w:color w:val="auto"/>
          <w:sz w:val="23"/>
          <w:szCs w:val="23"/>
        </w:rPr>
      </w:pPr>
      <w:bookmarkStart w:id="463" w:name="_Toc19268"/>
      <w:bookmarkStart w:id="464" w:name="_Toc19138"/>
      <w:r>
        <w:rPr>
          <w:rFonts w:ascii="Times New Roman" w:hAnsi="Times New Roman" w:eastAsia="Times New Roman" w:cs="Times New Roman"/>
          <w:color w:val="auto"/>
          <w:spacing w:val="17"/>
          <w:sz w:val="23"/>
          <w:szCs w:val="23"/>
        </w:rPr>
        <w:t>2</w:t>
      </w:r>
      <w:r>
        <w:rPr>
          <w:rFonts w:ascii="Times New Roman" w:hAnsi="Times New Roman" w:eastAsia="Times New Roman" w:cs="Times New Roman"/>
          <w:color w:val="auto"/>
          <w:spacing w:val="9"/>
          <w:sz w:val="23"/>
          <w:szCs w:val="23"/>
        </w:rPr>
        <w:t>.</w:t>
      </w:r>
      <w:r>
        <w:rPr>
          <w:rFonts w:ascii="宋体" w:hAnsi="宋体" w:eastAsia="宋体" w:cs="宋体"/>
          <w:color w:val="auto"/>
          <w:spacing w:val="9"/>
          <w:sz w:val="23"/>
          <w:szCs w:val="23"/>
        </w:rPr>
        <w:t>投标文件的编制人不得接受同一工程招标人委托编制招标文件 (含招标控制</w:t>
      </w:r>
      <w:bookmarkEnd w:id="463"/>
      <w:bookmarkEnd w:id="464"/>
    </w:p>
    <w:p w14:paraId="5CC013D2">
      <w:pPr>
        <w:spacing w:before="168" w:line="226" w:lineRule="auto"/>
        <w:ind w:left="1"/>
        <w:rPr>
          <w:rFonts w:ascii="宋体" w:hAnsi="宋体" w:eastAsia="宋体" w:cs="宋体"/>
          <w:color w:val="auto"/>
          <w:sz w:val="23"/>
          <w:szCs w:val="23"/>
        </w:rPr>
      </w:pPr>
      <w:r>
        <w:rPr>
          <w:rFonts w:ascii="宋体" w:hAnsi="宋体" w:eastAsia="宋体" w:cs="宋体"/>
          <w:color w:val="auto"/>
          <w:spacing w:val="16"/>
          <w:sz w:val="23"/>
          <w:szCs w:val="23"/>
        </w:rPr>
        <w:t>价</w:t>
      </w:r>
      <w:r>
        <w:rPr>
          <w:rFonts w:ascii="宋体" w:hAnsi="宋体" w:eastAsia="宋体" w:cs="宋体"/>
          <w:color w:val="auto"/>
          <w:spacing w:val="15"/>
          <w:sz w:val="23"/>
          <w:szCs w:val="23"/>
        </w:rPr>
        <w:t>)</w:t>
      </w:r>
      <w:r>
        <w:rPr>
          <w:rFonts w:ascii="宋体" w:hAnsi="宋体" w:eastAsia="宋体" w:cs="宋体"/>
          <w:color w:val="auto"/>
          <w:spacing w:val="8"/>
          <w:sz w:val="23"/>
          <w:szCs w:val="23"/>
        </w:rPr>
        <w:t xml:space="preserve"> ，并不得接受其他投标人委托编制投标文件。</w:t>
      </w:r>
    </w:p>
    <w:p w14:paraId="7E720310">
      <w:pPr>
        <w:spacing w:before="170" w:line="227" w:lineRule="auto"/>
        <w:ind w:left="499"/>
        <w:rPr>
          <w:rFonts w:ascii="宋体" w:hAnsi="宋体" w:eastAsia="宋体" w:cs="宋体"/>
          <w:color w:val="auto"/>
          <w:sz w:val="23"/>
          <w:szCs w:val="23"/>
        </w:rPr>
      </w:pPr>
      <w:r>
        <w:rPr>
          <w:rFonts w:ascii="宋体" w:hAnsi="宋体" w:eastAsia="宋体" w:cs="宋体"/>
          <w:color w:val="auto"/>
          <w:spacing w:val="-10"/>
          <w:sz w:val="23"/>
          <w:szCs w:val="23"/>
        </w:rPr>
        <w:t>附</w:t>
      </w:r>
      <w:r>
        <w:rPr>
          <w:rFonts w:ascii="宋体" w:hAnsi="宋体" w:eastAsia="宋体" w:cs="宋体"/>
          <w:color w:val="auto"/>
          <w:spacing w:val="-9"/>
          <w:sz w:val="23"/>
          <w:szCs w:val="23"/>
        </w:rPr>
        <w:t>：</w:t>
      </w:r>
    </w:p>
    <w:p w14:paraId="336CA1AD">
      <w:pPr>
        <w:spacing w:before="168" w:line="452" w:lineRule="exact"/>
        <w:ind w:left="483"/>
        <w:rPr>
          <w:rFonts w:ascii="宋体" w:hAnsi="宋体" w:eastAsia="宋体" w:cs="宋体"/>
          <w:color w:val="auto"/>
          <w:sz w:val="23"/>
          <w:szCs w:val="23"/>
        </w:rPr>
      </w:pPr>
      <w:r>
        <w:rPr>
          <w:rFonts w:ascii="宋体" w:hAnsi="宋体" w:eastAsia="宋体" w:cs="宋体"/>
          <w:color w:val="auto"/>
          <w:spacing w:val="16"/>
          <w:position w:val="16"/>
          <w:sz w:val="23"/>
          <w:szCs w:val="23"/>
        </w:rPr>
        <w:t>工</w:t>
      </w:r>
      <w:r>
        <w:rPr>
          <w:rFonts w:ascii="宋体" w:hAnsi="宋体" w:eastAsia="宋体" w:cs="宋体"/>
          <w:color w:val="auto"/>
          <w:spacing w:val="13"/>
          <w:position w:val="16"/>
          <w:sz w:val="23"/>
          <w:szCs w:val="23"/>
        </w:rPr>
        <w:t>程</w:t>
      </w:r>
      <w:r>
        <w:rPr>
          <w:rFonts w:ascii="宋体" w:hAnsi="宋体" w:eastAsia="宋体" w:cs="宋体"/>
          <w:color w:val="auto"/>
          <w:spacing w:val="8"/>
          <w:position w:val="16"/>
          <w:sz w:val="23"/>
          <w:szCs w:val="23"/>
        </w:rPr>
        <w:t>量清单及计价采用的表格格式如下 (具体见附件) ：</w:t>
      </w:r>
    </w:p>
    <w:p w14:paraId="02745149">
      <w:pPr>
        <w:spacing w:before="1" w:line="225" w:lineRule="auto"/>
        <w:ind w:left="499"/>
        <w:outlineLvl w:val="1"/>
        <w:rPr>
          <w:rFonts w:ascii="宋体" w:hAnsi="宋体" w:eastAsia="宋体" w:cs="宋体"/>
          <w:color w:val="auto"/>
          <w:sz w:val="23"/>
          <w:szCs w:val="23"/>
        </w:rPr>
      </w:pPr>
      <w:bookmarkStart w:id="465" w:name="_Toc3178"/>
      <w:bookmarkStart w:id="466" w:name="_Toc535"/>
      <w:r>
        <w:rPr>
          <w:rFonts w:ascii="Times New Roman" w:hAnsi="Times New Roman" w:eastAsia="Times New Roman" w:cs="Times New Roman"/>
          <w:color w:val="auto"/>
          <w:spacing w:val="10"/>
          <w:sz w:val="23"/>
          <w:szCs w:val="23"/>
        </w:rPr>
        <w:t>1</w:t>
      </w:r>
      <w:r>
        <w:rPr>
          <w:rFonts w:ascii="Times New Roman" w:hAnsi="Times New Roman" w:eastAsia="Times New Roman" w:cs="Times New Roman"/>
          <w:color w:val="auto"/>
          <w:spacing w:val="9"/>
          <w:sz w:val="23"/>
          <w:szCs w:val="23"/>
        </w:rPr>
        <w:t>.</w:t>
      </w:r>
      <w:r>
        <w:rPr>
          <w:rFonts w:ascii="宋体" w:hAnsi="宋体" w:eastAsia="宋体" w:cs="宋体"/>
          <w:color w:val="auto"/>
          <w:spacing w:val="5"/>
          <w:sz w:val="23"/>
          <w:szCs w:val="23"/>
        </w:rPr>
        <w:t>工程量清单及计价表：</w:t>
      </w:r>
      <w:bookmarkEnd w:id="465"/>
      <w:bookmarkEnd w:id="466"/>
    </w:p>
    <w:p w14:paraId="6172B6A9">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 投标报价封面</w:t>
      </w:r>
    </w:p>
    <w:p w14:paraId="55CC13C6">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(2) 投标报价扉页</w:t>
      </w:r>
    </w:p>
    <w:p w14:paraId="5025B87F">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(3) 编制说明</w:t>
      </w:r>
    </w:p>
    <w:p w14:paraId="41876896">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(4) 投标报价费用表</w:t>
      </w:r>
    </w:p>
    <w:p w14:paraId="4DBAA458">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(5) 单位 (专业) 工程投标报价费用表</w:t>
      </w:r>
    </w:p>
    <w:p w14:paraId="69EF9DEF">
      <w:pPr>
        <w:spacing w:before="169" w:line="295" w:lineRule="auto"/>
        <w:ind w:left="230" w:right="2689" w:firstLine="15"/>
        <w:rPr>
          <w:rFonts w:ascii="Times New Roman" w:hAnsi="Times New Roman" w:eastAsia="Times New Roman" w:cs="Times New Roman"/>
          <w:color w:val="auto"/>
          <w:spacing w:val="14"/>
          <w:sz w:val="23"/>
          <w:szCs w:val="23"/>
        </w:rPr>
        <w:sectPr>
          <w:footerReference r:id="rId33" w:type="default"/>
          <w:pgSz w:w="11907" w:h="16840"/>
          <w:pgMar w:top="1431" w:right="1555" w:bottom="1309" w:left="1539" w:header="1134" w:footer="1149" w:gutter="0"/>
          <w:pgNumType w:fmt="decimal"/>
          <w:cols w:space="720" w:num="1"/>
        </w:sectPr>
      </w:pPr>
    </w:p>
    <w:p w14:paraId="100A53E6">
      <w:pPr>
        <w:spacing w:before="169" w:line="295" w:lineRule="auto"/>
        <w:ind w:left="230" w:right="355" w:rightChars="0"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(6) 分部分项工程和施工技术措施费项目清单与计价表</w:t>
      </w:r>
    </w:p>
    <w:p w14:paraId="10A3FCD3">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(7) 综合单价计算表</w:t>
      </w:r>
    </w:p>
    <w:p w14:paraId="6541EC64">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(8) 综合单价工料机分析表</w:t>
      </w:r>
    </w:p>
    <w:p w14:paraId="29C033A4">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(9) 施工组织措施项目清单与计价表</w:t>
      </w:r>
    </w:p>
    <w:p w14:paraId="2785F46C">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(10) 其他项目清单与计价汇总表</w:t>
      </w:r>
    </w:p>
    <w:p w14:paraId="3DC15B66">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(11) 暂列金额明细表</w:t>
      </w:r>
    </w:p>
    <w:p w14:paraId="75A59D46">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(12) 材料 (工程设备) 暂估单价及调整表</w:t>
      </w:r>
    </w:p>
    <w:p w14:paraId="1D35FCCF">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(13) 专业工程暂估价表</w:t>
      </w:r>
    </w:p>
    <w:p w14:paraId="2B045F17">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(14) 专项技术措施暂估价表</w:t>
      </w:r>
    </w:p>
    <w:p w14:paraId="41724983">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(15) 计日工表</w:t>
      </w:r>
    </w:p>
    <w:p w14:paraId="07A70D45">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(16) 总承包服务费计价表</w:t>
      </w:r>
    </w:p>
    <w:p w14:paraId="246E7221">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(17) 主要工日一览表</w:t>
      </w:r>
    </w:p>
    <w:p w14:paraId="66F59E69">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(18) 发包人提供材料和设备一览表</w:t>
      </w:r>
    </w:p>
    <w:p w14:paraId="4FFAF234">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(19) 主要材料和工程设备一览表</w:t>
      </w:r>
    </w:p>
    <w:p w14:paraId="02232779">
      <w:pPr>
        <w:spacing w:before="169" w:line="295" w:lineRule="auto"/>
        <w:ind w:left="230" w:right="2689" w:firstLine="15"/>
        <w:rPr>
          <w:rFonts w:ascii="Times New Roman" w:hAnsi="Times New Roman" w:eastAsia="Times New Roman" w:cs="Times New Roman"/>
          <w:color w:val="auto"/>
          <w:spacing w:val="14"/>
          <w:sz w:val="23"/>
          <w:szCs w:val="23"/>
        </w:rPr>
      </w:pPr>
      <w:r>
        <w:rPr>
          <w:rFonts w:ascii="Times New Roman" w:hAnsi="Times New Roman" w:eastAsia="Times New Roman" w:cs="Times New Roman"/>
          <w:color w:val="auto"/>
          <w:spacing w:val="14"/>
          <w:sz w:val="23"/>
          <w:szCs w:val="23"/>
        </w:rPr>
        <w:t xml:space="preserve">(20) 主要机械台班一览表                      </w:t>
      </w:r>
    </w:p>
    <w:p w14:paraId="4CEBAA0F">
      <w:pPr>
        <w:spacing w:before="169" w:line="295" w:lineRule="auto"/>
        <w:ind w:left="230" w:right="355" w:rightChars="0" w:firstLine="15"/>
        <w:rPr>
          <w:rFonts w:ascii="宋体" w:hAnsi="宋体" w:eastAsia="宋体" w:cs="宋体"/>
          <w:color w:val="auto"/>
          <w:sz w:val="23"/>
          <w:szCs w:val="23"/>
        </w:rPr>
      </w:pPr>
      <w:r>
        <w:rPr>
          <w:rFonts w:ascii="Times New Roman" w:hAnsi="Times New Roman" w:eastAsia="Times New Roman" w:cs="Times New Roman"/>
          <w:color w:val="auto"/>
          <w:spacing w:val="14"/>
          <w:sz w:val="23"/>
          <w:szCs w:val="23"/>
        </w:rPr>
        <w:t>2.</w:t>
      </w:r>
      <w:r>
        <w:rPr>
          <w:rFonts w:ascii="宋体" w:hAnsi="宋体" w:eastAsia="宋体" w:cs="宋体"/>
          <w:color w:val="auto"/>
          <w:spacing w:val="7"/>
          <w:sz w:val="23"/>
          <w:szCs w:val="23"/>
        </w:rPr>
        <w:t>根据招标人工程量清单编制要求填报具体的表格。</w:t>
      </w:r>
    </w:p>
    <w:p w14:paraId="3C1A0D63">
      <w:pPr>
        <w:rPr>
          <w:color w:val="auto"/>
        </w:rPr>
        <w:sectPr>
          <w:footerReference r:id="rId34" w:type="default"/>
          <w:pgSz w:w="11907" w:h="16840"/>
          <w:pgMar w:top="1431" w:right="1786" w:bottom="1309" w:left="1786" w:header="1134" w:footer="1149" w:gutter="0"/>
          <w:pgNumType w:fmt="decimal"/>
          <w:cols w:space="720" w:num="1"/>
        </w:sectPr>
      </w:pPr>
    </w:p>
    <w:p w14:paraId="0CE68D5A">
      <w:pPr>
        <w:spacing w:before="133" w:line="186" w:lineRule="auto"/>
        <w:ind w:left="3470"/>
        <w:rPr>
          <w:rFonts w:ascii="微软雅黑" w:hAnsi="微软雅黑" w:eastAsia="微软雅黑" w:cs="微软雅黑"/>
          <w:color w:val="auto"/>
          <w:sz w:val="31"/>
          <w:szCs w:val="31"/>
        </w:rPr>
      </w:pPr>
      <w:r>
        <w:rPr>
          <w:rFonts w:ascii="微软雅黑" w:hAnsi="微软雅黑" w:eastAsia="微软雅黑" w:cs="微软雅黑"/>
          <w:color w:val="auto"/>
          <w:spacing w:val="9"/>
          <w:sz w:val="31"/>
          <w:szCs w:val="31"/>
        </w:rPr>
        <w:t>投标报价封面</w:t>
      </w:r>
    </w:p>
    <w:p w14:paraId="7E13022C">
      <w:pPr>
        <w:spacing w:line="181" w:lineRule="exact"/>
        <w:rPr>
          <w:color w:val="auto"/>
        </w:rPr>
      </w:pPr>
    </w:p>
    <w:tbl>
      <w:tblPr>
        <w:tblStyle w:val="32"/>
        <w:tblW w:w="884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849"/>
      </w:tblGrid>
      <w:tr w14:paraId="42E9C29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220" w:hRule="atLeast"/>
        </w:trPr>
        <w:tc>
          <w:tcPr>
            <w:tcW w:w="8849" w:type="dxa"/>
            <w:vAlign w:val="top"/>
          </w:tcPr>
          <w:p w14:paraId="5736D4A1">
            <w:pPr>
              <w:spacing w:line="258" w:lineRule="auto"/>
              <w:rPr>
                <w:rFonts w:ascii="Arial"/>
                <w:color w:val="auto"/>
                <w:sz w:val="21"/>
              </w:rPr>
            </w:pPr>
          </w:p>
          <w:p w14:paraId="09DF757A">
            <w:pPr>
              <w:spacing w:line="258" w:lineRule="auto"/>
              <w:rPr>
                <w:rFonts w:ascii="Arial"/>
                <w:color w:val="auto"/>
                <w:sz w:val="21"/>
              </w:rPr>
            </w:pPr>
          </w:p>
          <w:p w14:paraId="06F646C8">
            <w:pPr>
              <w:spacing w:line="258" w:lineRule="auto"/>
              <w:rPr>
                <w:rFonts w:ascii="Arial"/>
                <w:color w:val="auto"/>
                <w:sz w:val="21"/>
              </w:rPr>
            </w:pPr>
          </w:p>
          <w:p w14:paraId="1629937F">
            <w:pPr>
              <w:spacing w:line="259" w:lineRule="auto"/>
              <w:rPr>
                <w:rFonts w:ascii="Arial"/>
                <w:color w:val="auto"/>
                <w:sz w:val="21"/>
              </w:rPr>
            </w:pPr>
          </w:p>
          <w:p w14:paraId="18840FFC">
            <w:pPr>
              <w:spacing w:line="259" w:lineRule="auto"/>
              <w:rPr>
                <w:rFonts w:ascii="Arial"/>
                <w:color w:val="auto"/>
                <w:sz w:val="21"/>
              </w:rPr>
            </w:pPr>
          </w:p>
          <w:p w14:paraId="62E3BB8A">
            <w:pPr>
              <w:spacing w:line="259" w:lineRule="auto"/>
              <w:rPr>
                <w:rFonts w:ascii="Arial"/>
                <w:color w:val="auto"/>
                <w:sz w:val="21"/>
              </w:rPr>
            </w:pPr>
          </w:p>
          <w:p w14:paraId="6C62C978">
            <w:pPr>
              <w:spacing w:line="259" w:lineRule="auto"/>
              <w:rPr>
                <w:rFonts w:ascii="Arial"/>
                <w:color w:val="auto"/>
                <w:sz w:val="21"/>
              </w:rPr>
            </w:pPr>
          </w:p>
          <w:p w14:paraId="0D6A97AD">
            <w:pPr>
              <w:tabs>
                <w:tab w:val="left" w:pos="5327"/>
              </w:tabs>
              <w:spacing w:before="91" w:line="221" w:lineRule="auto"/>
              <w:ind w:left="2970"/>
              <w:rPr>
                <w:rFonts w:ascii="宋体" w:hAnsi="宋体" w:eastAsia="宋体" w:cs="宋体"/>
                <w:color w:val="auto"/>
                <w:sz w:val="28"/>
                <w:szCs w:val="28"/>
              </w:rPr>
            </w:pPr>
            <w:r>
              <w:rPr>
                <w:rFonts w:ascii="宋体" w:hAnsi="宋体" w:eastAsia="宋体" w:cs="宋体"/>
                <w:color w:val="auto"/>
                <w:sz w:val="28"/>
                <w:szCs w:val="28"/>
                <w:u w:val="single" w:color="auto"/>
              </w:rPr>
              <w:tab/>
            </w:r>
            <w:r>
              <w:rPr>
                <w:rFonts w:ascii="宋体" w:hAnsi="宋体" w:eastAsia="宋体" w:cs="宋体"/>
                <w:color w:val="auto"/>
                <w:spacing w:val="-6"/>
                <w:sz w:val="28"/>
                <w:szCs w:val="28"/>
              </w:rPr>
              <w:t>工程</w:t>
            </w:r>
          </w:p>
          <w:p w14:paraId="01B78A5F">
            <w:pPr>
              <w:spacing w:line="261" w:lineRule="auto"/>
              <w:rPr>
                <w:rFonts w:ascii="Arial"/>
                <w:color w:val="auto"/>
                <w:sz w:val="21"/>
              </w:rPr>
            </w:pPr>
          </w:p>
          <w:p w14:paraId="52AE341C">
            <w:pPr>
              <w:spacing w:line="261" w:lineRule="auto"/>
              <w:rPr>
                <w:rFonts w:ascii="Arial"/>
                <w:color w:val="auto"/>
                <w:sz w:val="21"/>
              </w:rPr>
            </w:pPr>
          </w:p>
          <w:p w14:paraId="2E11C828">
            <w:pPr>
              <w:spacing w:line="262" w:lineRule="auto"/>
              <w:rPr>
                <w:rFonts w:ascii="Arial"/>
                <w:color w:val="auto"/>
                <w:sz w:val="21"/>
              </w:rPr>
            </w:pPr>
          </w:p>
          <w:p w14:paraId="7356E7DE">
            <w:pPr>
              <w:spacing w:line="262" w:lineRule="auto"/>
              <w:rPr>
                <w:rFonts w:ascii="Arial"/>
                <w:color w:val="auto"/>
                <w:sz w:val="21"/>
              </w:rPr>
            </w:pPr>
          </w:p>
          <w:p w14:paraId="4A683647">
            <w:pPr>
              <w:spacing w:before="130" w:line="218" w:lineRule="auto"/>
              <w:ind w:left="3337"/>
              <w:rPr>
                <w:rFonts w:ascii="宋体" w:hAnsi="宋体" w:eastAsia="宋体" w:cs="宋体"/>
                <w:color w:val="auto"/>
                <w:sz w:val="40"/>
                <w:szCs w:val="40"/>
              </w:rPr>
            </w:pPr>
            <w:r>
              <w:rPr>
                <w:rFonts w:ascii="宋体" w:hAnsi="宋体" w:eastAsia="宋体" w:cs="宋体"/>
                <w:color w:val="auto"/>
                <w:spacing w:val="1"/>
                <w:sz w:val="40"/>
                <w:szCs w:val="40"/>
                <w14:textOutline w14:w="7282" w14:cap="sq" w14:cmpd="sng">
                  <w14:solidFill>
                    <w14:srgbClr w14:val="000000"/>
                  </w14:solidFill>
                  <w14:prstDash w14:val="solid"/>
                  <w14:bevel/>
                </w14:textOutline>
              </w:rPr>
              <w:t>投</w:t>
            </w:r>
            <w:r>
              <w:rPr>
                <w:rFonts w:ascii="宋体" w:hAnsi="宋体" w:eastAsia="宋体" w:cs="宋体"/>
                <w:color w:val="auto"/>
                <w:spacing w:val="1"/>
                <w:sz w:val="40"/>
                <w:szCs w:val="40"/>
              </w:rPr>
              <w:t xml:space="preserve"> </w:t>
            </w:r>
            <w:r>
              <w:rPr>
                <w:rFonts w:ascii="宋体" w:hAnsi="宋体" w:eastAsia="宋体" w:cs="宋体"/>
                <w:color w:val="auto"/>
                <w:spacing w:val="1"/>
                <w:sz w:val="40"/>
                <w:szCs w:val="40"/>
                <w14:textOutline w14:w="7282" w14:cap="sq" w14:cmpd="sng">
                  <w14:solidFill>
                    <w14:srgbClr w14:val="000000"/>
                  </w14:solidFill>
                  <w14:prstDash w14:val="solid"/>
                  <w14:bevel/>
                </w14:textOutline>
              </w:rPr>
              <w:t>标</w:t>
            </w:r>
            <w:r>
              <w:rPr>
                <w:rFonts w:ascii="宋体" w:hAnsi="宋体" w:eastAsia="宋体" w:cs="宋体"/>
                <w:color w:val="auto"/>
                <w:sz w:val="40"/>
                <w:szCs w:val="40"/>
              </w:rPr>
              <w:t xml:space="preserve"> </w:t>
            </w:r>
            <w:r>
              <w:rPr>
                <w:rFonts w:ascii="宋体" w:hAnsi="宋体" w:eastAsia="宋体" w:cs="宋体"/>
                <w:color w:val="auto"/>
                <w:sz w:val="40"/>
                <w:szCs w:val="40"/>
                <w14:textOutline w14:w="7282" w14:cap="sq" w14:cmpd="sng">
                  <w14:solidFill>
                    <w14:srgbClr w14:val="000000"/>
                  </w14:solidFill>
                  <w14:prstDash w14:val="solid"/>
                  <w14:bevel/>
                </w14:textOutline>
              </w:rPr>
              <w:t>报</w:t>
            </w:r>
            <w:r>
              <w:rPr>
                <w:rFonts w:ascii="宋体" w:hAnsi="宋体" w:eastAsia="宋体" w:cs="宋体"/>
                <w:color w:val="auto"/>
                <w:sz w:val="40"/>
                <w:szCs w:val="40"/>
              </w:rPr>
              <w:t xml:space="preserve"> </w:t>
            </w:r>
            <w:r>
              <w:rPr>
                <w:rFonts w:ascii="宋体" w:hAnsi="宋体" w:eastAsia="宋体" w:cs="宋体"/>
                <w:color w:val="auto"/>
                <w:sz w:val="40"/>
                <w:szCs w:val="40"/>
                <w14:textOutline w14:w="7282" w14:cap="sq" w14:cmpd="sng">
                  <w14:solidFill>
                    <w14:srgbClr w14:val="000000"/>
                  </w14:solidFill>
                  <w14:prstDash w14:val="solid"/>
                  <w14:bevel/>
                </w14:textOutline>
              </w:rPr>
              <w:t>价</w:t>
            </w:r>
          </w:p>
          <w:p w14:paraId="1926DF4A">
            <w:pPr>
              <w:spacing w:line="251" w:lineRule="auto"/>
              <w:rPr>
                <w:rFonts w:ascii="Arial"/>
                <w:color w:val="auto"/>
                <w:sz w:val="21"/>
              </w:rPr>
            </w:pPr>
          </w:p>
          <w:p w14:paraId="20F2B47F">
            <w:pPr>
              <w:spacing w:line="251" w:lineRule="auto"/>
              <w:rPr>
                <w:rFonts w:ascii="Arial"/>
                <w:color w:val="auto"/>
                <w:sz w:val="21"/>
              </w:rPr>
            </w:pPr>
          </w:p>
          <w:p w14:paraId="3DD65F4D">
            <w:pPr>
              <w:spacing w:line="252" w:lineRule="auto"/>
              <w:rPr>
                <w:rFonts w:ascii="Arial"/>
                <w:color w:val="auto"/>
                <w:sz w:val="21"/>
              </w:rPr>
            </w:pPr>
          </w:p>
          <w:p w14:paraId="48315DEC">
            <w:pPr>
              <w:spacing w:line="252" w:lineRule="auto"/>
              <w:rPr>
                <w:rFonts w:ascii="Arial"/>
                <w:color w:val="auto"/>
                <w:sz w:val="21"/>
              </w:rPr>
            </w:pPr>
          </w:p>
          <w:p w14:paraId="3FCC478B">
            <w:pPr>
              <w:spacing w:line="252" w:lineRule="auto"/>
              <w:rPr>
                <w:rFonts w:ascii="Arial"/>
                <w:color w:val="auto"/>
                <w:sz w:val="21"/>
              </w:rPr>
            </w:pPr>
          </w:p>
          <w:p w14:paraId="5764A156">
            <w:pPr>
              <w:spacing w:line="252" w:lineRule="auto"/>
              <w:rPr>
                <w:rFonts w:ascii="Arial"/>
                <w:color w:val="auto"/>
                <w:sz w:val="21"/>
              </w:rPr>
            </w:pPr>
          </w:p>
          <w:p w14:paraId="70823D50">
            <w:pPr>
              <w:spacing w:line="252" w:lineRule="auto"/>
              <w:rPr>
                <w:rFonts w:ascii="Arial"/>
                <w:color w:val="auto"/>
                <w:sz w:val="21"/>
              </w:rPr>
            </w:pPr>
          </w:p>
          <w:p w14:paraId="5E80A84F">
            <w:pPr>
              <w:spacing w:line="252" w:lineRule="auto"/>
              <w:rPr>
                <w:rFonts w:ascii="Arial"/>
                <w:color w:val="auto"/>
                <w:sz w:val="21"/>
              </w:rPr>
            </w:pPr>
          </w:p>
          <w:p w14:paraId="754BA036">
            <w:pPr>
              <w:spacing w:before="72" w:line="222" w:lineRule="auto"/>
              <w:ind w:left="1679"/>
              <w:rPr>
                <w:rFonts w:ascii="宋体" w:hAnsi="宋体" w:eastAsia="宋体" w:cs="宋体"/>
                <w:color w:val="auto"/>
                <w:sz w:val="22"/>
                <w:szCs w:val="22"/>
              </w:rPr>
            </w:pPr>
            <w:r>
              <w:rPr>
                <w:rFonts w:ascii="黑体" w:hAnsi="黑体" w:eastAsia="黑体" w:cs="黑体"/>
                <w:color w:val="auto"/>
                <w:spacing w:val="-4"/>
                <w:sz w:val="22"/>
                <w:szCs w:val="22"/>
              </w:rPr>
              <w:t>投  标  人：</w:t>
            </w:r>
            <w:r>
              <w:rPr>
                <w:rFonts w:ascii="黑体" w:hAnsi="黑体" w:eastAsia="黑体" w:cs="黑体"/>
                <w:color w:val="auto"/>
                <w:spacing w:val="-4"/>
                <w:sz w:val="22"/>
                <w:szCs w:val="22"/>
                <w:u w:val="single" w:color="auto"/>
              </w:rPr>
              <w:t xml:space="preserve">        </w:t>
            </w:r>
            <w:r>
              <w:rPr>
                <w:rFonts w:ascii="黑体" w:hAnsi="黑体" w:eastAsia="黑体" w:cs="黑体"/>
                <w:color w:val="auto"/>
                <w:spacing w:val="-3"/>
                <w:sz w:val="22"/>
                <w:szCs w:val="22"/>
                <w:u w:val="single" w:color="auto"/>
              </w:rPr>
              <w:t xml:space="preserve"> </w:t>
            </w:r>
            <w:r>
              <w:rPr>
                <w:rFonts w:ascii="黑体" w:hAnsi="黑体" w:eastAsia="黑体" w:cs="黑体"/>
                <w:color w:val="auto"/>
                <w:spacing w:val="-2"/>
                <w:sz w:val="22"/>
                <w:szCs w:val="22"/>
                <w:u w:val="single" w:color="auto"/>
              </w:rPr>
              <w:t xml:space="preserve">                   </w:t>
            </w:r>
            <w:r>
              <w:rPr>
                <w:rFonts w:ascii="宋体" w:hAnsi="宋体" w:eastAsia="宋体" w:cs="宋体"/>
                <w:color w:val="auto"/>
                <w:spacing w:val="-2"/>
                <w:sz w:val="22"/>
                <w:szCs w:val="22"/>
              </w:rPr>
              <w:t>(单位盖章)</w:t>
            </w:r>
          </w:p>
          <w:p w14:paraId="05378E1B">
            <w:pPr>
              <w:spacing w:line="249" w:lineRule="auto"/>
              <w:rPr>
                <w:rFonts w:ascii="Arial"/>
                <w:color w:val="auto"/>
                <w:sz w:val="21"/>
              </w:rPr>
            </w:pPr>
          </w:p>
          <w:p w14:paraId="09322535">
            <w:pPr>
              <w:spacing w:line="249" w:lineRule="auto"/>
              <w:rPr>
                <w:rFonts w:ascii="Arial"/>
                <w:color w:val="auto"/>
                <w:sz w:val="21"/>
              </w:rPr>
            </w:pPr>
          </w:p>
          <w:p w14:paraId="48AA1B4D">
            <w:pPr>
              <w:spacing w:line="249" w:lineRule="auto"/>
              <w:rPr>
                <w:rFonts w:ascii="Arial"/>
                <w:color w:val="auto"/>
                <w:sz w:val="21"/>
              </w:rPr>
            </w:pPr>
          </w:p>
          <w:p w14:paraId="3EBC84EA">
            <w:pPr>
              <w:spacing w:line="249" w:lineRule="auto"/>
              <w:rPr>
                <w:rFonts w:ascii="Arial"/>
                <w:color w:val="auto"/>
                <w:sz w:val="21"/>
              </w:rPr>
            </w:pPr>
          </w:p>
          <w:p w14:paraId="13C46FE1">
            <w:pPr>
              <w:spacing w:line="249" w:lineRule="auto"/>
              <w:rPr>
                <w:rFonts w:ascii="Arial"/>
                <w:color w:val="auto"/>
                <w:sz w:val="21"/>
              </w:rPr>
            </w:pPr>
          </w:p>
          <w:p w14:paraId="2ED09943">
            <w:pPr>
              <w:spacing w:line="249" w:lineRule="auto"/>
              <w:rPr>
                <w:rFonts w:ascii="Arial"/>
                <w:color w:val="auto"/>
                <w:sz w:val="21"/>
              </w:rPr>
            </w:pPr>
          </w:p>
          <w:p w14:paraId="1E18BF99">
            <w:pPr>
              <w:spacing w:line="249" w:lineRule="auto"/>
              <w:rPr>
                <w:rFonts w:ascii="Arial"/>
                <w:color w:val="auto"/>
                <w:sz w:val="21"/>
              </w:rPr>
            </w:pPr>
          </w:p>
          <w:p w14:paraId="65EFC4BE">
            <w:pPr>
              <w:spacing w:line="249" w:lineRule="auto"/>
              <w:rPr>
                <w:rFonts w:ascii="Arial"/>
                <w:color w:val="auto"/>
                <w:sz w:val="21"/>
              </w:rPr>
            </w:pPr>
          </w:p>
          <w:p w14:paraId="29756CA0">
            <w:pPr>
              <w:spacing w:line="250" w:lineRule="auto"/>
              <w:rPr>
                <w:rFonts w:ascii="Arial"/>
                <w:color w:val="auto"/>
                <w:sz w:val="21"/>
              </w:rPr>
            </w:pPr>
          </w:p>
          <w:p w14:paraId="6CC28C7B">
            <w:pPr>
              <w:spacing w:line="250" w:lineRule="auto"/>
              <w:rPr>
                <w:rFonts w:ascii="Arial"/>
                <w:color w:val="auto"/>
                <w:sz w:val="21"/>
              </w:rPr>
            </w:pPr>
          </w:p>
          <w:p w14:paraId="219F31E1">
            <w:pPr>
              <w:spacing w:line="250" w:lineRule="auto"/>
              <w:rPr>
                <w:rFonts w:ascii="Arial"/>
                <w:color w:val="auto"/>
                <w:sz w:val="21"/>
              </w:rPr>
            </w:pPr>
          </w:p>
          <w:p w14:paraId="51262526">
            <w:pPr>
              <w:spacing w:line="250" w:lineRule="auto"/>
              <w:rPr>
                <w:rFonts w:ascii="Arial"/>
                <w:color w:val="auto"/>
                <w:sz w:val="21"/>
              </w:rPr>
            </w:pPr>
          </w:p>
          <w:p w14:paraId="24AFDABE">
            <w:pPr>
              <w:spacing w:line="250" w:lineRule="auto"/>
              <w:rPr>
                <w:rFonts w:ascii="Arial"/>
                <w:color w:val="auto"/>
                <w:sz w:val="21"/>
              </w:rPr>
            </w:pPr>
          </w:p>
          <w:p w14:paraId="2289CEEA">
            <w:pPr>
              <w:spacing w:line="250" w:lineRule="auto"/>
              <w:rPr>
                <w:rFonts w:ascii="Arial"/>
                <w:color w:val="auto"/>
                <w:sz w:val="21"/>
              </w:rPr>
            </w:pPr>
          </w:p>
          <w:p w14:paraId="2F08FBE5">
            <w:pPr>
              <w:spacing w:line="250" w:lineRule="auto"/>
              <w:rPr>
                <w:rFonts w:ascii="Arial"/>
                <w:color w:val="auto"/>
                <w:sz w:val="21"/>
              </w:rPr>
            </w:pPr>
          </w:p>
          <w:p w14:paraId="7593AC3E">
            <w:pPr>
              <w:spacing w:line="250" w:lineRule="auto"/>
              <w:rPr>
                <w:rFonts w:ascii="Arial"/>
                <w:color w:val="auto"/>
                <w:sz w:val="21"/>
              </w:rPr>
            </w:pPr>
          </w:p>
          <w:p w14:paraId="0921C90A">
            <w:pPr>
              <w:spacing w:line="250" w:lineRule="auto"/>
              <w:rPr>
                <w:rFonts w:ascii="Arial"/>
                <w:color w:val="auto"/>
                <w:sz w:val="21"/>
              </w:rPr>
            </w:pPr>
          </w:p>
          <w:p w14:paraId="50BBCD45">
            <w:pPr>
              <w:spacing w:line="250" w:lineRule="auto"/>
              <w:rPr>
                <w:rFonts w:ascii="Arial"/>
                <w:color w:val="auto"/>
                <w:sz w:val="21"/>
              </w:rPr>
            </w:pPr>
          </w:p>
          <w:p w14:paraId="60590A30">
            <w:pPr>
              <w:spacing w:line="250" w:lineRule="auto"/>
              <w:rPr>
                <w:rFonts w:ascii="Arial"/>
                <w:color w:val="auto"/>
                <w:sz w:val="21"/>
              </w:rPr>
            </w:pPr>
          </w:p>
          <w:p w14:paraId="7C91770E">
            <w:pPr>
              <w:spacing w:line="250" w:lineRule="auto"/>
              <w:rPr>
                <w:rFonts w:ascii="Arial"/>
                <w:color w:val="auto"/>
                <w:sz w:val="21"/>
              </w:rPr>
            </w:pPr>
          </w:p>
          <w:p w14:paraId="18990DA9">
            <w:pPr>
              <w:spacing w:line="250" w:lineRule="auto"/>
              <w:rPr>
                <w:rFonts w:ascii="Arial"/>
                <w:color w:val="auto"/>
                <w:sz w:val="21"/>
              </w:rPr>
            </w:pPr>
          </w:p>
          <w:p w14:paraId="43D8F4BE">
            <w:pPr>
              <w:spacing w:line="250" w:lineRule="auto"/>
              <w:rPr>
                <w:rFonts w:ascii="Arial"/>
                <w:color w:val="auto"/>
                <w:sz w:val="21"/>
              </w:rPr>
            </w:pPr>
          </w:p>
          <w:p w14:paraId="4D33FC4F">
            <w:pPr>
              <w:spacing w:before="72" w:line="220" w:lineRule="auto"/>
              <w:ind w:left="3551"/>
              <w:rPr>
                <w:rFonts w:ascii="宋体" w:hAnsi="宋体" w:eastAsia="宋体" w:cs="宋体"/>
                <w:color w:val="auto"/>
                <w:sz w:val="22"/>
                <w:szCs w:val="22"/>
              </w:rPr>
            </w:pPr>
            <w:r>
              <w:rPr>
                <w:rFonts w:ascii="宋体" w:hAnsi="宋体" w:eastAsia="宋体" w:cs="宋体"/>
                <w:color w:val="auto"/>
                <w:spacing w:val="4"/>
                <w:sz w:val="22"/>
                <w:szCs w:val="22"/>
              </w:rPr>
              <w:t xml:space="preserve">年   </w:t>
            </w:r>
            <w:r>
              <w:rPr>
                <w:rFonts w:ascii="宋体" w:hAnsi="宋体" w:eastAsia="宋体" w:cs="宋体"/>
                <w:color w:val="auto"/>
                <w:spacing w:val="3"/>
                <w:sz w:val="22"/>
                <w:szCs w:val="22"/>
              </w:rPr>
              <w:t xml:space="preserve"> </w:t>
            </w:r>
            <w:r>
              <w:rPr>
                <w:rFonts w:ascii="宋体" w:hAnsi="宋体" w:eastAsia="宋体" w:cs="宋体"/>
                <w:color w:val="auto"/>
                <w:spacing w:val="2"/>
                <w:sz w:val="22"/>
                <w:szCs w:val="22"/>
              </w:rPr>
              <w:t xml:space="preserve"> 月     日</w:t>
            </w:r>
          </w:p>
        </w:tc>
      </w:tr>
    </w:tbl>
    <w:p w14:paraId="541DB1A9">
      <w:pPr>
        <w:rPr>
          <w:rFonts w:ascii="Arial"/>
          <w:color w:val="auto"/>
          <w:sz w:val="21"/>
        </w:rPr>
      </w:pPr>
    </w:p>
    <w:p w14:paraId="7743A0D1">
      <w:pPr>
        <w:rPr>
          <w:color w:val="auto"/>
        </w:rPr>
        <w:sectPr>
          <w:footerReference r:id="rId35" w:type="default"/>
          <w:pgSz w:w="11907" w:h="16840"/>
          <w:pgMar w:top="1431" w:right="1526" w:bottom="1309" w:left="1526" w:header="1134" w:footer="1149" w:gutter="0"/>
          <w:pgNumType w:fmt="decimal"/>
          <w:cols w:space="720" w:num="1"/>
        </w:sectPr>
      </w:pPr>
    </w:p>
    <w:p w14:paraId="6FA89F04">
      <w:pPr>
        <w:spacing w:before="133" w:line="187" w:lineRule="auto"/>
        <w:ind w:left="3470"/>
        <w:outlineLvl w:val="2"/>
        <w:rPr>
          <w:rFonts w:ascii="微软雅黑" w:hAnsi="微软雅黑" w:eastAsia="微软雅黑" w:cs="微软雅黑"/>
          <w:color w:val="auto"/>
          <w:sz w:val="31"/>
          <w:szCs w:val="31"/>
        </w:rPr>
      </w:pPr>
      <w:bookmarkStart w:id="467" w:name="_Toc27514"/>
      <w:bookmarkStart w:id="468" w:name="_Toc16521"/>
      <w:r>
        <w:rPr>
          <w:rFonts w:ascii="微软雅黑" w:hAnsi="微软雅黑" w:eastAsia="微软雅黑" w:cs="微软雅黑"/>
          <w:color w:val="auto"/>
          <w:spacing w:val="9"/>
          <w:sz w:val="31"/>
          <w:szCs w:val="31"/>
        </w:rPr>
        <w:t>投标报价扉页</w:t>
      </w:r>
      <w:bookmarkEnd w:id="467"/>
      <w:bookmarkEnd w:id="468"/>
    </w:p>
    <w:p w14:paraId="0ECE55AB">
      <w:pPr>
        <w:spacing w:line="181" w:lineRule="exact"/>
        <w:rPr>
          <w:color w:val="auto"/>
        </w:rPr>
      </w:pPr>
    </w:p>
    <w:tbl>
      <w:tblPr>
        <w:tblStyle w:val="32"/>
        <w:tblW w:w="884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849"/>
      </w:tblGrid>
      <w:tr w14:paraId="437BED5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1838" w:hRule="atLeast"/>
        </w:trPr>
        <w:tc>
          <w:tcPr>
            <w:tcW w:w="8849" w:type="dxa"/>
            <w:vAlign w:val="top"/>
          </w:tcPr>
          <w:p w14:paraId="67EBAE34">
            <w:pPr>
              <w:spacing w:line="247" w:lineRule="auto"/>
              <w:rPr>
                <w:rFonts w:ascii="Arial"/>
                <w:color w:val="auto"/>
                <w:sz w:val="21"/>
              </w:rPr>
            </w:pPr>
          </w:p>
          <w:p w14:paraId="729BA2C4">
            <w:pPr>
              <w:spacing w:line="247" w:lineRule="auto"/>
              <w:rPr>
                <w:rFonts w:ascii="Arial"/>
                <w:color w:val="auto"/>
                <w:sz w:val="21"/>
              </w:rPr>
            </w:pPr>
          </w:p>
          <w:p w14:paraId="66A60D9F">
            <w:pPr>
              <w:spacing w:line="248" w:lineRule="auto"/>
              <w:rPr>
                <w:rFonts w:ascii="Arial"/>
                <w:color w:val="auto"/>
                <w:sz w:val="21"/>
              </w:rPr>
            </w:pPr>
          </w:p>
          <w:p w14:paraId="2F6688B8">
            <w:pPr>
              <w:spacing w:line="248" w:lineRule="auto"/>
              <w:rPr>
                <w:rFonts w:ascii="Arial"/>
                <w:color w:val="auto"/>
                <w:sz w:val="21"/>
              </w:rPr>
            </w:pPr>
          </w:p>
          <w:p w14:paraId="37BC5ADB">
            <w:pPr>
              <w:spacing w:line="248" w:lineRule="auto"/>
              <w:rPr>
                <w:rFonts w:ascii="Arial"/>
                <w:color w:val="auto"/>
                <w:sz w:val="21"/>
              </w:rPr>
            </w:pPr>
          </w:p>
          <w:p w14:paraId="6BBE959B">
            <w:pPr>
              <w:spacing w:line="248" w:lineRule="auto"/>
              <w:rPr>
                <w:rFonts w:ascii="Arial"/>
                <w:color w:val="auto"/>
                <w:sz w:val="21"/>
              </w:rPr>
            </w:pPr>
          </w:p>
          <w:p w14:paraId="782190F7">
            <w:pPr>
              <w:spacing w:before="130" w:line="218" w:lineRule="auto"/>
              <w:ind w:left="3337"/>
              <w:rPr>
                <w:rFonts w:ascii="宋体" w:hAnsi="宋体" w:eastAsia="宋体" w:cs="宋体"/>
                <w:color w:val="auto"/>
                <w:sz w:val="40"/>
                <w:szCs w:val="40"/>
              </w:rPr>
            </w:pPr>
            <w:r>
              <w:rPr>
                <w:rFonts w:ascii="宋体" w:hAnsi="宋体" w:eastAsia="宋体" w:cs="宋体"/>
                <w:color w:val="auto"/>
                <w:spacing w:val="1"/>
                <w:sz w:val="40"/>
                <w:szCs w:val="40"/>
                <w14:textOutline w14:w="7282" w14:cap="sq" w14:cmpd="sng">
                  <w14:solidFill>
                    <w14:srgbClr w14:val="000000"/>
                  </w14:solidFill>
                  <w14:prstDash w14:val="solid"/>
                  <w14:bevel/>
                </w14:textOutline>
              </w:rPr>
              <w:t>投</w:t>
            </w:r>
            <w:r>
              <w:rPr>
                <w:rFonts w:ascii="宋体" w:hAnsi="宋体" w:eastAsia="宋体" w:cs="宋体"/>
                <w:color w:val="auto"/>
                <w:spacing w:val="1"/>
                <w:sz w:val="40"/>
                <w:szCs w:val="40"/>
              </w:rPr>
              <w:t xml:space="preserve"> </w:t>
            </w:r>
            <w:r>
              <w:rPr>
                <w:rFonts w:ascii="宋体" w:hAnsi="宋体" w:eastAsia="宋体" w:cs="宋体"/>
                <w:color w:val="auto"/>
                <w:spacing w:val="1"/>
                <w:sz w:val="40"/>
                <w:szCs w:val="40"/>
                <w14:textOutline w14:w="7282" w14:cap="sq" w14:cmpd="sng">
                  <w14:solidFill>
                    <w14:srgbClr w14:val="000000"/>
                  </w14:solidFill>
                  <w14:prstDash w14:val="solid"/>
                  <w14:bevel/>
                </w14:textOutline>
              </w:rPr>
              <w:t>标</w:t>
            </w:r>
            <w:r>
              <w:rPr>
                <w:rFonts w:ascii="宋体" w:hAnsi="宋体" w:eastAsia="宋体" w:cs="宋体"/>
                <w:color w:val="auto"/>
                <w:sz w:val="40"/>
                <w:szCs w:val="40"/>
              </w:rPr>
              <w:t xml:space="preserve"> </w:t>
            </w:r>
            <w:r>
              <w:rPr>
                <w:rFonts w:ascii="宋体" w:hAnsi="宋体" w:eastAsia="宋体" w:cs="宋体"/>
                <w:color w:val="auto"/>
                <w:sz w:val="40"/>
                <w:szCs w:val="40"/>
                <w14:textOutline w14:w="7282" w14:cap="sq" w14:cmpd="sng">
                  <w14:solidFill>
                    <w14:srgbClr w14:val="000000"/>
                  </w14:solidFill>
                  <w14:prstDash w14:val="solid"/>
                  <w14:bevel/>
                </w14:textOutline>
              </w:rPr>
              <w:t>报</w:t>
            </w:r>
            <w:r>
              <w:rPr>
                <w:rFonts w:ascii="宋体" w:hAnsi="宋体" w:eastAsia="宋体" w:cs="宋体"/>
                <w:color w:val="auto"/>
                <w:sz w:val="40"/>
                <w:szCs w:val="40"/>
              </w:rPr>
              <w:t xml:space="preserve"> </w:t>
            </w:r>
            <w:r>
              <w:rPr>
                <w:rFonts w:ascii="宋体" w:hAnsi="宋体" w:eastAsia="宋体" w:cs="宋体"/>
                <w:color w:val="auto"/>
                <w:sz w:val="40"/>
                <w:szCs w:val="40"/>
                <w14:textOutline w14:w="7282" w14:cap="sq" w14:cmpd="sng">
                  <w14:solidFill>
                    <w14:srgbClr w14:val="000000"/>
                  </w14:solidFill>
                  <w14:prstDash w14:val="solid"/>
                  <w14:bevel/>
                </w14:textOutline>
              </w:rPr>
              <w:t>价</w:t>
            </w:r>
          </w:p>
          <w:p w14:paraId="39B59484">
            <w:pPr>
              <w:spacing w:line="258" w:lineRule="auto"/>
              <w:rPr>
                <w:rFonts w:ascii="Arial"/>
                <w:color w:val="auto"/>
                <w:sz w:val="21"/>
              </w:rPr>
            </w:pPr>
          </w:p>
          <w:p w14:paraId="79C0DC14">
            <w:pPr>
              <w:spacing w:line="259" w:lineRule="auto"/>
              <w:rPr>
                <w:rFonts w:ascii="Arial"/>
                <w:color w:val="auto"/>
                <w:sz w:val="21"/>
              </w:rPr>
            </w:pPr>
          </w:p>
          <w:p w14:paraId="70EEC59B">
            <w:pPr>
              <w:spacing w:line="259" w:lineRule="auto"/>
              <w:rPr>
                <w:rFonts w:ascii="Arial"/>
                <w:color w:val="auto"/>
                <w:sz w:val="21"/>
              </w:rPr>
            </w:pPr>
          </w:p>
          <w:p w14:paraId="1F859AFC">
            <w:pPr>
              <w:spacing w:line="259" w:lineRule="auto"/>
              <w:rPr>
                <w:rFonts w:ascii="Arial"/>
                <w:color w:val="auto"/>
                <w:sz w:val="21"/>
              </w:rPr>
            </w:pPr>
          </w:p>
          <w:p w14:paraId="408A0E41">
            <w:pPr>
              <w:spacing w:line="259" w:lineRule="auto"/>
              <w:rPr>
                <w:rFonts w:ascii="Arial"/>
                <w:color w:val="auto"/>
                <w:sz w:val="21"/>
              </w:rPr>
            </w:pPr>
          </w:p>
          <w:p w14:paraId="7F8B0BFC">
            <w:pPr>
              <w:spacing w:line="259" w:lineRule="auto"/>
              <w:rPr>
                <w:rFonts w:ascii="Arial"/>
                <w:color w:val="auto"/>
                <w:sz w:val="21"/>
              </w:rPr>
            </w:pPr>
          </w:p>
          <w:p w14:paraId="538A3727">
            <w:pPr>
              <w:spacing w:before="75" w:line="228" w:lineRule="auto"/>
              <w:ind w:left="1860"/>
              <w:rPr>
                <w:rFonts w:ascii="宋体" w:hAnsi="宋体" w:eastAsia="宋体" w:cs="宋体"/>
                <w:color w:val="auto"/>
                <w:sz w:val="23"/>
                <w:szCs w:val="23"/>
              </w:rPr>
            </w:pPr>
            <w:r>
              <w:rPr>
                <w:rFonts w:ascii="宋体" w:hAnsi="宋体" w:eastAsia="宋体" w:cs="宋体"/>
                <w:color w:val="auto"/>
                <w:spacing w:val="-12"/>
                <w:sz w:val="23"/>
                <w:szCs w:val="23"/>
              </w:rPr>
              <w:t>招</w:t>
            </w:r>
            <w:r>
              <w:rPr>
                <w:rFonts w:ascii="宋体" w:hAnsi="宋体" w:eastAsia="宋体" w:cs="宋体"/>
                <w:color w:val="auto"/>
                <w:spacing w:val="-8"/>
                <w:sz w:val="23"/>
                <w:szCs w:val="23"/>
              </w:rPr>
              <w:t xml:space="preserve"> </w:t>
            </w:r>
            <w:r>
              <w:rPr>
                <w:rFonts w:ascii="宋体" w:hAnsi="宋体" w:eastAsia="宋体" w:cs="宋体"/>
                <w:color w:val="auto"/>
                <w:spacing w:val="-6"/>
                <w:sz w:val="23"/>
                <w:szCs w:val="23"/>
              </w:rPr>
              <w:t xml:space="preserve">  标  人 ：</w:t>
            </w:r>
            <w:r>
              <w:rPr>
                <w:rFonts w:ascii="宋体" w:hAnsi="宋体" w:eastAsia="宋体" w:cs="宋体"/>
                <w:color w:val="auto"/>
                <w:sz w:val="23"/>
                <w:szCs w:val="23"/>
                <w:u w:val="single" w:color="auto"/>
              </w:rPr>
              <w:t xml:space="preserve">                                  </w:t>
            </w:r>
          </w:p>
          <w:p w14:paraId="443D0281">
            <w:pPr>
              <w:spacing w:line="270" w:lineRule="auto"/>
              <w:rPr>
                <w:rFonts w:ascii="Arial"/>
                <w:color w:val="auto"/>
                <w:sz w:val="21"/>
              </w:rPr>
            </w:pPr>
          </w:p>
          <w:p w14:paraId="07BDB64E">
            <w:pPr>
              <w:spacing w:line="270" w:lineRule="auto"/>
              <w:rPr>
                <w:rFonts w:ascii="Arial"/>
                <w:color w:val="auto"/>
                <w:sz w:val="21"/>
              </w:rPr>
            </w:pPr>
          </w:p>
          <w:p w14:paraId="3EC3E358">
            <w:pPr>
              <w:spacing w:before="75" w:line="228" w:lineRule="auto"/>
              <w:ind w:left="1862"/>
              <w:rPr>
                <w:rFonts w:ascii="宋体" w:hAnsi="宋体" w:eastAsia="宋体" w:cs="宋体"/>
                <w:color w:val="auto"/>
                <w:sz w:val="23"/>
                <w:szCs w:val="23"/>
              </w:rPr>
            </w:pPr>
            <w:r>
              <w:rPr>
                <w:rFonts w:ascii="宋体" w:hAnsi="宋体" w:eastAsia="宋体" w:cs="宋体"/>
                <w:color w:val="auto"/>
                <w:spacing w:val="-14"/>
                <w:sz w:val="23"/>
                <w:szCs w:val="23"/>
              </w:rPr>
              <w:t>工</w:t>
            </w:r>
            <w:r>
              <w:rPr>
                <w:rFonts w:ascii="宋体" w:hAnsi="宋体" w:eastAsia="宋体" w:cs="宋体"/>
                <w:color w:val="auto"/>
                <w:spacing w:val="-7"/>
                <w:sz w:val="23"/>
                <w:szCs w:val="23"/>
              </w:rPr>
              <w:t xml:space="preserve"> 程 名 称 ：</w:t>
            </w:r>
            <w:r>
              <w:rPr>
                <w:rFonts w:ascii="宋体" w:hAnsi="宋体" w:eastAsia="宋体" w:cs="宋体"/>
                <w:color w:val="auto"/>
                <w:sz w:val="23"/>
                <w:szCs w:val="23"/>
                <w:u w:val="single" w:color="auto"/>
              </w:rPr>
              <w:t xml:space="preserve">                                  </w:t>
            </w:r>
          </w:p>
          <w:p w14:paraId="7400B771">
            <w:pPr>
              <w:spacing w:line="270" w:lineRule="auto"/>
              <w:rPr>
                <w:rFonts w:ascii="Arial"/>
                <w:color w:val="auto"/>
                <w:sz w:val="21"/>
              </w:rPr>
            </w:pPr>
          </w:p>
          <w:p w14:paraId="3BCD4814">
            <w:pPr>
              <w:spacing w:line="270" w:lineRule="auto"/>
              <w:rPr>
                <w:rFonts w:ascii="Arial"/>
                <w:color w:val="auto"/>
                <w:sz w:val="21"/>
              </w:rPr>
            </w:pPr>
          </w:p>
          <w:p w14:paraId="2D166BA8">
            <w:pPr>
              <w:spacing w:before="74" w:line="226" w:lineRule="auto"/>
              <w:ind w:left="1862"/>
              <w:rPr>
                <w:rFonts w:ascii="宋体" w:hAnsi="宋体" w:eastAsia="宋体" w:cs="宋体"/>
                <w:color w:val="auto"/>
                <w:sz w:val="23"/>
                <w:szCs w:val="23"/>
              </w:rPr>
            </w:pPr>
            <w:r>
              <w:rPr>
                <w:rFonts w:ascii="宋体" w:hAnsi="宋体" w:eastAsia="宋体" w:cs="宋体"/>
                <w:color w:val="auto"/>
                <w:spacing w:val="10"/>
                <w:sz w:val="23"/>
                <w:szCs w:val="23"/>
              </w:rPr>
              <w:t>投</w:t>
            </w:r>
            <w:r>
              <w:rPr>
                <w:rFonts w:ascii="宋体" w:hAnsi="宋体" w:eastAsia="宋体" w:cs="宋体"/>
                <w:color w:val="auto"/>
                <w:spacing w:val="6"/>
                <w:sz w:val="23"/>
                <w:szCs w:val="23"/>
              </w:rPr>
              <w:t>标总价 (小写) ：</w:t>
            </w:r>
            <w:r>
              <w:rPr>
                <w:rFonts w:ascii="宋体" w:hAnsi="宋体" w:eastAsia="宋体" w:cs="宋体"/>
                <w:color w:val="auto"/>
                <w:sz w:val="23"/>
                <w:szCs w:val="23"/>
                <w:u w:val="single" w:color="auto"/>
              </w:rPr>
              <w:t xml:space="preserve">                             </w:t>
            </w:r>
          </w:p>
          <w:p w14:paraId="09361339">
            <w:pPr>
              <w:spacing w:line="270" w:lineRule="auto"/>
              <w:rPr>
                <w:rFonts w:ascii="Arial"/>
                <w:color w:val="auto"/>
                <w:sz w:val="21"/>
              </w:rPr>
            </w:pPr>
          </w:p>
          <w:p w14:paraId="7570E74A">
            <w:pPr>
              <w:spacing w:line="270" w:lineRule="auto"/>
              <w:rPr>
                <w:rFonts w:ascii="Arial"/>
                <w:color w:val="auto"/>
                <w:sz w:val="21"/>
              </w:rPr>
            </w:pPr>
          </w:p>
          <w:p w14:paraId="7304E5FF">
            <w:pPr>
              <w:spacing w:before="75" w:line="228" w:lineRule="auto"/>
              <w:ind w:left="2831"/>
              <w:rPr>
                <w:rFonts w:ascii="宋体" w:hAnsi="宋体" w:eastAsia="宋体" w:cs="宋体"/>
                <w:color w:val="auto"/>
                <w:sz w:val="23"/>
                <w:szCs w:val="23"/>
              </w:rPr>
            </w:pPr>
            <w:r>
              <w:rPr>
                <w:rFonts w:ascii="宋体" w:hAnsi="宋体" w:eastAsia="宋体" w:cs="宋体"/>
                <w:color w:val="auto"/>
                <w:spacing w:val="23"/>
                <w:sz w:val="23"/>
                <w:szCs w:val="23"/>
              </w:rPr>
              <w:t xml:space="preserve">(大写) </w:t>
            </w:r>
            <w:r>
              <w:rPr>
                <w:rFonts w:ascii="宋体" w:hAnsi="宋体" w:eastAsia="宋体" w:cs="宋体"/>
                <w:color w:val="auto"/>
                <w:spacing w:val="21"/>
                <w:sz w:val="23"/>
                <w:szCs w:val="23"/>
              </w:rPr>
              <w:t>：</w:t>
            </w:r>
            <w:r>
              <w:rPr>
                <w:rFonts w:ascii="宋体" w:hAnsi="宋体" w:eastAsia="宋体" w:cs="宋体"/>
                <w:color w:val="auto"/>
                <w:sz w:val="23"/>
                <w:szCs w:val="23"/>
                <w:u w:val="single" w:color="auto"/>
              </w:rPr>
              <w:t xml:space="preserve">                             </w:t>
            </w:r>
          </w:p>
          <w:p w14:paraId="79E8EC10">
            <w:pPr>
              <w:spacing w:line="269" w:lineRule="auto"/>
              <w:rPr>
                <w:rFonts w:ascii="Arial"/>
                <w:color w:val="auto"/>
                <w:sz w:val="21"/>
              </w:rPr>
            </w:pPr>
          </w:p>
          <w:p w14:paraId="4EDED512">
            <w:pPr>
              <w:spacing w:line="270" w:lineRule="auto"/>
              <w:rPr>
                <w:rFonts w:ascii="Arial"/>
                <w:color w:val="auto"/>
                <w:sz w:val="21"/>
              </w:rPr>
            </w:pPr>
          </w:p>
          <w:p w14:paraId="731619F6">
            <w:pPr>
              <w:spacing w:before="75" w:line="227" w:lineRule="auto"/>
              <w:ind w:left="1862"/>
              <w:rPr>
                <w:rFonts w:ascii="宋体" w:hAnsi="宋体" w:eastAsia="宋体" w:cs="宋体"/>
                <w:color w:val="auto"/>
                <w:sz w:val="23"/>
                <w:szCs w:val="23"/>
              </w:rPr>
            </w:pPr>
            <w:r>
              <w:rPr>
                <w:rFonts w:ascii="宋体" w:hAnsi="宋体" w:eastAsia="宋体" w:cs="宋体"/>
                <w:color w:val="auto"/>
                <w:spacing w:val="-1"/>
                <w:sz w:val="23"/>
                <w:szCs w:val="23"/>
              </w:rPr>
              <w:t>投  标  人：</w:t>
            </w:r>
            <w:r>
              <w:rPr>
                <w:rFonts w:ascii="宋体" w:hAnsi="宋体" w:eastAsia="宋体" w:cs="宋体"/>
                <w:color w:val="auto"/>
                <w:spacing w:val="-1"/>
                <w:sz w:val="23"/>
                <w:szCs w:val="23"/>
                <w:u w:val="single" w:color="auto"/>
              </w:rPr>
              <w:t xml:space="preserve">               </w:t>
            </w:r>
            <w:r>
              <w:rPr>
                <w:rFonts w:ascii="宋体" w:hAnsi="宋体" w:eastAsia="宋体" w:cs="宋体"/>
                <w:color w:val="auto"/>
                <w:sz w:val="23"/>
                <w:szCs w:val="23"/>
                <w:u w:val="single" w:color="auto"/>
              </w:rPr>
              <w:t xml:space="preserve">          </w:t>
            </w:r>
            <w:r>
              <w:rPr>
                <w:rFonts w:ascii="宋体" w:hAnsi="宋体" w:eastAsia="宋体" w:cs="宋体"/>
                <w:color w:val="auto"/>
                <w:sz w:val="23"/>
                <w:szCs w:val="23"/>
              </w:rPr>
              <w:t>(单位盖章)</w:t>
            </w:r>
          </w:p>
          <w:p w14:paraId="4405DAC9">
            <w:pPr>
              <w:spacing w:line="271" w:lineRule="auto"/>
              <w:rPr>
                <w:rFonts w:ascii="Arial"/>
                <w:color w:val="auto"/>
                <w:sz w:val="21"/>
              </w:rPr>
            </w:pPr>
          </w:p>
          <w:p w14:paraId="4D9C9D42">
            <w:pPr>
              <w:spacing w:line="271" w:lineRule="auto"/>
              <w:rPr>
                <w:rFonts w:ascii="Arial"/>
                <w:color w:val="auto"/>
                <w:sz w:val="21"/>
              </w:rPr>
            </w:pPr>
          </w:p>
          <w:p w14:paraId="202633DE">
            <w:pPr>
              <w:spacing w:before="75" w:line="227" w:lineRule="auto"/>
              <w:ind w:left="1860"/>
              <w:rPr>
                <w:rFonts w:ascii="宋体" w:hAnsi="宋体" w:eastAsia="宋体" w:cs="宋体"/>
                <w:color w:val="auto"/>
                <w:sz w:val="23"/>
                <w:szCs w:val="23"/>
              </w:rPr>
            </w:pPr>
            <w:r>
              <w:rPr>
                <w:rFonts w:ascii="宋体" w:hAnsi="宋体" w:eastAsia="宋体" w:cs="宋体"/>
                <w:color w:val="auto"/>
                <w:spacing w:val="8"/>
                <w:sz w:val="23"/>
                <w:szCs w:val="23"/>
              </w:rPr>
              <w:t>法定代表</w:t>
            </w:r>
            <w:r>
              <w:rPr>
                <w:rFonts w:ascii="宋体" w:hAnsi="宋体" w:eastAsia="宋体" w:cs="宋体"/>
                <w:color w:val="auto"/>
                <w:spacing w:val="7"/>
                <w:sz w:val="23"/>
                <w:szCs w:val="23"/>
              </w:rPr>
              <w:t>人</w:t>
            </w:r>
          </w:p>
          <w:p w14:paraId="47BFE863">
            <w:pPr>
              <w:spacing w:before="169" w:line="227" w:lineRule="auto"/>
              <w:ind w:left="1862"/>
              <w:rPr>
                <w:rFonts w:ascii="宋体" w:hAnsi="宋体" w:eastAsia="宋体" w:cs="宋体"/>
                <w:color w:val="auto"/>
                <w:sz w:val="22"/>
                <w:szCs w:val="22"/>
              </w:rPr>
            </w:pPr>
            <w:r>
              <w:rPr>
                <w:rFonts w:ascii="宋体" w:hAnsi="宋体" w:eastAsia="宋体" w:cs="宋体"/>
                <w:color w:val="auto"/>
                <w:spacing w:val="-4"/>
                <w:sz w:val="23"/>
                <w:szCs w:val="23"/>
              </w:rPr>
              <w:t>或其</w:t>
            </w:r>
            <w:r>
              <w:rPr>
                <w:rFonts w:ascii="宋体" w:hAnsi="宋体" w:eastAsia="宋体" w:cs="宋体"/>
                <w:color w:val="auto"/>
                <w:spacing w:val="-2"/>
                <w:sz w:val="23"/>
                <w:szCs w:val="23"/>
              </w:rPr>
              <w:t>授权人：</w:t>
            </w:r>
            <w:r>
              <w:rPr>
                <w:rFonts w:ascii="宋体" w:hAnsi="宋体" w:eastAsia="宋体" w:cs="宋体"/>
                <w:color w:val="auto"/>
                <w:spacing w:val="-2"/>
                <w:sz w:val="23"/>
                <w:szCs w:val="23"/>
                <w:u w:val="single" w:color="auto"/>
              </w:rPr>
              <w:t xml:space="preserve">                          </w:t>
            </w:r>
            <w:r>
              <w:rPr>
                <w:rFonts w:ascii="宋体" w:hAnsi="宋体" w:eastAsia="宋体" w:cs="宋体"/>
                <w:color w:val="auto"/>
                <w:spacing w:val="-2"/>
                <w:sz w:val="22"/>
                <w:szCs w:val="22"/>
              </w:rPr>
              <w:t>(签字或盖章)</w:t>
            </w:r>
          </w:p>
          <w:p w14:paraId="79DD3712">
            <w:pPr>
              <w:spacing w:line="270" w:lineRule="auto"/>
              <w:rPr>
                <w:rFonts w:ascii="Arial"/>
                <w:color w:val="auto"/>
                <w:sz w:val="21"/>
              </w:rPr>
            </w:pPr>
          </w:p>
          <w:p w14:paraId="0F41F34C">
            <w:pPr>
              <w:spacing w:line="271" w:lineRule="auto"/>
              <w:rPr>
                <w:rFonts w:ascii="Arial"/>
                <w:color w:val="auto"/>
                <w:sz w:val="21"/>
              </w:rPr>
            </w:pPr>
          </w:p>
          <w:p w14:paraId="455DACCE">
            <w:pPr>
              <w:spacing w:before="75" w:line="227" w:lineRule="auto"/>
              <w:ind w:left="1861"/>
              <w:rPr>
                <w:rFonts w:ascii="宋体" w:hAnsi="宋体" w:eastAsia="宋体" w:cs="宋体"/>
                <w:color w:val="auto"/>
                <w:sz w:val="23"/>
                <w:szCs w:val="23"/>
              </w:rPr>
            </w:pPr>
            <w:r>
              <w:rPr>
                <w:rFonts w:ascii="宋体" w:hAnsi="宋体" w:eastAsia="宋体" w:cs="宋体"/>
                <w:color w:val="auto"/>
                <w:spacing w:val="-10"/>
                <w:sz w:val="23"/>
                <w:szCs w:val="23"/>
              </w:rPr>
              <w:t>编</w:t>
            </w:r>
            <w:r>
              <w:rPr>
                <w:rFonts w:ascii="宋体" w:hAnsi="宋体" w:eastAsia="宋体" w:cs="宋体"/>
                <w:color w:val="auto"/>
                <w:spacing w:val="-8"/>
                <w:sz w:val="23"/>
                <w:szCs w:val="23"/>
              </w:rPr>
              <w:t xml:space="preserve">  制  人 ：</w:t>
            </w:r>
            <w:r>
              <w:rPr>
                <w:rFonts w:ascii="宋体" w:hAnsi="宋体" w:eastAsia="宋体" w:cs="宋体"/>
                <w:color w:val="auto"/>
                <w:sz w:val="23"/>
                <w:szCs w:val="23"/>
                <w:u w:val="single" w:color="auto"/>
              </w:rPr>
              <w:t xml:space="preserve">                                  </w:t>
            </w:r>
          </w:p>
          <w:p w14:paraId="5071F3E3">
            <w:pPr>
              <w:spacing w:line="250" w:lineRule="auto"/>
              <w:rPr>
                <w:rFonts w:ascii="Arial"/>
                <w:color w:val="auto"/>
                <w:sz w:val="21"/>
              </w:rPr>
            </w:pPr>
          </w:p>
          <w:p w14:paraId="78B3B816">
            <w:pPr>
              <w:spacing w:line="250" w:lineRule="auto"/>
              <w:rPr>
                <w:rFonts w:ascii="Arial"/>
                <w:color w:val="auto"/>
                <w:sz w:val="21"/>
              </w:rPr>
            </w:pPr>
          </w:p>
          <w:p w14:paraId="2028A2AD">
            <w:pPr>
              <w:spacing w:line="251" w:lineRule="auto"/>
              <w:rPr>
                <w:rFonts w:ascii="Arial"/>
                <w:color w:val="auto"/>
                <w:sz w:val="21"/>
              </w:rPr>
            </w:pPr>
          </w:p>
          <w:p w14:paraId="0C1B7D79">
            <w:pPr>
              <w:spacing w:line="251" w:lineRule="auto"/>
              <w:rPr>
                <w:rFonts w:ascii="Arial"/>
                <w:color w:val="auto"/>
                <w:sz w:val="21"/>
              </w:rPr>
            </w:pPr>
          </w:p>
          <w:p w14:paraId="08355196">
            <w:pPr>
              <w:spacing w:before="71" w:line="220" w:lineRule="auto"/>
              <w:ind w:left="3551"/>
              <w:rPr>
                <w:rFonts w:ascii="宋体" w:hAnsi="宋体" w:eastAsia="宋体" w:cs="宋体"/>
                <w:color w:val="auto"/>
                <w:sz w:val="22"/>
                <w:szCs w:val="22"/>
              </w:rPr>
            </w:pPr>
            <w:r>
              <w:rPr>
                <w:rFonts w:ascii="宋体" w:hAnsi="宋体" w:eastAsia="宋体" w:cs="宋体"/>
                <w:color w:val="auto"/>
                <w:spacing w:val="4"/>
                <w:sz w:val="22"/>
                <w:szCs w:val="22"/>
              </w:rPr>
              <w:t xml:space="preserve">年   </w:t>
            </w:r>
            <w:r>
              <w:rPr>
                <w:rFonts w:ascii="宋体" w:hAnsi="宋体" w:eastAsia="宋体" w:cs="宋体"/>
                <w:color w:val="auto"/>
                <w:spacing w:val="3"/>
                <w:sz w:val="22"/>
                <w:szCs w:val="22"/>
              </w:rPr>
              <w:t xml:space="preserve"> </w:t>
            </w:r>
            <w:r>
              <w:rPr>
                <w:rFonts w:ascii="宋体" w:hAnsi="宋体" w:eastAsia="宋体" w:cs="宋体"/>
                <w:color w:val="auto"/>
                <w:spacing w:val="2"/>
                <w:sz w:val="22"/>
                <w:szCs w:val="22"/>
              </w:rPr>
              <w:t xml:space="preserve"> 月     日</w:t>
            </w:r>
          </w:p>
        </w:tc>
      </w:tr>
    </w:tbl>
    <w:p w14:paraId="79B3F26F">
      <w:pPr>
        <w:rPr>
          <w:rFonts w:ascii="Arial"/>
          <w:color w:val="auto"/>
          <w:sz w:val="21"/>
        </w:rPr>
      </w:pPr>
    </w:p>
    <w:p w14:paraId="3C9FB787">
      <w:pPr>
        <w:rPr>
          <w:color w:val="auto"/>
        </w:rPr>
        <w:sectPr>
          <w:footerReference r:id="rId36" w:type="default"/>
          <w:pgSz w:w="11907" w:h="16840"/>
          <w:pgMar w:top="1431" w:right="1526" w:bottom="1309" w:left="1526" w:header="1134" w:footer="1149" w:gutter="0"/>
          <w:pgNumType w:fmt="decimal"/>
          <w:cols w:space="720" w:num="1"/>
        </w:sectPr>
      </w:pPr>
    </w:p>
    <w:p w14:paraId="624CEB49">
      <w:pPr>
        <w:spacing w:before="133" w:line="187" w:lineRule="auto"/>
        <w:ind w:left="3791"/>
        <w:rPr>
          <w:rFonts w:ascii="微软雅黑" w:hAnsi="微软雅黑" w:eastAsia="微软雅黑" w:cs="微软雅黑"/>
          <w:color w:val="auto"/>
          <w:sz w:val="31"/>
          <w:szCs w:val="31"/>
        </w:rPr>
      </w:pPr>
      <w:r>
        <w:rPr>
          <w:rFonts w:ascii="微软雅黑" w:hAnsi="微软雅黑" w:eastAsia="微软雅黑" w:cs="微软雅黑"/>
          <w:color w:val="auto"/>
          <w:spacing w:val="11"/>
          <w:sz w:val="31"/>
          <w:szCs w:val="31"/>
        </w:rPr>
        <w:t>编</w:t>
      </w:r>
      <w:r>
        <w:rPr>
          <w:rFonts w:ascii="微软雅黑" w:hAnsi="微软雅黑" w:eastAsia="微软雅黑" w:cs="微软雅黑"/>
          <w:color w:val="auto"/>
          <w:spacing w:val="8"/>
          <w:sz w:val="31"/>
          <w:szCs w:val="31"/>
        </w:rPr>
        <w:t>制说明</w:t>
      </w:r>
    </w:p>
    <w:p w14:paraId="75342CCB">
      <w:pPr>
        <w:spacing w:before="286" w:line="227" w:lineRule="auto"/>
        <w:ind w:left="17"/>
        <w:rPr>
          <w:rFonts w:ascii="宋体" w:hAnsi="宋体" w:eastAsia="宋体" w:cs="宋体"/>
          <w:color w:val="auto"/>
          <w:sz w:val="23"/>
          <w:szCs w:val="23"/>
        </w:rPr>
      </w:pPr>
      <w:r>
        <w:rPr>
          <w:rFonts w:ascii="宋体" w:hAnsi="宋体" w:eastAsia="宋体" w:cs="宋体"/>
          <w:color w:val="auto"/>
          <w:spacing w:val="-1"/>
          <w:sz w:val="23"/>
          <w:szCs w:val="23"/>
        </w:rPr>
        <w:t>工程名</w:t>
      </w:r>
      <w:r>
        <w:rPr>
          <w:rFonts w:ascii="宋体" w:hAnsi="宋体" w:eastAsia="宋体" w:cs="宋体"/>
          <w:color w:val="auto"/>
          <w:sz w:val="23"/>
          <w:szCs w:val="23"/>
        </w:rPr>
        <w:t>称：                                             第    页 共    页</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1"/>
      </w:tblGrid>
      <w:tr w14:paraId="6A94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7" w:hRule="atLeast"/>
        </w:trPr>
        <w:tc>
          <w:tcPr>
            <w:tcW w:w="9071" w:type="dxa"/>
          </w:tcPr>
          <w:p w14:paraId="3955AF71">
            <w:pPr>
              <w:pStyle w:val="7"/>
              <w:widowControl w:val="0"/>
              <w:numPr>
                <w:ilvl w:val="0"/>
                <w:numId w:val="12"/>
              </w:numPr>
              <w:rPr>
                <w:rFonts w:ascii="宋体" w:hAnsi="宋体" w:eastAsia="宋体" w:cs="宋体"/>
                <w:color w:val="auto"/>
                <w:spacing w:val="9"/>
                <w:sz w:val="23"/>
                <w:szCs w:val="23"/>
              </w:rPr>
            </w:pPr>
            <w:r>
              <w:rPr>
                <w:rFonts w:ascii="宋体" w:hAnsi="宋体" w:eastAsia="宋体" w:cs="宋体"/>
                <w:color w:val="auto"/>
                <w:spacing w:val="18"/>
                <w:sz w:val="23"/>
                <w:szCs w:val="23"/>
              </w:rPr>
              <w:t>投标</w:t>
            </w:r>
            <w:r>
              <w:rPr>
                <w:rFonts w:ascii="宋体" w:hAnsi="宋体" w:eastAsia="宋体" w:cs="宋体"/>
                <w:color w:val="auto"/>
                <w:spacing w:val="17"/>
                <w:sz w:val="23"/>
                <w:szCs w:val="23"/>
              </w:rPr>
              <w:t>报</w:t>
            </w:r>
            <w:r>
              <w:rPr>
                <w:rFonts w:ascii="宋体" w:hAnsi="宋体" w:eastAsia="宋体" w:cs="宋体"/>
                <w:color w:val="auto"/>
                <w:spacing w:val="9"/>
                <w:sz w:val="23"/>
                <w:szCs w:val="23"/>
              </w:rPr>
              <w:t>价的编制依据</w:t>
            </w:r>
            <w:r>
              <w:rPr>
                <w:rFonts w:hint="eastAsia" w:ascii="宋体" w:hAnsi="宋体" w:eastAsia="宋体" w:cs="宋体"/>
                <w:color w:val="auto"/>
                <w:spacing w:val="9"/>
                <w:sz w:val="23"/>
                <w:szCs w:val="23"/>
                <w:lang w:eastAsia="zh-CN"/>
              </w:rPr>
              <w:t>：</w:t>
            </w:r>
          </w:p>
          <w:p w14:paraId="62EAA140">
            <w:pPr>
              <w:pStyle w:val="7"/>
              <w:widowControl w:val="0"/>
              <w:numPr>
                <w:ilvl w:val="0"/>
                <w:numId w:val="12"/>
              </w:numPr>
              <w:rPr>
                <w:color w:val="auto"/>
                <w:vertAlign w:val="baseline"/>
              </w:rPr>
            </w:pPr>
            <w:r>
              <w:rPr>
                <w:rFonts w:ascii="宋体" w:hAnsi="宋体" w:eastAsia="宋体" w:cs="宋体"/>
                <w:color w:val="auto"/>
                <w:spacing w:val="9"/>
                <w:sz w:val="23"/>
                <w:szCs w:val="23"/>
              </w:rPr>
              <w:t>对投标工期、质量、安全、材料、施工等方面的承诺</w:t>
            </w:r>
            <w:r>
              <w:rPr>
                <w:rFonts w:hint="eastAsia" w:ascii="宋体" w:hAnsi="宋体" w:eastAsia="宋体" w:cs="宋体"/>
                <w:color w:val="auto"/>
                <w:spacing w:val="9"/>
                <w:sz w:val="23"/>
                <w:szCs w:val="23"/>
                <w:lang w:eastAsia="zh-CN"/>
              </w:rPr>
              <w:t>：</w:t>
            </w:r>
            <w:r>
              <w:rPr>
                <w:rFonts w:hint="eastAsia" w:ascii="宋体" w:hAnsi="宋体" w:eastAsia="宋体" w:cs="宋体"/>
                <w:color w:val="auto"/>
                <w:spacing w:val="9"/>
                <w:sz w:val="23"/>
                <w:szCs w:val="23"/>
                <w:lang w:val="en-US" w:eastAsia="zh-CN"/>
              </w:rPr>
              <w:t>完全响应招标文件要求。</w:t>
            </w:r>
          </w:p>
          <w:p w14:paraId="1003ED90">
            <w:pPr>
              <w:pStyle w:val="7"/>
              <w:widowControl w:val="0"/>
              <w:numPr>
                <w:ilvl w:val="0"/>
                <w:numId w:val="12"/>
              </w:numPr>
              <w:rPr>
                <w:color w:val="auto"/>
                <w:vertAlign w:val="baseline"/>
              </w:rPr>
            </w:pPr>
            <w:r>
              <w:rPr>
                <w:rFonts w:ascii="宋体" w:hAnsi="宋体" w:eastAsia="宋体" w:cs="宋体"/>
                <w:color w:val="auto"/>
                <w:spacing w:val="9"/>
                <w:sz w:val="23"/>
                <w:szCs w:val="23"/>
              </w:rPr>
              <w:t>综合</w:t>
            </w:r>
            <w:r>
              <w:rPr>
                <w:rFonts w:ascii="宋体" w:hAnsi="宋体" w:eastAsia="宋体" w:cs="宋体"/>
                <w:color w:val="auto"/>
                <w:spacing w:val="17"/>
                <w:sz w:val="23"/>
                <w:szCs w:val="23"/>
              </w:rPr>
              <w:t>单</w:t>
            </w:r>
            <w:r>
              <w:rPr>
                <w:rFonts w:ascii="宋体" w:hAnsi="宋体" w:eastAsia="宋体" w:cs="宋体"/>
                <w:color w:val="auto"/>
                <w:spacing w:val="9"/>
                <w:sz w:val="23"/>
                <w:szCs w:val="23"/>
              </w:rPr>
              <w:t>价中考虑的风险因素、风险范围 (幅度)</w:t>
            </w:r>
            <w:r>
              <w:rPr>
                <w:rFonts w:hint="eastAsia" w:ascii="宋体" w:hAnsi="宋体" w:eastAsia="宋体" w:cs="宋体"/>
                <w:color w:val="auto"/>
                <w:spacing w:val="9"/>
                <w:sz w:val="23"/>
                <w:szCs w:val="23"/>
                <w:lang w:eastAsia="zh-CN"/>
              </w:rPr>
              <w:t>：</w:t>
            </w:r>
            <w:r>
              <w:rPr>
                <w:rFonts w:hint="eastAsia" w:ascii="宋体" w:hAnsi="宋体" w:eastAsia="宋体" w:cs="宋体"/>
                <w:color w:val="auto"/>
                <w:spacing w:val="9"/>
                <w:sz w:val="23"/>
                <w:szCs w:val="23"/>
                <w:lang w:val="en-US" w:eastAsia="zh-CN"/>
              </w:rPr>
              <w:t>完全响应招标文件第四章合同主要条款第12.1款。</w:t>
            </w:r>
          </w:p>
          <w:p w14:paraId="29B827B2">
            <w:pPr>
              <w:pStyle w:val="7"/>
              <w:widowControl w:val="0"/>
              <w:numPr>
                <w:ilvl w:val="0"/>
                <w:numId w:val="12"/>
              </w:numPr>
              <w:rPr>
                <w:color w:val="auto"/>
                <w:vertAlign w:val="baseline"/>
              </w:rPr>
            </w:pPr>
            <w:r>
              <w:rPr>
                <w:rFonts w:ascii="宋体" w:hAnsi="宋体" w:eastAsia="宋体" w:cs="宋体"/>
                <w:color w:val="auto"/>
                <w:spacing w:val="9"/>
                <w:sz w:val="23"/>
                <w:szCs w:val="23"/>
              </w:rPr>
              <w:t>措施项目的依据</w:t>
            </w:r>
            <w:r>
              <w:rPr>
                <w:rFonts w:hint="eastAsia" w:ascii="宋体" w:hAnsi="宋体" w:eastAsia="宋体" w:cs="宋体"/>
                <w:color w:val="auto"/>
                <w:spacing w:val="9"/>
                <w:sz w:val="23"/>
                <w:szCs w:val="23"/>
                <w:lang w:eastAsia="zh-CN"/>
              </w:rPr>
              <w:t>：</w:t>
            </w:r>
          </w:p>
          <w:p w14:paraId="2677871B">
            <w:pPr>
              <w:pStyle w:val="7"/>
              <w:widowControl w:val="0"/>
              <w:numPr>
                <w:ilvl w:val="0"/>
                <w:numId w:val="12"/>
              </w:numPr>
              <w:rPr>
                <w:color w:val="auto"/>
                <w:vertAlign w:val="baseline"/>
              </w:rPr>
            </w:pPr>
            <w:r>
              <w:rPr>
                <w:rFonts w:ascii="宋体" w:hAnsi="宋体" w:eastAsia="宋体" w:cs="宋体"/>
                <w:color w:val="auto"/>
                <w:spacing w:val="9"/>
                <w:sz w:val="23"/>
                <w:szCs w:val="23"/>
              </w:rPr>
              <w:t>其他需要说明的问</w:t>
            </w:r>
            <w:r>
              <w:rPr>
                <w:rFonts w:ascii="宋体" w:hAnsi="宋体" w:eastAsia="宋体" w:cs="宋体"/>
                <w:color w:val="auto"/>
                <w:sz w:val="23"/>
                <w:szCs w:val="23"/>
              </w:rPr>
              <w:t>题</w:t>
            </w:r>
            <w:r>
              <w:rPr>
                <w:rFonts w:hint="eastAsia" w:ascii="宋体" w:hAnsi="宋体" w:eastAsia="宋体" w:cs="宋体"/>
                <w:color w:val="auto"/>
                <w:sz w:val="23"/>
                <w:szCs w:val="23"/>
                <w:lang w:eastAsia="zh-CN"/>
              </w:rPr>
              <w:t>：</w:t>
            </w:r>
          </w:p>
        </w:tc>
      </w:tr>
    </w:tbl>
    <w:p w14:paraId="4248DE8F">
      <w:pPr>
        <w:pStyle w:val="7"/>
        <w:rPr>
          <w:color w:val="auto"/>
        </w:rPr>
      </w:pPr>
    </w:p>
    <w:p w14:paraId="0B7FE75E">
      <w:pPr>
        <w:rPr>
          <w:color w:val="auto"/>
        </w:rPr>
        <w:sectPr>
          <w:footerReference r:id="rId37" w:type="default"/>
          <w:pgSz w:w="11907" w:h="16840"/>
          <w:pgMar w:top="1431" w:right="1526" w:bottom="1309" w:left="1526" w:header="1134" w:footer="1149" w:gutter="0"/>
          <w:pgNumType w:fmt="decimal"/>
          <w:cols w:space="720" w:num="1"/>
        </w:sectPr>
      </w:pPr>
    </w:p>
    <w:p w14:paraId="03AF6E88">
      <w:pPr>
        <w:rPr>
          <w:color w:val="auto"/>
        </w:rPr>
      </w:pPr>
    </w:p>
    <w:p w14:paraId="2BBB9A30">
      <w:pPr>
        <w:spacing w:line="237" w:lineRule="exact"/>
        <w:rPr>
          <w:color w:val="auto"/>
        </w:rPr>
      </w:pPr>
    </w:p>
    <w:p w14:paraId="30CD6139">
      <w:pPr>
        <w:rPr>
          <w:color w:val="auto"/>
        </w:rPr>
        <w:sectPr>
          <w:footerReference r:id="rId38" w:type="default"/>
          <w:type w:val="continuous"/>
          <w:pgSz w:w="11907" w:h="16840"/>
          <w:pgMar w:top="1431" w:right="1526" w:bottom="1096" w:left="1526" w:header="0" w:footer="935" w:gutter="0"/>
          <w:pgNumType w:fmt="decimal"/>
          <w:cols w:equalWidth="0" w:num="1">
            <w:col w:w="8855"/>
          </w:cols>
        </w:sectPr>
      </w:pPr>
    </w:p>
    <w:p w14:paraId="5907455E">
      <w:pPr>
        <w:spacing w:before="133" w:line="187" w:lineRule="auto"/>
        <w:jc w:val="center"/>
        <w:rPr>
          <w:rFonts w:ascii="微软雅黑" w:hAnsi="微软雅黑" w:eastAsia="微软雅黑" w:cs="微软雅黑"/>
          <w:color w:val="auto"/>
          <w:spacing w:val="11"/>
          <w:sz w:val="31"/>
          <w:szCs w:val="31"/>
        </w:rPr>
      </w:pPr>
      <w:r>
        <w:rPr>
          <w:rFonts w:hint="eastAsia" w:ascii="微软雅黑" w:hAnsi="微软雅黑" w:eastAsia="微软雅黑" w:cs="微软雅黑"/>
          <w:color w:val="auto"/>
          <w:spacing w:val="11"/>
          <w:sz w:val="31"/>
          <w:szCs w:val="31"/>
        </w:rPr>
        <w:t>已标明价格的工程量清单</w:t>
      </w:r>
    </w:p>
    <w:p w14:paraId="698ECDE2">
      <w:pPr>
        <w:spacing w:line="285" w:lineRule="auto"/>
        <w:rPr>
          <w:rFonts w:ascii="Arial"/>
          <w:color w:val="auto"/>
          <w:sz w:val="21"/>
        </w:rPr>
      </w:pPr>
    </w:p>
    <w:p w14:paraId="0FC0129E">
      <w:pPr>
        <w:spacing w:line="285" w:lineRule="auto"/>
        <w:ind w:firstLine="442" w:firstLineChars="200"/>
        <w:rPr>
          <w:rFonts w:hint="default"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u w:val="single"/>
          <w:lang w:val="zh-TW" w:eastAsia="zh-TW"/>
        </w:rPr>
        <w:t>工程量清单与计价表以</w:t>
      </w:r>
      <w:r>
        <w:rPr>
          <w:rFonts w:hint="eastAsia" w:ascii="宋体" w:hAnsi="宋体" w:eastAsia="宋体" w:cs="宋体"/>
          <w:b/>
          <w:bCs/>
          <w:color w:val="auto"/>
          <w:sz w:val="22"/>
          <w:szCs w:val="22"/>
          <w:highlight w:val="none"/>
          <w:u w:val="single"/>
          <w:lang w:val="en-US" w:eastAsia="zh-CN"/>
        </w:rPr>
        <w:t>招标人</w:t>
      </w:r>
      <w:r>
        <w:rPr>
          <w:rFonts w:hint="eastAsia" w:ascii="宋体" w:hAnsi="宋体" w:eastAsia="宋体" w:cs="宋体"/>
          <w:b/>
          <w:bCs/>
          <w:color w:val="auto"/>
          <w:sz w:val="22"/>
          <w:szCs w:val="22"/>
          <w:highlight w:val="none"/>
          <w:u w:val="single"/>
          <w:lang w:val="zh-TW" w:eastAsia="zh-TW"/>
        </w:rPr>
        <w:t>上传至</w:t>
      </w:r>
      <w:r>
        <w:rPr>
          <w:rFonts w:hint="eastAsia" w:ascii="宋体" w:hAnsi="宋体" w:eastAsia="宋体" w:cs="宋体"/>
          <w:b/>
          <w:bCs/>
          <w:color w:val="auto"/>
          <w:sz w:val="22"/>
          <w:szCs w:val="22"/>
          <w:highlight w:val="none"/>
          <w:u w:val="single"/>
          <w:lang w:val="en-US" w:eastAsia="zh-CN"/>
        </w:rPr>
        <w:t>衢州市</w:t>
      </w:r>
      <w:r>
        <w:rPr>
          <w:rFonts w:hint="eastAsia" w:ascii="宋体" w:hAnsi="宋体" w:eastAsia="宋体" w:cs="宋体"/>
          <w:b/>
          <w:bCs/>
          <w:color w:val="auto"/>
          <w:sz w:val="22"/>
          <w:szCs w:val="22"/>
          <w:highlight w:val="none"/>
          <w:u w:val="single"/>
          <w:lang w:val="zh-TW" w:eastAsia="zh-TW"/>
        </w:rPr>
        <w:t>公共资源电子交易</w:t>
      </w:r>
      <w:r>
        <w:rPr>
          <w:rFonts w:hint="eastAsia" w:ascii="宋体" w:hAnsi="宋体" w:eastAsia="宋体" w:cs="宋体"/>
          <w:b/>
          <w:bCs/>
          <w:color w:val="auto"/>
          <w:sz w:val="22"/>
          <w:szCs w:val="22"/>
          <w:highlight w:val="none"/>
          <w:u w:val="single"/>
          <w:lang w:val="en-US" w:eastAsia="zh-CN"/>
        </w:rPr>
        <w:t>系统</w:t>
      </w:r>
      <w:r>
        <w:rPr>
          <w:rFonts w:hint="eastAsia" w:ascii="宋体" w:hAnsi="宋体" w:eastAsia="宋体" w:cs="宋体"/>
          <w:b/>
          <w:bCs/>
          <w:color w:val="auto"/>
          <w:sz w:val="22"/>
          <w:szCs w:val="22"/>
          <w:highlight w:val="none"/>
          <w:u w:val="single"/>
          <w:lang w:val="zh-TW" w:eastAsia="zh-TW"/>
        </w:rPr>
        <w:t>的工程量清单</w:t>
      </w:r>
      <w:r>
        <w:rPr>
          <w:rFonts w:hint="eastAsia" w:ascii="宋体" w:hAnsi="宋体" w:eastAsia="宋体" w:cs="宋体"/>
          <w:b/>
          <w:bCs/>
          <w:color w:val="auto"/>
          <w:sz w:val="22"/>
          <w:szCs w:val="22"/>
          <w:highlight w:val="none"/>
          <w:u w:val="single"/>
          <w:lang w:val="en-US" w:eastAsia="zh-CN"/>
        </w:rPr>
        <w:t>内容填写</w:t>
      </w:r>
      <w:r>
        <w:rPr>
          <w:rFonts w:hint="eastAsia" w:ascii="宋体" w:hAnsi="宋体" w:eastAsia="宋体" w:cs="宋体"/>
          <w:b/>
          <w:bCs/>
          <w:color w:val="auto"/>
          <w:sz w:val="22"/>
          <w:szCs w:val="22"/>
          <w:highlight w:val="none"/>
          <w:u w:val="single"/>
          <w:lang w:val="zh-TW" w:eastAsia="zh-TW"/>
        </w:rPr>
        <w:t>。</w:t>
      </w:r>
      <w:r>
        <w:rPr>
          <w:rFonts w:hint="eastAsia" w:ascii="宋体" w:hAnsi="宋体" w:eastAsia="宋体" w:cs="宋体"/>
          <w:b/>
          <w:bCs/>
          <w:color w:val="auto"/>
          <w:sz w:val="22"/>
          <w:szCs w:val="22"/>
          <w:highlight w:val="none"/>
          <w:u w:val="single"/>
          <w:lang w:val="en-US" w:eastAsia="zh-CN"/>
        </w:rPr>
        <w:t>投标时可删除本段。</w:t>
      </w:r>
    </w:p>
    <w:p w14:paraId="37F4868A">
      <w:pPr>
        <w:spacing w:line="285" w:lineRule="auto"/>
        <w:rPr>
          <w:rFonts w:ascii="Arial"/>
          <w:color w:val="auto"/>
          <w:sz w:val="21"/>
        </w:rPr>
      </w:pPr>
    </w:p>
    <w:p w14:paraId="57BDB5B7">
      <w:pPr>
        <w:spacing w:line="285" w:lineRule="auto"/>
        <w:rPr>
          <w:rFonts w:ascii="Arial"/>
          <w:color w:val="auto"/>
          <w:sz w:val="21"/>
        </w:rPr>
      </w:pPr>
    </w:p>
    <w:p w14:paraId="324F4D79">
      <w:pPr>
        <w:pStyle w:val="7"/>
        <w:rPr>
          <w:rFonts w:ascii="Arial"/>
          <w:color w:val="auto"/>
          <w:sz w:val="21"/>
        </w:rPr>
      </w:pPr>
    </w:p>
    <w:p w14:paraId="44688726">
      <w:pPr>
        <w:rPr>
          <w:rFonts w:ascii="Arial"/>
          <w:color w:val="auto"/>
          <w:sz w:val="21"/>
        </w:rPr>
      </w:pPr>
    </w:p>
    <w:p w14:paraId="58B06F47">
      <w:pPr>
        <w:pStyle w:val="7"/>
        <w:rPr>
          <w:rFonts w:ascii="Arial"/>
          <w:color w:val="auto"/>
          <w:sz w:val="21"/>
        </w:rPr>
      </w:pPr>
    </w:p>
    <w:p w14:paraId="0907C649">
      <w:pPr>
        <w:rPr>
          <w:rFonts w:ascii="Arial"/>
          <w:color w:val="auto"/>
          <w:sz w:val="21"/>
        </w:rPr>
      </w:pPr>
    </w:p>
    <w:p w14:paraId="4BFC8ED4">
      <w:pPr>
        <w:pStyle w:val="7"/>
        <w:rPr>
          <w:rFonts w:ascii="Arial"/>
          <w:color w:val="auto"/>
          <w:sz w:val="21"/>
        </w:rPr>
      </w:pPr>
    </w:p>
    <w:p w14:paraId="5E5E0FFB">
      <w:pPr>
        <w:rPr>
          <w:rFonts w:ascii="Arial"/>
          <w:color w:val="auto"/>
          <w:sz w:val="21"/>
        </w:rPr>
      </w:pPr>
    </w:p>
    <w:p w14:paraId="4D48134F">
      <w:pPr>
        <w:pStyle w:val="7"/>
        <w:rPr>
          <w:rFonts w:ascii="Arial"/>
          <w:color w:val="auto"/>
          <w:sz w:val="21"/>
        </w:rPr>
      </w:pPr>
    </w:p>
    <w:p w14:paraId="07E549CA">
      <w:pPr>
        <w:rPr>
          <w:rFonts w:ascii="Arial"/>
          <w:color w:val="auto"/>
          <w:sz w:val="21"/>
        </w:rPr>
      </w:pPr>
    </w:p>
    <w:p w14:paraId="51EEC4D8">
      <w:pPr>
        <w:pStyle w:val="7"/>
        <w:rPr>
          <w:rFonts w:ascii="Arial"/>
          <w:color w:val="auto"/>
          <w:sz w:val="21"/>
        </w:rPr>
      </w:pPr>
    </w:p>
    <w:p w14:paraId="5B081938">
      <w:pPr>
        <w:rPr>
          <w:rFonts w:ascii="Arial"/>
          <w:color w:val="auto"/>
          <w:sz w:val="21"/>
        </w:rPr>
      </w:pPr>
    </w:p>
    <w:p w14:paraId="42FD95FB">
      <w:pPr>
        <w:pStyle w:val="7"/>
        <w:rPr>
          <w:rFonts w:ascii="Arial"/>
          <w:color w:val="auto"/>
          <w:sz w:val="21"/>
        </w:rPr>
      </w:pPr>
    </w:p>
    <w:p w14:paraId="0E4841A6">
      <w:pPr>
        <w:rPr>
          <w:rFonts w:ascii="Arial"/>
          <w:color w:val="auto"/>
          <w:sz w:val="21"/>
        </w:rPr>
      </w:pPr>
    </w:p>
    <w:p w14:paraId="11693830">
      <w:pPr>
        <w:pStyle w:val="7"/>
        <w:rPr>
          <w:rFonts w:ascii="Arial"/>
          <w:color w:val="auto"/>
          <w:sz w:val="21"/>
        </w:rPr>
      </w:pPr>
    </w:p>
    <w:p w14:paraId="0178BF5A">
      <w:pPr>
        <w:rPr>
          <w:rFonts w:ascii="Arial"/>
          <w:color w:val="auto"/>
          <w:sz w:val="21"/>
        </w:rPr>
      </w:pPr>
    </w:p>
    <w:p w14:paraId="73573936">
      <w:pPr>
        <w:pStyle w:val="7"/>
        <w:rPr>
          <w:rFonts w:ascii="Arial"/>
          <w:color w:val="auto"/>
          <w:sz w:val="21"/>
        </w:rPr>
      </w:pPr>
    </w:p>
    <w:p w14:paraId="65893AB7">
      <w:pPr>
        <w:rPr>
          <w:rFonts w:ascii="Arial"/>
          <w:color w:val="auto"/>
          <w:sz w:val="21"/>
        </w:rPr>
      </w:pPr>
    </w:p>
    <w:p w14:paraId="48C454EA">
      <w:pPr>
        <w:pStyle w:val="7"/>
        <w:rPr>
          <w:rFonts w:ascii="Arial"/>
          <w:color w:val="auto"/>
          <w:sz w:val="21"/>
        </w:rPr>
      </w:pPr>
    </w:p>
    <w:p w14:paraId="764DEE86">
      <w:pPr>
        <w:rPr>
          <w:rFonts w:ascii="Arial"/>
          <w:color w:val="auto"/>
          <w:sz w:val="21"/>
        </w:rPr>
      </w:pPr>
    </w:p>
    <w:p w14:paraId="347E42B9">
      <w:pPr>
        <w:pStyle w:val="7"/>
        <w:rPr>
          <w:rFonts w:ascii="Arial"/>
          <w:color w:val="auto"/>
          <w:sz w:val="21"/>
        </w:rPr>
      </w:pPr>
    </w:p>
    <w:p w14:paraId="688CF0E9">
      <w:pPr>
        <w:rPr>
          <w:rFonts w:ascii="Arial"/>
          <w:color w:val="auto"/>
          <w:sz w:val="21"/>
        </w:rPr>
      </w:pPr>
    </w:p>
    <w:p w14:paraId="2B0C6E17">
      <w:pPr>
        <w:pStyle w:val="7"/>
        <w:rPr>
          <w:rFonts w:ascii="Arial"/>
          <w:color w:val="auto"/>
          <w:sz w:val="21"/>
        </w:rPr>
      </w:pPr>
    </w:p>
    <w:p w14:paraId="0CECF4A1">
      <w:pPr>
        <w:rPr>
          <w:rFonts w:ascii="Arial"/>
          <w:color w:val="auto"/>
          <w:sz w:val="21"/>
        </w:rPr>
      </w:pPr>
    </w:p>
    <w:p w14:paraId="28A05F77">
      <w:pPr>
        <w:pStyle w:val="7"/>
        <w:rPr>
          <w:rFonts w:ascii="Arial"/>
          <w:color w:val="auto"/>
          <w:sz w:val="21"/>
        </w:rPr>
      </w:pPr>
    </w:p>
    <w:p w14:paraId="6CE1E121">
      <w:pPr>
        <w:rPr>
          <w:rFonts w:ascii="Arial"/>
          <w:color w:val="auto"/>
          <w:sz w:val="21"/>
        </w:rPr>
      </w:pPr>
    </w:p>
    <w:p w14:paraId="03A8A85D">
      <w:pPr>
        <w:pStyle w:val="7"/>
        <w:rPr>
          <w:rFonts w:ascii="Arial"/>
          <w:color w:val="auto"/>
          <w:sz w:val="21"/>
        </w:rPr>
      </w:pPr>
    </w:p>
    <w:p w14:paraId="2AA9DEDE">
      <w:pPr>
        <w:rPr>
          <w:rFonts w:ascii="Arial"/>
          <w:color w:val="auto"/>
          <w:sz w:val="21"/>
        </w:rPr>
      </w:pPr>
    </w:p>
    <w:p w14:paraId="1F05A9D6">
      <w:pPr>
        <w:pStyle w:val="7"/>
        <w:rPr>
          <w:rFonts w:ascii="Arial"/>
          <w:color w:val="auto"/>
          <w:sz w:val="21"/>
        </w:rPr>
      </w:pPr>
    </w:p>
    <w:p w14:paraId="116B672F">
      <w:pPr>
        <w:rPr>
          <w:rFonts w:ascii="Arial"/>
          <w:color w:val="auto"/>
          <w:sz w:val="21"/>
        </w:rPr>
      </w:pPr>
    </w:p>
    <w:p w14:paraId="1660985F">
      <w:pPr>
        <w:pStyle w:val="7"/>
        <w:rPr>
          <w:rFonts w:ascii="Arial"/>
          <w:color w:val="auto"/>
          <w:sz w:val="21"/>
        </w:rPr>
      </w:pPr>
    </w:p>
    <w:p w14:paraId="236FCAC9">
      <w:pPr>
        <w:rPr>
          <w:rFonts w:ascii="Arial"/>
          <w:color w:val="auto"/>
          <w:sz w:val="21"/>
        </w:rPr>
      </w:pPr>
    </w:p>
    <w:p w14:paraId="7CA215FB">
      <w:pPr>
        <w:pStyle w:val="7"/>
        <w:rPr>
          <w:rFonts w:ascii="Arial"/>
          <w:color w:val="auto"/>
          <w:sz w:val="21"/>
        </w:rPr>
      </w:pPr>
    </w:p>
    <w:p w14:paraId="68D89DD5">
      <w:pPr>
        <w:rPr>
          <w:rFonts w:ascii="Arial"/>
          <w:color w:val="auto"/>
          <w:sz w:val="21"/>
        </w:rPr>
      </w:pPr>
    </w:p>
    <w:p w14:paraId="7DF19A01">
      <w:pPr>
        <w:pStyle w:val="7"/>
        <w:rPr>
          <w:rFonts w:ascii="Arial"/>
          <w:color w:val="auto"/>
          <w:sz w:val="21"/>
        </w:rPr>
      </w:pPr>
    </w:p>
    <w:p w14:paraId="473C020C">
      <w:pPr>
        <w:rPr>
          <w:rFonts w:ascii="Arial"/>
          <w:color w:val="auto"/>
          <w:sz w:val="21"/>
        </w:rPr>
      </w:pPr>
    </w:p>
    <w:p w14:paraId="513636B1">
      <w:pPr>
        <w:pStyle w:val="7"/>
        <w:rPr>
          <w:rFonts w:ascii="Arial"/>
          <w:color w:val="auto"/>
          <w:sz w:val="21"/>
        </w:rPr>
      </w:pPr>
    </w:p>
    <w:p w14:paraId="503E23E3">
      <w:pPr>
        <w:rPr>
          <w:rFonts w:ascii="Arial"/>
          <w:color w:val="auto"/>
          <w:sz w:val="21"/>
        </w:rPr>
      </w:pPr>
    </w:p>
    <w:p w14:paraId="380B95F2">
      <w:pPr>
        <w:pStyle w:val="7"/>
        <w:rPr>
          <w:rFonts w:ascii="Arial"/>
          <w:color w:val="auto"/>
          <w:sz w:val="21"/>
        </w:rPr>
      </w:pPr>
    </w:p>
    <w:p w14:paraId="36608932">
      <w:pPr>
        <w:rPr>
          <w:rFonts w:ascii="Arial"/>
          <w:color w:val="auto"/>
          <w:sz w:val="21"/>
        </w:rPr>
      </w:pPr>
    </w:p>
    <w:p w14:paraId="3CEEB3C5">
      <w:pPr>
        <w:pStyle w:val="7"/>
        <w:rPr>
          <w:rFonts w:ascii="Arial"/>
          <w:color w:val="auto"/>
          <w:sz w:val="21"/>
        </w:rPr>
      </w:pPr>
    </w:p>
    <w:p w14:paraId="6C96F7B2">
      <w:pPr>
        <w:rPr>
          <w:color w:val="auto"/>
        </w:rPr>
      </w:pPr>
    </w:p>
    <w:p w14:paraId="3B7B67AD">
      <w:pPr>
        <w:spacing w:line="286" w:lineRule="auto"/>
        <w:rPr>
          <w:rFonts w:ascii="Arial"/>
          <w:color w:val="auto"/>
          <w:sz w:val="21"/>
        </w:rPr>
      </w:pPr>
    </w:p>
    <w:p w14:paraId="3BC621B7">
      <w:pPr>
        <w:spacing w:before="304" w:line="185" w:lineRule="auto"/>
        <w:ind w:left="2012"/>
        <w:rPr>
          <w:rFonts w:ascii="微软雅黑" w:hAnsi="微软雅黑" w:eastAsia="微软雅黑" w:cs="微软雅黑"/>
          <w:color w:val="auto"/>
          <w:spacing w:val="9"/>
          <w:sz w:val="71"/>
          <w:szCs w:val="71"/>
        </w:rPr>
      </w:pPr>
    </w:p>
    <w:p w14:paraId="5143689B">
      <w:pPr>
        <w:spacing w:before="304" w:line="185" w:lineRule="auto"/>
        <w:ind w:left="2012"/>
        <w:rPr>
          <w:rFonts w:ascii="微软雅黑" w:hAnsi="微软雅黑" w:eastAsia="微软雅黑" w:cs="微软雅黑"/>
          <w:color w:val="auto"/>
          <w:sz w:val="71"/>
          <w:szCs w:val="71"/>
        </w:rPr>
      </w:pPr>
      <w:r>
        <w:rPr>
          <w:rFonts w:ascii="微软雅黑" w:hAnsi="微软雅黑" w:eastAsia="微软雅黑" w:cs="微软雅黑"/>
          <w:color w:val="auto"/>
          <w:spacing w:val="9"/>
          <w:sz w:val="71"/>
          <w:szCs w:val="71"/>
        </w:rPr>
        <w:t>施工投标文</w:t>
      </w:r>
      <w:r>
        <w:rPr>
          <w:rFonts w:ascii="微软雅黑" w:hAnsi="微软雅黑" w:eastAsia="微软雅黑" w:cs="微软雅黑"/>
          <w:color w:val="auto"/>
          <w:spacing w:val="8"/>
          <w:sz w:val="71"/>
          <w:szCs w:val="71"/>
        </w:rPr>
        <w:t>件</w:t>
      </w:r>
    </w:p>
    <w:p w14:paraId="640FB81B">
      <w:pPr>
        <w:spacing w:before="273" w:line="226" w:lineRule="auto"/>
        <w:ind w:left="3474"/>
        <w:rPr>
          <w:rFonts w:ascii="宋体" w:hAnsi="宋体" w:eastAsia="宋体" w:cs="宋体"/>
          <w:color w:val="auto"/>
          <w:sz w:val="35"/>
          <w:szCs w:val="35"/>
        </w:rPr>
      </w:pPr>
      <w:r>
        <w:rPr>
          <w:rFonts w:ascii="宋体" w:hAnsi="宋体" w:eastAsia="宋体" w:cs="宋体"/>
          <w:color w:val="auto"/>
          <w:spacing w:val="44"/>
          <w:sz w:val="35"/>
          <w:szCs w:val="35"/>
        </w:rPr>
        <w:t>(封面)</w:t>
      </w:r>
    </w:p>
    <w:p w14:paraId="1CCEC7FF">
      <w:pPr>
        <w:spacing w:line="284" w:lineRule="auto"/>
        <w:rPr>
          <w:rFonts w:ascii="Arial"/>
          <w:color w:val="auto"/>
          <w:sz w:val="21"/>
        </w:rPr>
      </w:pPr>
    </w:p>
    <w:p w14:paraId="75BDA8E2">
      <w:pPr>
        <w:spacing w:line="284" w:lineRule="auto"/>
        <w:rPr>
          <w:rFonts w:ascii="Arial"/>
          <w:color w:val="auto"/>
          <w:sz w:val="21"/>
        </w:rPr>
      </w:pPr>
    </w:p>
    <w:p w14:paraId="75C3EF63">
      <w:pPr>
        <w:spacing w:line="285" w:lineRule="auto"/>
        <w:rPr>
          <w:rFonts w:ascii="Arial"/>
          <w:color w:val="auto"/>
          <w:sz w:val="21"/>
        </w:rPr>
      </w:pPr>
    </w:p>
    <w:p w14:paraId="297B2349">
      <w:pPr>
        <w:pStyle w:val="7"/>
        <w:rPr>
          <w:color w:val="auto"/>
        </w:rPr>
      </w:pPr>
    </w:p>
    <w:p w14:paraId="1245725A">
      <w:pPr>
        <w:jc w:val="center"/>
        <w:rPr>
          <w:rFonts w:hint="eastAsia" w:ascii="宋体" w:hAnsi="宋体" w:eastAsia="宋体" w:cs="宋体"/>
          <w:b/>
          <w:color w:val="auto"/>
          <w:u w:val="single"/>
        </w:rPr>
      </w:pPr>
      <w:r>
        <w:rPr>
          <w:rFonts w:hint="eastAsia" w:ascii="宋体" w:hAnsi="宋体" w:eastAsia="宋体" w:cs="宋体"/>
          <w:b/>
          <w:color w:val="auto"/>
        </w:rPr>
        <w:t>项目编号：</w:t>
      </w:r>
      <w:r>
        <w:rPr>
          <w:rFonts w:hint="eastAsia" w:ascii="宋体" w:hAnsi="宋体" w:eastAsia="宋体" w:cs="宋体"/>
          <w:b/>
          <w:color w:val="auto"/>
          <w:u w:val="single"/>
        </w:rPr>
        <w:t xml:space="preserve">     {招标编号}</w:t>
      </w:r>
      <w:r>
        <w:rPr>
          <w:rFonts w:hint="eastAsia" w:ascii="宋体" w:hAnsi="宋体" w:eastAsia="宋体" w:cs="宋体"/>
          <w:b/>
          <w:color w:val="auto"/>
          <w:u w:val="single"/>
        </w:rPr>
        <w:tab/>
      </w:r>
      <w:r>
        <w:rPr>
          <w:rFonts w:hint="eastAsia" w:ascii="宋体" w:hAnsi="宋体" w:eastAsia="宋体" w:cs="宋体"/>
          <w:b/>
          <w:color w:val="auto"/>
          <w:u w:val="single"/>
        </w:rPr>
        <w:tab/>
      </w:r>
    </w:p>
    <w:p w14:paraId="4521BFD7">
      <w:pPr>
        <w:spacing w:line="285" w:lineRule="auto"/>
        <w:rPr>
          <w:rFonts w:ascii="Arial"/>
          <w:color w:val="auto"/>
          <w:sz w:val="21"/>
        </w:rPr>
      </w:pPr>
    </w:p>
    <w:p w14:paraId="2BEF9127">
      <w:pPr>
        <w:pStyle w:val="7"/>
        <w:rPr>
          <w:color w:val="auto"/>
        </w:rPr>
      </w:pPr>
    </w:p>
    <w:p w14:paraId="63370DF4">
      <w:pPr>
        <w:rPr>
          <w:color w:val="auto"/>
        </w:rPr>
      </w:pPr>
    </w:p>
    <w:p w14:paraId="71119F42">
      <w:pPr>
        <w:pStyle w:val="7"/>
        <w:rPr>
          <w:color w:val="auto"/>
        </w:rPr>
      </w:pPr>
    </w:p>
    <w:p w14:paraId="2C72A66A">
      <w:pPr>
        <w:spacing w:line="285" w:lineRule="auto"/>
        <w:rPr>
          <w:rFonts w:ascii="Arial"/>
          <w:color w:val="auto"/>
          <w:sz w:val="21"/>
        </w:rPr>
      </w:pPr>
    </w:p>
    <w:p w14:paraId="03DA4495">
      <w:pPr>
        <w:spacing w:before="91" w:line="221" w:lineRule="auto"/>
        <w:ind w:firstLine="1360" w:firstLineChars="500"/>
        <w:rPr>
          <w:rFonts w:hint="default" w:ascii="宋体" w:hAnsi="宋体" w:eastAsia="宋体" w:cs="宋体"/>
          <w:color w:val="auto"/>
          <w:sz w:val="28"/>
          <w:szCs w:val="28"/>
          <w:u w:val="single"/>
          <w:lang w:val="en-US" w:eastAsia="zh-CN"/>
        </w:rPr>
      </w:pPr>
      <w:r>
        <w:rPr>
          <w:rFonts w:ascii="宋体" w:hAnsi="宋体" w:eastAsia="宋体" w:cs="宋体"/>
          <w:color w:val="auto"/>
          <w:spacing w:val="-4"/>
          <w:sz w:val="28"/>
          <w:szCs w:val="28"/>
        </w:rPr>
        <w:t>工程</w:t>
      </w:r>
      <w:r>
        <w:rPr>
          <w:rFonts w:ascii="宋体" w:hAnsi="宋体" w:eastAsia="宋体" w:cs="宋体"/>
          <w:color w:val="auto"/>
          <w:spacing w:val="-2"/>
          <w:sz w:val="28"/>
          <w:szCs w:val="28"/>
        </w:rPr>
        <w:t>名称：</w:t>
      </w:r>
      <w:r>
        <w:rPr>
          <w:rFonts w:hint="eastAsia" w:ascii="宋体" w:hAnsi="宋体" w:eastAsia="宋体" w:cs="宋体"/>
          <w:color w:val="auto"/>
          <w:spacing w:val="-2"/>
          <w:sz w:val="28"/>
          <w:szCs w:val="28"/>
          <w:u w:val="single"/>
          <w:lang w:val="en-US" w:eastAsia="zh-CN"/>
        </w:rPr>
        <w:t xml:space="preserve">                                 </w:t>
      </w:r>
    </w:p>
    <w:p w14:paraId="7D669ADA">
      <w:pPr>
        <w:spacing w:line="307" w:lineRule="auto"/>
        <w:rPr>
          <w:rFonts w:ascii="Arial"/>
          <w:color w:val="auto"/>
          <w:sz w:val="21"/>
        </w:rPr>
      </w:pPr>
    </w:p>
    <w:p w14:paraId="15996D43">
      <w:pPr>
        <w:spacing w:line="307" w:lineRule="auto"/>
        <w:rPr>
          <w:rFonts w:ascii="Arial"/>
          <w:color w:val="auto"/>
          <w:sz w:val="21"/>
        </w:rPr>
      </w:pPr>
    </w:p>
    <w:p w14:paraId="79075357">
      <w:pPr>
        <w:spacing w:line="308" w:lineRule="auto"/>
        <w:rPr>
          <w:rFonts w:ascii="Arial"/>
          <w:color w:val="auto"/>
          <w:sz w:val="21"/>
        </w:rPr>
      </w:pPr>
    </w:p>
    <w:p w14:paraId="61C753A3">
      <w:pPr>
        <w:spacing w:before="91" w:line="220" w:lineRule="auto"/>
        <w:ind w:left="1288"/>
        <w:rPr>
          <w:rFonts w:ascii="宋体" w:hAnsi="宋体" w:eastAsia="宋体" w:cs="宋体"/>
          <w:color w:val="auto"/>
          <w:sz w:val="28"/>
          <w:szCs w:val="28"/>
        </w:rPr>
      </w:pPr>
      <w:r>
        <w:rPr>
          <w:rFonts w:ascii="宋体" w:hAnsi="宋体" w:eastAsia="宋体" w:cs="宋体"/>
          <w:color w:val="auto"/>
          <w:spacing w:val="-1"/>
          <w:sz w:val="28"/>
          <w:szCs w:val="28"/>
        </w:rPr>
        <w:t>投标文件内容：</w:t>
      </w:r>
      <w:r>
        <w:rPr>
          <w:rFonts w:ascii="宋体" w:hAnsi="宋体" w:eastAsia="宋体" w:cs="宋体"/>
          <w:color w:val="auto"/>
          <w:spacing w:val="-1"/>
          <w:sz w:val="28"/>
          <w:szCs w:val="28"/>
          <w:u w:val="single" w:color="auto"/>
        </w:rPr>
        <w:t xml:space="preserve">      投</w:t>
      </w:r>
      <w:r>
        <w:rPr>
          <w:rFonts w:ascii="宋体" w:hAnsi="宋体" w:eastAsia="宋体" w:cs="宋体"/>
          <w:color w:val="auto"/>
          <w:sz w:val="28"/>
          <w:szCs w:val="28"/>
          <w:u w:val="single" w:color="auto"/>
        </w:rPr>
        <w:t>标文件</w:t>
      </w:r>
      <w:r>
        <w:rPr>
          <w:rFonts w:hint="eastAsia" w:ascii="宋体" w:hAnsi="宋体" w:eastAsia="宋体" w:cs="宋体"/>
          <w:color w:val="auto"/>
          <w:sz w:val="28"/>
          <w:szCs w:val="28"/>
          <w:u w:val="single" w:color="auto"/>
          <w:lang w:val="en-US" w:eastAsia="zh-CN"/>
        </w:rPr>
        <w:t>技术</w:t>
      </w:r>
      <w:r>
        <w:rPr>
          <w:rFonts w:ascii="宋体" w:hAnsi="宋体" w:eastAsia="宋体" w:cs="宋体"/>
          <w:color w:val="auto"/>
          <w:sz w:val="28"/>
          <w:szCs w:val="28"/>
          <w:u w:val="single" w:color="auto"/>
        </w:rPr>
        <w:t xml:space="preserve">标格式     </w:t>
      </w:r>
    </w:p>
    <w:p w14:paraId="284E544A">
      <w:pPr>
        <w:spacing w:line="307" w:lineRule="auto"/>
        <w:rPr>
          <w:rFonts w:ascii="Arial"/>
          <w:color w:val="auto"/>
          <w:sz w:val="21"/>
        </w:rPr>
      </w:pPr>
    </w:p>
    <w:p w14:paraId="181A8272">
      <w:pPr>
        <w:spacing w:line="308" w:lineRule="auto"/>
        <w:rPr>
          <w:rFonts w:ascii="Arial"/>
          <w:color w:val="auto"/>
          <w:sz w:val="21"/>
        </w:rPr>
      </w:pPr>
    </w:p>
    <w:p w14:paraId="70AAF0AE">
      <w:pPr>
        <w:spacing w:line="308" w:lineRule="auto"/>
        <w:rPr>
          <w:rFonts w:ascii="Arial"/>
          <w:color w:val="auto"/>
          <w:sz w:val="21"/>
        </w:rPr>
      </w:pPr>
    </w:p>
    <w:p w14:paraId="02F0DE9E">
      <w:pPr>
        <w:spacing w:before="91" w:line="219" w:lineRule="auto"/>
        <w:ind w:left="1305"/>
        <w:rPr>
          <w:rFonts w:ascii="宋体" w:hAnsi="宋体" w:eastAsia="宋体" w:cs="宋体"/>
          <w:color w:val="auto"/>
          <w:sz w:val="28"/>
          <w:szCs w:val="28"/>
        </w:rPr>
      </w:pPr>
      <w:r>
        <w:rPr>
          <w:rFonts w:ascii="宋体" w:hAnsi="宋体" w:eastAsia="宋体" w:cs="宋体"/>
          <w:color w:val="auto"/>
          <w:spacing w:val="-1"/>
          <w:sz w:val="28"/>
          <w:szCs w:val="28"/>
        </w:rPr>
        <w:t>投标人：</w:t>
      </w:r>
      <w:r>
        <w:rPr>
          <w:rFonts w:ascii="宋体" w:hAnsi="宋体" w:eastAsia="宋体" w:cs="宋体"/>
          <w:color w:val="auto"/>
          <w:spacing w:val="-1"/>
          <w:sz w:val="28"/>
          <w:szCs w:val="28"/>
          <w:u w:val="single" w:color="auto"/>
        </w:rPr>
        <w:t xml:space="preserve">                          (单位盖</w:t>
      </w:r>
      <w:r>
        <w:rPr>
          <w:rFonts w:ascii="宋体" w:hAnsi="宋体" w:eastAsia="宋体" w:cs="宋体"/>
          <w:color w:val="auto"/>
          <w:sz w:val="28"/>
          <w:szCs w:val="28"/>
          <w:u w:val="single" w:color="auto"/>
        </w:rPr>
        <w:t xml:space="preserve">章) </w:t>
      </w:r>
    </w:p>
    <w:p w14:paraId="70B3685F">
      <w:pPr>
        <w:spacing w:line="308" w:lineRule="auto"/>
        <w:rPr>
          <w:rFonts w:ascii="Arial"/>
          <w:color w:val="auto"/>
          <w:sz w:val="21"/>
        </w:rPr>
      </w:pPr>
    </w:p>
    <w:p w14:paraId="1F98BB9D">
      <w:pPr>
        <w:spacing w:line="308" w:lineRule="auto"/>
        <w:rPr>
          <w:rFonts w:ascii="Arial"/>
          <w:color w:val="auto"/>
          <w:sz w:val="21"/>
        </w:rPr>
      </w:pPr>
    </w:p>
    <w:p w14:paraId="25949BE7">
      <w:pPr>
        <w:spacing w:line="308" w:lineRule="auto"/>
        <w:rPr>
          <w:rFonts w:ascii="Arial"/>
          <w:color w:val="auto"/>
          <w:sz w:val="21"/>
        </w:rPr>
      </w:pPr>
    </w:p>
    <w:p w14:paraId="54808174">
      <w:pPr>
        <w:spacing w:before="92" w:line="219" w:lineRule="auto"/>
        <w:ind w:left="1302"/>
        <w:rPr>
          <w:rFonts w:ascii="宋体" w:hAnsi="宋体" w:eastAsia="宋体" w:cs="宋体"/>
          <w:color w:val="auto"/>
          <w:sz w:val="28"/>
          <w:szCs w:val="28"/>
        </w:rPr>
      </w:pPr>
      <w:r>
        <w:rPr>
          <w:rFonts w:ascii="宋体" w:hAnsi="宋体" w:eastAsia="宋体" w:cs="宋体"/>
          <w:color w:val="auto"/>
          <w:spacing w:val="-2"/>
          <w:sz w:val="28"/>
          <w:szCs w:val="28"/>
        </w:rPr>
        <w:t>法定</w:t>
      </w:r>
      <w:r>
        <w:rPr>
          <w:rFonts w:ascii="宋体" w:hAnsi="宋体" w:eastAsia="宋体" w:cs="宋体"/>
          <w:color w:val="auto"/>
          <w:spacing w:val="-1"/>
          <w:sz w:val="28"/>
          <w:szCs w:val="28"/>
        </w:rPr>
        <w:t>代表人或委托代理人：</w:t>
      </w:r>
      <w:r>
        <w:rPr>
          <w:rFonts w:ascii="宋体" w:hAnsi="宋体" w:eastAsia="宋体" w:cs="宋体"/>
          <w:color w:val="auto"/>
          <w:spacing w:val="-1"/>
          <w:sz w:val="28"/>
          <w:szCs w:val="28"/>
          <w:u w:val="single" w:color="auto"/>
        </w:rPr>
        <w:t xml:space="preserve">    </w:t>
      </w:r>
      <w:r>
        <w:rPr>
          <w:rFonts w:hint="eastAsia" w:ascii="宋体" w:hAnsi="宋体" w:eastAsia="宋体" w:cs="宋体"/>
          <w:color w:val="auto"/>
          <w:spacing w:val="-1"/>
          <w:sz w:val="28"/>
          <w:szCs w:val="28"/>
          <w:u w:val="single" w:color="auto"/>
          <w:lang w:val="en-US" w:eastAsia="zh-CN"/>
        </w:rPr>
        <w:t xml:space="preserve">     </w:t>
      </w:r>
      <w:r>
        <w:rPr>
          <w:rFonts w:ascii="宋体" w:hAnsi="宋体" w:eastAsia="宋体" w:cs="宋体"/>
          <w:color w:val="auto"/>
          <w:spacing w:val="-1"/>
          <w:sz w:val="28"/>
          <w:szCs w:val="28"/>
          <w:u w:val="single" w:color="auto"/>
        </w:rPr>
        <w:t xml:space="preserve">    (盖章)</w:t>
      </w:r>
      <w:r>
        <w:rPr>
          <w:rFonts w:ascii="宋体" w:hAnsi="宋体" w:eastAsia="宋体" w:cs="宋体"/>
          <w:color w:val="auto"/>
          <w:sz w:val="28"/>
          <w:szCs w:val="28"/>
          <w:u w:val="single" w:color="auto"/>
        </w:rPr>
        <w:t xml:space="preserve"> </w:t>
      </w:r>
    </w:p>
    <w:p w14:paraId="2D4E1835">
      <w:pPr>
        <w:spacing w:line="259" w:lineRule="auto"/>
        <w:rPr>
          <w:rFonts w:ascii="Arial"/>
          <w:color w:val="auto"/>
          <w:sz w:val="21"/>
        </w:rPr>
      </w:pPr>
    </w:p>
    <w:p w14:paraId="583B92FC">
      <w:pPr>
        <w:spacing w:line="259" w:lineRule="auto"/>
        <w:rPr>
          <w:rFonts w:ascii="Arial"/>
          <w:color w:val="auto"/>
          <w:sz w:val="21"/>
        </w:rPr>
      </w:pPr>
    </w:p>
    <w:p w14:paraId="353EBAE9">
      <w:pPr>
        <w:spacing w:line="260" w:lineRule="auto"/>
        <w:rPr>
          <w:rFonts w:ascii="Arial"/>
          <w:color w:val="auto"/>
          <w:sz w:val="21"/>
        </w:rPr>
      </w:pPr>
    </w:p>
    <w:p w14:paraId="109A3915">
      <w:pPr>
        <w:spacing w:line="260" w:lineRule="auto"/>
        <w:rPr>
          <w:rFonts w:ascii="Arial"/>
          <w:color w:val="auto"/>
          <w:sz w:val="21"/>
        </w:rPr>
      </w:pPr>
    </w:p>
    <w:p w14:paraId="38822826">
      <w:pPr>
        <w:spacing w:line="260" w:lineRule="auto"/>
        <w:rPr>
          <w:rFonts w:ascii="Arial"/>
          <w:color w:val="auto"/>
          <w:sz w:val="21"/>
        </w:rPr>
      </w:pPr>
    </w:p>
    <w:p w14:paraId="26454E4B">
      <w:pPr>
        <w:jc w:val="center"/>
        <w:rPr>
          <w:color w:val="auto"/>
        </w:rPr>
      </w:pPr>
      <w:r>
        <w:rPr>
          <w:rFonts w:ascii="宋体" w:hAnsi="宋体" w:eastAsia="宋体" w:cs="宋体"/>
          <w:color w:val="auto"/>
          <w:spacing w:val="-15"/>
          <w:sz w:val="28"/>
          <w:szCs w:val="28"/>
        </w:rPr>
        <w:t>日</w:t>
      </w:r>
      <w:r>
        <w:rPr>
          <w:rFonts w:ascii="宋体" w:hAnsi="宋体" w:eastAsia="宋体" w:cs="宋体"/>
          <w:color w:val="auto"/>
          <w:spacing w:val="-12"/>
          <w:sz w:val="28"/>
          <w:szCs w:val="28"/>
        </w:rPr>
        <w:t>期：</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年</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月</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日</w:t>
      </w:r>
    </w:p>
    <w:p w14:paraId="342C145D">
      <w:pPr>
        <w:spacing w:before="304" w:line="185" w:lineRule="auto"/>
        <w:ind w:left="2012"/>
        <w:rPr>
          <w:rFonts w:ascii="微软雅黑" w:hAnsi="微软雅黑" w:eastAsia="微软雅黑" w:cs="微软雅黑"/>
          <w:color w:val="auto"/>
          <w:spacing w:val="9"/>
          <w:sz w:val="71"/>
          <w:szCs w:val="71"/>
        </w:rPr>
      </w:pPr>
    </w:p>
    <w:p w14:paraId="6CC9A791">
      <w:pPr>
        <w:keepNext w:val="0"/>
        <w:keepLines w:val="0"/>
        <w:pageBreakBefore w:val="0"/>
        <w:widowControl w:val="0"/>
        <w:numPr>
          <w:ilvl w:val="0"/>
          <w:numId w:val="0"/>
        </w:numPr>
        <w:kinsoku/>
        <w:wordWrap/>
        <w:overflowPunct/>
        <w:topLinePunct w:val="0"/>
        <w:autoSpaceDE/>
        <w:autoSpaceDN/>
        <w:bidi w:val="0"/>
        <w:adjustRightInd/>
        <w:snapToGrid w:val="0"/>
        <w:spacing w:before="156" w:beforeLines="50" w:line="360" w:lineRule="auto"/>
        <w:ind w:leftChars="200" w:right="0" w:rightChars="0" w:firstLine="1405" w:firstLineChars="500"/>
        <w:textAlignment w:val="auto"/>
        <w:rPr>
          <w:rFonts w:hint="eastAsia" w:ascii="宋体" w:hAnsi="宋体" w:eastAsia="宋体" w:cs="宋体"/>
          <w:b/>
          <w:bCs w:val="0"/>
          <w:i w:val="0"/>
          <w:iCs w:val="0"/>
          <w:color w:val="auto"/>
          <w:sz w:val="28"/>
          <w:szCs w:val="28"/>
          <w:highlight w:val="none"/>
          <w:lang w:val="zh-TW" w:eastAsia="zh-TW"/>
        </w:rPr>
      </w:pPr>
    </w:p>
    <w:p w14:paraId="28E82EB0">
      <w:pPr>
        <w:keepNext w:val="0"/>
        <w:keepLines w:val="0"/>
        <w:pageBreakBefore w:val="0"/>
        <w:widowControl w:val="0"/>
        <w:numPr>
          <w:ilvl w:val="0"/>
          <w:numId w:val="0"/>
        </w:numPr>
        <w:kinsoku/>
        <w:wordWrap/>
        <w:overflowPunct/>
        <w:topLinePunct w:val="0"/>
        <w:autoSpaceDE/>
        <w:autoSpaceDN/>
        <w:bidi w:val="0"/>
        <w:adjustRightInd/>
        <w:snapToGrid w:val="0"/>
        <w:spacing w:before="156" w:beforeLines="50" w:line="360" w:lineRule="auto"/>
        <w:ind w:leftChars="200" w:right="0" w:rightChars="0" w:firstLine="1405" w:firstLineChars="500"/>
        <w:textAlignment w:val="auto"/>
        <w:rPr>
          <w:rFonts w:hint="eastAsia" w:ascii="宋体" w:hAnsi="宋体" w:eastAsia="宋体" w:cs="宋体"/>
          <w:b/>
          <w:bCs w:val="0"/>
          <w:i w:val="0"/>
          <w:iCs w:val="0"/>
          <w:color w:val="auto"/>
          <w:sz w:val="28"/>
          <w:szCs w:val="28"/>
          <w:highlight w:val="none"/>
          <w:lang w:eastAsia="zh-CN"/>
        </w:rPr>
      </w:pPr>
      <w:r>
        <w:rPr>
          <w:rFonts w:hint="eastAsia" w:ascii="宋体" w:hAnsi="宋体" w:eastAsia="宋体" w:cs="宋体"/>
          <w:b/>
          <w:bCs w:val="0"/>
          <w:i w:val="0"/>
          <w:iCs w:val="0"/>
          <w:color w:val="auto"/>
          <w:sz w:val="28"/>
          <w:szCs w:val="28"/>
          <w:highlight w:val="none"/>
          <w:lang w:val="zh-TW" w:eastAsia="zh-TW"/>
        </w:rPr>
        <w:t>按评标办法“</w:t>
      </w:r>
      <w:r>
        <w:rPr>
          <w:rFonts w:hint="eastAsia" w:ascii="宋体" w:hAnsi="宋体" w:eastAsia="宋体" w:cs="宋体"/>
          <w:b/>
          <w:bCs w:val="0"/>
          <w:i w:val="0"/>
          <w:iCs w:val="0"/>
          <w:color w:val="auto"/>
          <w:sz w:val="28"/>
          <w:szCs w:val="28"/>
          <w:highlight w:val="none"/>
          <w:lang w:val="en-US" w:eastAsia="zh-CN"/>
        </w:rPr>
        <w:t>技术标</w:t>
      </w:r>
      <w:r>
        <w:rPr>
          <w:rFonts w:hint="eastAsia" w:ascii="宋体" w:hAnsi="宋体" w:eastAsia="宋体" w:cs="宋体"/>
          <w:b/>
          <w:bCs w:val="0"/>
          <w:i w:val="0"/>
          <w:iCs w:val="0"/>
          <w:color w:val="auto"/>
          <w:sz w:val="28"/>
          <w:szCs w:val="28"/>
          <w:highlight w:val="none"/>
          <w:lang w:val="zh-TW" w:eastAsia="zh-TW"/>
        </w:rPr>
        <w:t>”</w:t>
      </w:r>
      <w:r>
        <w:rPr>
          <w:rFonts w:hint="eastAsia" w:ascii="宋体" w:hAnsi="宋体" w:eastAsia="宋体" w:cs="宋体"/>
          <w:b/>
          <w:bCs w:val="0"/>
          <w:i w:val="0"/>
          <w:iCs w:val="0"/>
          <w:color w:val="auto"/>
          <w:sz w:val="28"/>
          <w:szCs w:val="28"/>
          <w:highlight w:val="none"/>
          <w:lang w:val="en-US" w:eastAsia="zh-CN"/>
        </w:rPr>
        <w:t>评审</w:t>
      </w:r>
      <w:r>
        <w:rPr>
          <w:rFonts w:hint="eastAsia" w:ascii="宋体" w:hAnsi="宋体" w:eastAsia="宋体" w:cs="宋体"/>
          <w:b/>
          <w:bCs w:val="0"/>
          <w:i w:val="0"/>
          <w:iCs w:val="0"/>
          <w:color w:val="auto"/>
          <w:sz w:val="28"/>
          <w:szCs w:val="28"/>
          <w:highlight w:val="none"/>
          <w:lang w:val="zh-TW" w:eastAsia="zh-TW"/>
        </w:rPr>
        <w:t>要求编制</w:t>
      </w:r>
      <w:r>
        <w:rPr>
          <w:rFonts w:hint="eastAsia" w:ascii="宋体" w:hAnsi="宋体" w:eastAsia="宋体" w:cs="宋体"/>
          <w:b/>
          <w:bCs w:val="0"/>
          <w:i w:val="0"/>
          <w:iCs w:val="0"/>
          <w:color w:val="auto"/>
          <w:sz w:val="28"/>
          <w:szCs w:val="28"/>
          <w:highlight w:val="none"/>
          <w:lang w:val="zh-TW" w:eastAsia="zh-CN"/>
        </w:rPr>
        <w:t>。</w:t>
      </w:r>
    </w:p>
    <w:p w14:paraId="07D9E613">
      <w:pPr>
        <w:spacing w:before="304" w:line="185" w:lineRule="auto"/>
        <w:ind w:left="2012"/>
        <w:rPr>
          <w:rFonts w:ascii="微软雅黑" w:hAnsi="微软雅黑" w:eastAsia="微软雅黑" w:cs="微软雅黑"/>
          <w:color w:val="auto"/>
          <w:spacing w:val="9"/>
          <w:sz w:val="71"/>
          <w:szCs w:val="71"/>
        </w:rPr>
      </w:pPr>
    </w:p>
    <w:p w14:paraId="2083D122">
      <w:pPr>
        <w:spacing w:before="304" w:line="185" w:lineRule="auto"/>
        <w:ind w:left="2012"/>
        <w:rPr>
          <w:rFonts w:ascii="微软雅黑" w:hAnsi="微软雅黑" w:eastAsia="微软雅黑" w:cs="微软雅黑"/>
          <w:color w:val="auto"/>
          <w:spacing w:val="9"/>
          <w:sz w:val="71"/>
          <w:szCs w:val="71"/>
        </w:rPr>
      </w:pPr>
    </w:p>
    <w:p w14:paraId="0C63C31D">
      <w:pPr>
        <w:spacing w:before="304" w:line="185" w:lineRule="auto"/>
        <w:ind w:left="2012"/>
        <w:rPr>
          <w:rFonts w:ascii="微软雅黑" w:hAnsi="微软雅黑" w:eastAsia="微软雅黑" w:cs="微软雅黑"/>
          <w:color w:val="auto"/>
          <w:spacing w:val="9"/>
          <w:sz w:val="71"/>
          <w:szCs w:val="71"/>
        </w:rPr>
      </w:pPr>
    </w:p>
    <w:p w14:paraId="63372FAC">
      <w:pPr>
        <w:spacing w:before="304" w:line="185" w:lineRule="auto"/>
        <w:ind w:left="2012"/>
        <w:rPr>
          <w:rFonts w:ascii="微软雅黑" w:hAnsi="微软雅黑" w:eastAsia="微软雅黑" w:cs="微软雅黑"/>
          <w:color w:val="auto"/>
          <w:spacing w:val="9"/>
          <w:sz w:val="71"/>
          <w:szCs w:val="71"/>
        </w:rPr>
      </w:pPr>
    </w:p>
    <w:p w14:paraId="0C2ED502">
      <w:pPr>
        <w:spacing w:before="304" w:line="185" w:lineRule="auto"/>
        <w:ind w:left="2012"/>
        <w:rPr>
          <w:rFonts w:ascii="微软雅黑" w:hAnsi="微软雅黑" w:eastAsia="微软雅黑" w:cs="微软雅黑"/>
          <w:color w:val="auto"/>
          <w:spacing w:val="9"/>
          <w:sz w:val="71"/>
          <w:szCs w:val="71"/>
        </w:rPr>
      </w:pPr>
    </w:p>
    <w:p w14:paraId="53B53FF4">
      <w:pPr>
        <w:spacing w:before="304" w:line="185" w:lineRule="auto"/>
        <w:ind w:left="2012"/>
        <w:rPr>
          <w:rFonts w:ascii="微软雅黑" w:hAnsi="微软雅黑" w:eastAsia="微软雅黑" w:cs="微软雅黑"/>
          <w:color w:val="auto"/>
          <w:spacing w:val="9"/>
          <w:sz w:val="71"/>
          <w:szCs w:val="71"/>
        </w:rPr>
      </w:pPr>
    </w:p>
    <w:p w14:paraId="27ED28C1">
      <w:pPr>
        <w:spacing w:before="304" w:line="185" w:lineRule="auto"/>
        <w:ind w:left="2012"/>
        <w:rPr>
          <w:rFonts w:ascii="微软雅黑" w:hAnsi="微软雅黑" w:eastAsia="微软雅黑" w:cs="微软雅黑"/>
          <w:color w:val="auto"/>
          <w:spacing w:val="9"/>
          <w:sz w:val="71"/>
          <w:szCs w:val="71"/>
        </w:rPr>
      </w:pPr>
    </w:p>
    <w:p w14:paraId="6E3FECD3">
      <w:pPr>
        <w:spacing w:before="304" w:line="185" w:lineRule="auto"/>
        <w:ind w:left="2012"/>
        <w:rPr>
          <w:rFonts w:ascii="微软雅黑" w:hAnsi="微软雅黑" w:eastAsia="微软雅黑" w:cs="微软雅黑"/>
          <w:color w:val="auto"/>
          <w:spacing w:val="9"/>
          <w:sz w:val="71"/>
          <w:szCs w:val="71"/>
        </w:rPr>
      </w:pPr>
    </w:p>
    <w:p w14:paraId="7FE8C7DE">
      <w:pPr>
        <w:spacing w:before="304" w:line="185" w:lineRule="auto"/>
        <w:ind w:left="2012"/>
        <w:rPr>
          <w:rFonts w:ascii="微软雅黑" w:hAnsi="微软雅黑" w:eastAsia="微软雅黑" w:cs="微软雅黑"/>
          <w:color w:val="auto"/>
          <w:spacing w:val="9"/>
          <w:sz w:val="71"/>
          <w:szCs w:val="71"/>
        </w:rPr>
      </w:pPr>
    </w:p>
    <w:p w14:paraId="51AD7EF3">
      <w:pPr>
        <w:spacing w:before="304" w:line="185" w:lineRule="auto"/>
        <w:ind w:left="2012"/>
        <w:rPr>
          <w:rFonts w:ascii="微软雅黑" w:hAnsi="微软雅黑" w:eastAsia="微软雅黑" w:cs="微软雅黑"/>
          <w:color w:val="auto"/>
          <w:spacing w:val="9"/>
          <w:sz w:val="71"/>
          <w:szCs w:val="71"/>
        </w:rPr>
      </w:pPr>
    </w:p>
    <w:p w14:paraId="58CB6588">
      <w:pPr>
        <w:spacing w:before="304" w:line="185" w:lineRule="auto"/>
        <w:ind w:left="2012"/>
        <w:rPr>
          <w:rFonts w:ascii="微软雅黑" w:hAnsi="微软雅黑" w:eastAsia="微软雅黑" w:cs="微软雅黑"/>
          <w:color w:val="auto"/>
          <w:spacing w:val="9"/>
          <w:sz w:val="71"/>
          <w:szCs w:val="71"/>
        </w:rPr>
      </w:pPr>
    </w:p>
    <w:p w14:paraId="7E0DA248">
      <w:pPr>
        <w:spacing w:before="304" w:line="185" w:lineRule="auto"/>
        <w:ind w:left="2012"/>
        <w:rPr>
          <w:rFonts w:ascii="微软雅黑" w:hAnsi="微软雅黑" w:eastAsia="微软雅黑" w:cs="微软雅黑"/>
          <w:color w:val="auto"/>
          <w:sz w:val="71"/>
          <w:szCs w:val="71"/>
        </w:rPr>
      </w:pPr>
      <w:r>
        <w:rPr>
          <w:rFonts w:ascii="微软雅黑" w:hAnsi="微软雅黑" w:eastAsia="微软雅黑" w:cs="微软雅黑"/>
          <w:color w:val="auto"/>
          <w:spacing w:val="9"/>
          <w:sz w:val="71"/>
          <w:szCs w:val="71"/>
        </w:rPr>
        <w:t>施工投标文</w:t>
      </w:r>
      <w:r>
        <w:rPr>
          <w:rFonts w:ascii="微软雅黑" w:hAnsi="微软雅黑" w:eastAsia="微软雅黑" w:cs="微软雅黑"/>
          <w:color w:val="auto"/>
          <w:spacing w:val="8"/>
          <w:sz w:val="71"/>
          <w:szCs w:val="71"/>
        </w:rPr>
        <w:t>件</w:t>
      </w:r>
    </w:p>
    <w:p w14:paraId="5E841CCD">
      <w:pPr>
        <w:spacing w:before="273" w:line="226" w:lineRule="auto"/>
        <w:ind w:left="3474"/>
        <w:rPr>
          <w:rFonts w:ascii="宋体" w:hAnsi="宋体" w:eastAsia="宋体" w:cs="宋体"/>
          <w:color w:val="auto"/>
          <w:sz w:val="35"/>
          <w:szCs w:val="35"/>
        </w:rPr>
      </w:pPr>
      <w:r>
        <w:rPr>
          <w:rFonts w:ascii="宋体" w:hAnsi="宋体" w:eastAsia="宋体" w:cs="宋体"/>
          <w:color w:val="auto"/>
          <w:spacing w:val="44"/>
          <w:sz w:val="35"/>
          <w:szCs w:val="35"/>
        </w:rPr>
        <w:t>(封面)</w:t>
      </w:r>
    </w:p>
    <w:p w14:paraId="006B5DC2">
      <w:pPr>
        <w:spacing w:line="284" w:lineRule="auto"/>
        <w:rPr>
          <w:rFonts w:ascii="Arial"/>
          <w:color w:val="auto"/>
          <w:sz w:val="21"/>
        </w:rPr>
      </w:pPr>
    </w:p>
    <w:p w14:paraId="00F327B0">
      <w:pPr>
        <w:spacing w:line="284" w:lineRule="auto"/>
        <w:rPr>
          <w:rFonts w:ascii="Arial"/>
          <w:color w:val="auto"/>
          <w:sz w:val="21"/>
        </w:rPr>
      </w:pPr>
    </w:p>
    <w:p w14:paraId="53EDD612">
      <w:pPr>
        <w:spacing w:line="285" w:lineRule="auto"/>
        <w:rPr>
          <w:rFonts w:ascii="Arial"/>
          <w:color w:val="auto"/>
          <w:sz w:val="21"/>
        </w:rPr>
      </w:pPr>
    </w:p>
    <w:p w14:paraId="229667E3">
      <w:pPr>
        <w:pStyle w:val="7"/>
        <w:rPr>
          <w:color w:val="auto"/>
        </w:rPr>
      </w:pPr>
    </w:p>
    <w:p w14:paraId="7D66EE22">
      <w:pPr>
        <w:jc w:val="center"/>
        <w:rPr>
          <w:rFonts w:hint="eastAsia" w:ascii="宋体" w:hAnsi="宋体" w:eastAsia="宋体" w:cs="宋体"/>
          <w:b/>
          <w:color w:val="auto"/>
          <w:u w:val="single"/>
        </w:rPr>
      </w:pPr>
      <w:r>
        <w:rPr>
          <w:rFonts w:hint="eastAsia" w:ascii="宋体" w:hAnsi="宋体" w:eastAsia="宋体" w:cs="宋体"/>
          <w:b/>
          <w:color w:val="auto"/>
        </w:rPr>
        <w:t>项目编号：</w:t>
      </w:r>
      <w:r>
        <w:rPr>
          <w:rFonts w:hint="eastAsia" w:ascii="宋体" w:hAnsi="宋体" w:eastAsia="宋体" w:cs="宋体"/>
          <w:b/>
          <w:color w:val="auto"/>
          <w:u w:val="single"/>
        </w:rPr>
        <w:t xml:space="preserve">     {招标编号}</w:t>
      </w:r>
      <w:r>
        <w:rPr>
          <w:rFonts w:hint="eastAsia" w:ascii="宋体" w:hAnsi="宋体" w:eastAsia="宋体" w:cs="宋体"/>
          <w:b/>
          <w:color w:val="auto"/>
          <w:u w:val="single"/>
        </w:rPr>
        <w:tab/>
      </w:r>
      <w:r>
        <w:rPr>
          <w:rFonts w:hint="eastAsia" w:ascii="宋体" w:hAnsi="宋体" w:eastAsia="宋体" w:cs="宋体"/>
          <w:b/>
          <w:color w:val="auto"/>
          <w:u w:val="single"/>
        </w:rPr>
        <w:tab/>
      </w:r>
    </w:p>
    <w:p w14:paraId="6D6627E7">
      <w:pPr>
        <w:spacing w:line="285" w:lineRule="auto"/>
        <w:rPr>
          <w:rFonts w:ascii="Arial"/>
          <w:color w:val="auto"/>
          <w:sz w:val="21"/>
        </w:rPr>
      </w:pPr>
    </w:p>
    <w:p w14:paraId="7BB4DA91">
      <w:pPr>
        <w:pStyle w:val="7"/>
        <w:rPr>
          <w:color w:val="auto"/>
        </w:rPr>
      </w:pPr>
    </w:p>
    <w:p w14:paraId="32F7F296">
      <w:pPr>
        <w:rPr>
          <w:color w:val="auto"/>
        </w:rPr>
      </w:pPr>
    </w:p>
    <w:p w14:paraId="382D371B">
      <w:pPr>
        <w:pStyle w:val="7"/>
        <w:rPr>
          <w:color w:val="auto"/>
        </w:rPr>
      </w:pPr>
    </w:p>
    <w:p w14:paraId="07971ABC">
      <w:pPr>
        <w:spacing w:line="285" w:lineRule="auto"/>
        <w:rPr>
          <w:rFonts w:ascii="Arial"/>
          <w:color w:val="auto"/>
          <w:sz w:val="21"/>
        </w:rPr>
      </w:pPr>
    </w:p>
    <w:p w14:paraId="2A93AF1A">
      <w:pPr>
        <w:spacing w:before="91" w:line="221" w:lineRule="auto"/>
        <w:ind w:firstLine="1360" w:firstLineChars="500"/>
        <w:rPr>
          <w:rFonts w:hint="default" w:ascii="宋体" w:hAnsi="宋体" w:eastAsia="宋体" w:cs="宋体"/>
          <w:color w:val="auto"/>
          <w:sz w:val="28"/>
          <w:szCs w:val="28"/>
          <w:u w:val="single"/>
          <w:lang w:val="en-US" w:eastAsia="zh-CN"/>
        </w:rPr>
      </w:pPr>
      <w:r>
        <w:rPr>
          <w:rFonts w:ascii="宋体" w:hAnsi="宋体" w:eastAsia="宋体" w:cs="宋体"/>
          <w:color w:val="auto"/>
          <w:spacing w:val="-4"/>
          <w:sz w:val="28"/>
          <w:szCs w:val="28"/>
        </w:rPr>
        <w:t>工程</w:t>
      </w:r>
      <w:r>
        <w:rPr>
          <w:rFonts w:ascii="宋体" w:hAnsi="宋体" w:eastAsia="宋体" w:cs="宋体"/>
          <w:color w:val="auto"/>
          <w:spacing w:val="-2"/>
          <w:sz w:val="28"/>
          <w:szCs w:val="28"/>
        </w:rPr>
        <w:t>名称：</w:t>
      </w:r>
      <w:r>
        <w:rPr>
          <w:rFonts w:hint="eastAsia" w:ascii="宋体" w:hAnsi="宋体" w:eastAsia="宋体" w:cs="宋体"/>
          <w:color w:val="auto"/>
          <w:spacing w:val="-2"/>
          <w:sz w:val="28"/>
          <w:szCs w:val="28"/>
          <w:u w:val="single"/>
          <w:lang w:val="en-US" w:eastAsia="zh-CN"/>
        </w:rPr>
        <w:t xml:space="preserve">                                 </w:t>
      </w:r>
    </w:p>
    <w:p w14:paraId="0AFA7A19">
      <w:pPr>
        <w:spacing w:line="307" w:lineRule="auto"/>
        <w:rPr>
          <w:rFonts w:ascii="Arial"/>
          <w:color w:val="auto"/>
          <w:sz w:val="21"/>
        </w:rPr>
      </w:pPr>
    </w:p>
    <w:p w14:paraId="0BD9618F">
      <w:pPr>
        <w:spacing w:line="307" w:lineRule="auto"/>
        <w:rPr>
          <w:rFonts w:ascii="Arial"/>
          <w:color w:val="auto"/>
          <w:sz w:val="21"/>
        </w:rPr>
      </w:pPr>
    </w:p>
    <w:p w14:paraId="7BD6668B">
      <w:pPr>
        <w:spacing w:line="308" w:lineRule="auto"/>
        <w:rPr>
          <w:rFonts w:ascii="Arial"/>
          <w:color w:val="auto"/>
          <w:sz w:val="21"/>
        </w:rPr>
      </w:pPr>
    </w:p>
    <w:p w14:paraId="3D3DCD4F">
      <w:pPr>
        <w:spacing w:before="91" w:line="220" w:lineRule="auto"/>
        <w:ind w:left="1288"/>
        <w:rPr>
          <w:rFonts w:ascii="宋体" w:hAnsi="宋体" w:eastAsia="宋体" w:cs="宋体"/>
          <w:color w:val="auto"/>
          <w:sz w:val="28"/>
          <w:szCs w:val="28"/>
        </w:rPr>
      </w:pPr>
      <w:r>
        <w:rPr>
          <w:rFonts w:ascii="宋体" w:hAnsi="宋体" w:eastAsia="宋体" w:cs="宋体"/>
          <w:color w:val="auto"/>
          <w:spacing w:val="-1"/>
          <w:sz w:val="28"/>
          <w:szCs w:val="28"/>
        </w:rPr>
        <w:t>投标文件内容：</w:t>
      </w:r>
      <w:r>
        <w:rPr>
          <w:rFonts w:ascii="宋体" w:hAnsi="宋体" w:eastAsia="宋体" w:cs="宋体"/>
          <w:color w:val="auto"/>
          <w:spacing w:val="-1"/>
          <w:sz w:val="28"/>
          <w:szCs w:val="28"/>
          <w:u w:val="single" w:color="auto"/>
        </w:rPr>
        <w:t xml:space="preserve">      投</w:t>
      </w:r>
      <w:r>
        <w:rPr>
          <w:rFonts w:ascii="宋体" w:hAnsi="宋体" w:eastAsia="宋体" w:cs="宋体"/>
          <w:color w:val="auto"/>
          <w:sz w:val="28"/>
          <w:szCs w:val="28"/>
          <w:u w:val="single" w:color="auto"/>
        </w:rPr>
        <w:t>标文件</w:t>
      </w:r>
      <w:r>
        <w:rPr>
          <w:rFonts w:hint="eastAsia" w:ascii="宋体" w:hAnsi="宋体" w:eastAsia="宋体" w:cs="宋体"/>
          <w:color w:val="auto"/>
          <w:sz w:val="28"/>
          <w:szCs w:val="28"/>
          <w:u w:val="single" w:color="auto"/>
          <w:lang w:val="en-US" w:eastAsia="zh-CN"/>
        </w:rPr>
        <w:t>资信</w:t>
      </w:r>
      <w:r>
        <w:rPr>
          <w:rFonts w:ascii="宋体" w:hAnsi="宋体" w:eastAsia="宋体" w:cs="宋体"/>
          <w:color w:val="auto"/>
          <w:sz w:val="28"/>
          <w:szCs w:val="28"/>
          <w:u w:val="single" w:color="auto"/>
        </w:rPr>
        <w:t xml:space="preserve">标格式     </w:t>
      </w:r>
    </w:p>
    <w:p w14:paraId="544DC9CA">
      <w:pPr>
        <w:spacing w:line="307" w:lineRule="auto"/>
        <w:rPr>
          <w:rFonts w:ascii="Arial"/>
          <w:color w:val="auto"/>
          <w:sz w:val="21"/>
        </w:rPr>
      </w:pPr>
    </w:p>
    <w:p w14:paraId="3CCB63EE">
      <w:pPr>
        <w:spacing w:line="308" w:lineRule="auto"/>
        <w:rPr>
          <w:rFonts w:ascii="Arial"/>
          <w:color w:val="auto"/>
          <w:sz w:val="21"/>
        </w:rPr>
      </w:pPr>
    </w:p>
    <w:p w14:paraId="78AF4ED3">
      <w:pPr>
        <w:spacing w:line="308" w:lineRule="auto"/>
        <w:rPr>
          <w:rFonts w:ascii="Arial"/>
          <w:color w:val="auto"/>
          <w:sz w:val="21"/>
        </w:rPr>
      </w:pPr>
    </w:p>
    <w:p w14:paraId="4BCC37C9">
      <w:pPr>
        <w:spacing w:before="91" w:line="219" w:lineRule="auto"/>
        <w:ind w:left="1305"/>
        <w:rPr>
          <w:rFonts w:ascii="宋体" w:hAnsi="宋体" w:eastAsia="宋体" w:cs="宋体"/>
          <w:color w:val="auto"/>
          <w:sz w:val="28"/>
          <w:szCs w:val="28"/>
        </w:rPr>
      </w:pPr>
      <w:r>
        <w:rPr>
          <w:rFonts w:ascii="宋体" w:hAnsi="宋体" w:eastAsia="宋体" w:cs="宋体"/>
          <w:color w:val="auto"/>
          <w:spacing w:val="-1"/>
          <w:sz w:val="28"/>
          <w:szCs w:val="28"/>
        </w:rPr>
        <w:t>投标人：</w:t>
      </w:r>
      <w:r>
        <w:rPr>
          <w:rFonts w:ascii="宋体" w:hAnsi="宋体" w:eastAsia="宋体" w:cs="宋体"/>
          <w:color w:val="auto"/>
          <w:spacing w:val="-1"/>
          <w:sz w:val="28"/>
          <w:szCs w:val="28"/>
          <w:u w:val="single" w:color="auto"/>
        </w:rPr>
        <w:t xml:space="preserve">                          (单位盖</w:t>
      </w:r>
      <w:r>
        <w:rPr>
          <w:rFonts w:ascii="宋体" w:hAnsi="宋体" w:eastAsia="宋体" w:cs="宋体"/>
          <w:color w:val="auto"/>
          <w:sz w:val="28"/>
          <w:szCs w:val="28"/>
          <w:u w:val="single" w:color="auto"/>
        </w:rPr>
        <w:t xml:space="preserve">章) </w:t>
      </w:r>
    </w:p>
    <w:p w14:paraId="1EEBA313">
      <w:pPr>
        <w:spacing w:line="308" w:lineRule="auto"/>
        <w:rPr>
          <w:rFonts w:ascii="Arial"/>
          <w:color w:val="auto"/>
          <w:sz w:val="21"/>
        </w:rPr>
      </w:pPr>
    </w:p>
    <w:p w14:paraId="58CAD67A">
      <w:pPr>
        <w:spacing w:line="308" w:lineRule="auto"/>
        <w:rPr>
          <w:rFonts w:ascii="Arial"/>
          <w:color w:val="auto"/>
          <w:sz w:val="21"/>
        </w:rPr>
      </w:pPr>
    </w:p>
    <w:p w14:paraId="363B35AE">
      <w:pPr>
        <w:spacing w:line="308" w:lineRule="auto"/>
        <w:rPr>
          <w:rFonts w:ascii="Arial"/>
          <w:color w:val="auto"/>
          <w:sz w:val="21"/>
        </w:rPr>
      </w:pPr>
    </w:p>
    <w:p w14:paraId="48B5EC7F">
      <w:pPr>
        <w:spacing w:before="92" w:line="219" w:lineRule="auto"/>
        <w:ind w:left="1302"/>
        <w:rPr>
          <w:rFonts w:ascii="宋体" w:hAnsi="宋体" w:eastAsia="宋体" w:cs="宋体"/>
          <w:color w:val="auto"/>
          <w:sz w:val="28"/>
          <w:szCs w:val="28"/>
        </w:rPr>
      </w:pPr>
      <w:r>
        <w:rPr>
          <w:rFonts w:ascii="宋体" w:hAnsi="宋体" w:eastAsia="宋体" w:cs="宋体"/>
          <w:color w:val="auto"/>
          <w:spacing w:val="-2"/>
          <w:sz w:val="28"/>
          <w:szCs w:val="28"/>
        </w:rPr>
        <w:t>法定</w:t>
      </w:r>
      <w:r>
        <w:rPr>
          <w:rFonts w:ascii="宋体" w:hAnsi="宋体" w:eastAsia="宋体" w:cs="宋体"/>
          <w:color w:val="auto"/>
          <w:spacing w:val="-1"/>
          <w:sz w:val="28"/>
          <w:szCs w:val="28"/>
        </w:rPr>
        <w:t>代表人或委托代理人：</w:t>
      </w:r>
      <w:r>
        <w:rPr>
          <w:rFonts w:ascii="宋体" w:hAnsi="宋体" w:eastAsia="宋体" w:cs="宋体"/>
          <w:color w:val="auto"/>
          <w:spacing w:val="-1"/>
          <w:sz w:val="28"/>
          <w:szCs w:val="28"/>
          <w:u w:val="single" w:color="auto"/>
        </w:rPr>
        <w:t xml:space="preserve">    </w:t>
      </w:r>
      <w:r>
        <w:rPr>
          <w:rFonts w:hint="eastAsia" w:ascii="宋体" w:hAnsi="宋体" w:eastAsia="宋体" w:cs="宋体"/>
          <w:color w:val="auto"/>
          <w:spacing w:val="-1"/>
          <w:sz w:val="28"/>
          <w:szCs w:val="28"/>
          <w:u w:val="single" w:color="auto"/>
          <w:lang w:val="en-US" w:eastAsia="zh-CN"/>
        </w:rPr>
        <w:t xml:space="preserve">     </w:t>
      </w:r>
      <w:r>
        <w:rPr>
          <w:rFonts w:ascii="宋体" w:hAnsi="宋体" w:eastAsia="宋体" w:cs="宋体"/>
          <w:color w:val="auto"/>
          <w:spacing w:val="-1"/>
          <w:sz w:val="28"/>
          <w:szCs w:val="28"/>
          <w:u w:val="single" w:color="auto"/>
        </w:rPr>
        <w:t xml:space="preserve">    (盖章)</w:t>
      </w:r>
      <w:r>
        <w:rPr>
          <w:rFonts w:ascii="宋体" w:hAnsi="宋体" w:eastAsia="宋体" w:cs="宋体"/>
          <w:color w:val="auto"/>
          <w:sz w:val="28"/>
          <w:szCs w:val="28"/>
          <w:u w:val="single" w:color="auto"/>
        </w:rPr>
        <w:t xml:space="preserve"> </w:t>
      </w:r>
    </w:p>
    <w:p w14:paraId="3C8A7F7C">
      <w:pPr>
        <w:spacing w:line="259" w:lineRule="auto"/>
        <w:rPr>
          <w:rFonts w:ascii="Arial"/>
          <w:color w:val="auto"/>
          <w:sz w:val="21"/>
        </w:rPr>
      </w:pPr>
    </w:p>
    <w:p w14:paraId="690D0DF9">
      <w:pPr>
        <w:spacing w:line="259" w:lineRule="auto"/>
        <w:rPr>
          <w:rFonts w:ascii="Arial"/>
          <w:color w:val="auto"/>
          <w:sz w:val="21"/>
        </w:rPr>
      </w:pPr>
    </w:p>
    <w:p w14:paraId="406547F0">
      <w:pPr>
        <w:spacing w:line="260" w:lineRule="auto"/>
        <w:rPr>
          <w:rFonts w:ascii="Arial"/>
          <w:color w:val="auto"/>
          <w:sz w:val="21"/>
        </w:rPr>
      </w:pPr>
    </w:p>
    <w:p w14:paraId="6B354916">
      <w:pPr>
        <w:spacing w:line="260" w:lineRule="auto"/>
        <w:rPr>
          <w:rFonts w:ascii="Arial"/>
          <w:color w:val="auto"/>
          <w:sz w:val="21"/>
        </w:rPr>
      </w:pPr>
    </w:p>
    <w:p w14:paraId="50849203">
      <w:pPr>
        <w:spacing w:line="260" w:lineRule="auto"/>
        <w:rPr>
          <w:rFonts w:ascii="Arial"/>
          <w:color w:val="auto"/>
          <w:sz w:val="21"/>
        </w:rPr>
      </w:pPr>
    </w:p>
    <w:p w14:paraId="75E82AAC">
      <w:pPr>
        <w:jc w:val="center"/>
        <w:rPr>
          <w:color w:val="auto"/>
        </w:rPr>
      </w:pPr>
      <w:r>
        <w:rPr>
          <w:rFonts w:ascii="宋体" w:hAnsi="宋体" w:eastAsia="宋体" w:cs="宋体"/>
          <w:color w:val="auto"/>
          <w:spacing w:val="-15"/>
          <w:sz w:val="28"/>
          <w:szCs w:val="28"/>
        </w:rPr>
        <w:t>日</w:t>
      </w:r>
      <w:r>
        <w:rPr>
          <w:rFonts w:ascii="宋体" w:hAnsi="宋体" w:eastAsia="宋体" w:cs="宋体"/>
          <w:color w:val="auto"/>
          <w:spacing w:val="-12"/>
          <w:sz w:val="28"/>
          <w:szCs w:val="28"/>
        </w:rPr>
        <w:t>期：</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年</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月</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日</w:t>
      </w:r>
    </w:p>
    <w:p w14:paraId="067138FD">
      <w:pPr>
        <w:spacing w:before="304" w:line="185" w:lineRule="auto"/>
        <w:ind w:left="2012"/>
        <w:rPr>
          <w:rFonts w:ascii="微软雅黑" w:hAnsi="微软雅黑" w:eastAsia="微软雅黑" w:cs="微软雅黑"/>
          <w:color w:val="auto"/>
          <w:spacing w:val="9"/>
          <w:sz w:val="71"/>
          <w:szCs w:val="71"/>
        </w:rPr>
      </w:pPr>
    </w:p>
    <w:p w14:paraId="56A347F5">
      <w:pPr>
        <w:keepNext w:val="0"/>
        <w:keepLines w:val="0"/>
        <w:pageBreakBefore w:val="0"/>
        <w:widowControl w:val="0"/>
        <w:numPr>
          <w:ilvl w:val="0"/>
          <w:numId w:val="0"/>
        </w:numPr>
        <w:kinsoku/>
        <w:wordWrap/>
        <w:overflowPunct/>
        <w:topLinePunct w:val="0"/>
        <w:autoSpaceDE/>
        <w:autoSpaceDN/>
        <w:bidi w:val="0"/>
        <w:adjustRightInd/>
        <w:snapToGrid w:val="0"/>
        <w:spacing w:before="156" w:beforeLines="50" w:line="360" w:lineRule="auto"/>
        <w:ind w:leftChars="200" w:right="0" w:rightChars="0" w:firstLine="1405" w:firstLineChars="500"/>
        <w:textAlignment w:val="auto"/>
        <w:rPr>
          <w:rFonts w:hint="eastAsia" w:ascii="宋体" w:hAnsi="宋体" w:eastAsia="宋体" w:cs="宋体"/>
          <w:b/>
          <w:bCs w:val="0"/>
          <w:i w:val="0"/>
          <w:iCs w:val="0"/>
          <w:color w:val="auto"/>
          <w:sz w:val="28"/>
          <w:szCs w:val="28"/>
          <w:highlight w:val="none"/>
          <w:lang w:val="zh-TW" w:eastAsia="zh-TW"/>
        </w:rPr>
      </w:pPr>
    </w:p>
    <w:p w14:paraId="287EA8F0">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5734ECB1">
      <w:pPr>
        <w:autoSpaceDE w:val="0"/>
        <w:autoSpaceDN w:val="0"/>
        <w:adjustRightInd w:val="0"/>
        <w:spacing w:line="360" w:lineRule="exact"/>
        <w:jc w:val="center"/>
        <w:outlineLvl w:val="1"/>
        <w:rPr>
          <w:rFonts w:hint="eastAsia" w:ascii="宋体" w:hAnsi="宋体"/>
          <w:b/>
          <w:bCs/>
          <w:color w:val="auto"/>
          <w:sz w:val="32"/>
          <w:szCs w:val="32"/>
          <w:highlight w:val="none"/>
        </w:rPr>
      </w:pPr>
      <w:bookmarkStart w:id="469" w:name="_Toc7642"/>
      <w:bookmarkStart w:id="470" w:name="_Toc28000"/>
      <w:r>
        <w:rPr>
          <w:rFonts w:hint="eastAsia" w:ascii="宋体" w:hAnsi="宋体"/>
          <w:b/>
          <w:bCs/>
          <w:color w:val="auto"/>
          <w:sz w:val="32"/>
          <w:szCs w:val="32"/>
          <w:highlight w:val="none"/>
        </w:rPr>
        <w:t>自评分表</w:t>
      </w:r>
      <w:bookmarkEnd w:id="469"/>
      <w:bookmarkEnd w:id="470"/>
    </w:p>
    <w:p w14:paraId="2B4E6C4A">
      <w:pPr>
        <w:autoSpaceDE w:val="0"/>
        <w:autoSpaceDN w:val="0"/>
        <w:adjustRightInd w:val="0"/>
        <w:spacing w:line="360" w:lineRule="exact"/>
        <w:rPr>
          <w:rFonts w:hint="eastAsia" w:ascii="宋体"/>
          <w:color w:val="auto"/>
          <w:sz w:val="24"/>
          <w:highlight w:val="none"/>
        </w:rPr>
      </w:pP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4"/>
        <w:gridCol w:w="2894"/>
        <w:gridCol w:w="1027"/>
        <w:gridCol w:w="1189"/>
        <w:gridCol w:w="1189"/>
      </w:tblGrid>
      <w:tr w14:paraId="595B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jc w:val="center"/>
        </w:trPr>
        <w:tc>
          <w:tcPr>
            <w:tcW w:w="1394" w:type="dxa"/>
            <w:noWrap w:val="0"/>
            <w:vAlign w:val="center"/>
          </w:tcPr>
          <w:p w14:paraId="4A6F44D0">
            <w:pPr>
              <w:pStyle w:val="7"/>
              <w:tabs>
                <w:tab w:val="left" w:pos="0"/>
                <w:tab w:val="left" w:pos="993"/>
                <w:tab w:val="left" w:pos="1134"/>
              </w:tabs>
              <w:jc w:val="center"/>
              <w:rPr>
                <w:rFonts w:hint="eastAsia" w:hAnsi="宋体" w:cs="仿宋"/>
                <w:color w:val="auto"/>
                <w:sz w:val="22"/>
                <w:szCs w:val="22"/>
                <w:highlight w:val="none"/>
                <w:lang w:val="en-US" w:eastAsia="zh-CN"/>
              </w:rPr>
            </w:pPr>
            <w:r>
              <w:rPr>
                <w:rFonts w:hint="eastAsia" w:hAnsi="宋体" w:cs="仿宋"/>
                <w:color w:val="auto"/>
                <w:sz w:val="22"/>
                <w:szCs w:val="22"/>
                <w:highlight w:val="none"/>
                <w:lang w:val="en-US" w:eastAsia="zh-CN"/>
              </w:rPr>
              <w:t>序号</w:t>
            </w:r>
          </w:p>
        </w:tc>
        <w:tc>
          <w:tcPr>
            <w:tcW w:w="2894" w:type="dxa"/>
            <w:noWrap w:val="0"/>
            <w:vAlign w:val="center"/>
          </w:tcPr>
          <w:p w14:paraId="29ACFA5A">
            <w:pPr>
              <w:pStyle w:val="7"/>
              <w:tabs>
                <w:tab w:val="left" w:pos="0"/>
                <w:tab w:val="left" w:pos="993"/>
                <w:tab w:val="left" w:pos="1134"/>
              </w:tabs>
              <w:jc w:val="center"/>
              <w:rPr>
                <w:rFonts w:hint="eastAsia" w:hAnsi="宋体" w:cs="仿宋"/>
                <w:color w:val="auto"/>
                <w:sz w:val="22"/>
                <w:szCs w:val="22"/>
                <w:highlight w:val="none"/>
                <w:lang w:val="en-US" w:eastAsia="zh-CN"/>
              </w:rPr>
            </w:pPr>
            <w:r>
              <w:rPr>
                <w:rFonts w:hint="eastAsia" w:hAnsi="宋体" w:cs="仿宋"/>
                <w:color w:val="auto"/>
                <w:sz w:val="22"/>
                <w:szCs w:val="22"/>
                <w:highlight w:val="none"/>
                <w:lang w:val="en-US" w:eastAsia="zh-CN"/>
              </w:rPr>
              <w:t>评分标准</w:t>
            </w:r>
          </w:p>
        </w:tc>
        <w:tc>
          <w:tcPr>
            <w:tcW w:w="1027" w:type="dxa"/>
            <w:noWrap w:val="0"/>
            <w:vAlign w:val="center"/>
          </w:tcPr>
          <w:p w14:paraId="2737F7D2">
            <w:pPr>
              <w:pStyle w:val="7"/>
              <w:tabs>
                <w:tab w:val="left" w:pos="0"/>
                <w:tab w:val="left" w:pos="993"/>
                <w:tab w:val="left" w:pos="1134"/>
              </w:tabs>
              <w:jc w:val="center"/>
              <w:rPr>
                <w:rFonts w:hint="eastAsia" w:hAnsi="宋体" w:cs="仿宋"/>
                <w:color w:val="auto"/>
                <w:sz w:val="22"/>
                <w:szCs w:val="22"/>
                <w:highlight w:val="none"/>
                <w:lang w:val="en-US" w:eastAsia="zh-CN"/>
              </w:rPr>
            </w:pPr>
            <w:r>
              <w:rPr>
                <w:rFonts w:hint="eastAsia" w:hAnsi="宋体" w:cs="仿宋"/>
                <w:color w:val="auto"/>
                <w:sz w:val="22"/>
                <w:szCs w:val="22"/>
                <w:highlight w:val="none"/>
                <w:lang w:val="en-US" w:eastAsia="zh-CN"/>
              </w:rPr>
              <w:t>自评分得分</w:t>
            </w:r>
          </w:p>
        </w:tc>
        <w:tc>
          <w:tcPr>
            <w:tcW w:w="1189" w:type="dxa"/>
            <w:noWrap w:val="0"/>
            <w:vAlign w:val="center"/>
          </w:tcPr>
          <w:p w14:paraId="710D1A8F">
            <w:pPr>
              <w:pStyle w:val="7"/>
              <w:tabs>
                <w:tab w:val="left" w:pos="0"/>
                <w:tab w:val="left" w:pos="993"/>
                <w:tab w:val="left" w:pos="1134"/>
              </w:tabs>
              <w:jc w:val="center"/>
              <w:rPr>
                <w:rFonts w:hint="default" w:hAnsi="宋体" w:cs="仿宋"/>
                <w:color w:val="auto"/>
                <w:sz w:val="22"/>
                <w:szCs w:val="22"/>
                <w:highlight w:val="none"/>
                <w:lang w:val="en-US" w:eastAsia="zh-CN"/>
              </w:rPr>
            </w:pPr>
            <w:r>
              <w:rPr>
                <w:rFonts w:hint="eastAsia" w:hAnsi="宋体" w:cs="仿宋"/>
                <w:color w:val="auto"/>
                <w:sz w:val="22"/>
                <w:szCs w:val="22"/>
                <w:highlight w:val="none"/>
                <w:lang w:val="en-US" w:eastAsia="zh-CN"/>
              </w:rPr>
              <w:t>得分说明</w:t>
            </w:r>
          </w:p>
        </w:tc>
        <w:tc>
          <w:tcPr>
            <w:tcW w:w="1189" w:type="dxa"/>
            <w:noWrap w:val="0"/>
            <w:vAlign w:val="center"/>
          </w:tcPr>
          <w:p w14:paraId="4D161A79">
            <w:pPr>
              <w:pStyle w:val="7"/>
              <w:tabs>
                <w:tab w:val="left" w:pos="0"/>
                <w:tab w:val="left" w:pos="993"/>
                <w:tab w:val="left" w:pos="1134"/>
              </w:tabs>
              <w:jc w:val="center"/>
              <w:rPr>
                <w:rFonts w:hint="eastAsia" w:hAnsi="宋体" w:cs="仿宋"/>
                <w:color w:val="auto"/>
                <w:sz w:val="22"/>
                <w:szCs w:val="22"/>
                <w:highlight w:val="none"/>
                <w:lang w:val="en-US" w:eastAsia="zh-CN"/>
              </w:rPr>
            </w:pPr>
            <w:r>
              <w:rPr>
                <w:rFonts w:hint="eastAsia" w:hAnsi="宋体" w:cs="仿宋"/>
                <w:color w:val="auto"/>
                <w:sz w:val="22"/>
                <w:szCs w:val="22"/>
                <w:highlight w:val="none"/>
                <w:lang w:val="en-US" w:eastAsia="zh-CN"/>
              </w:rPr>
              <w:t>页码索引</w:t>
            </w:r>
          </w:p>
        </w:tc>
      </w:tr>
      <w:tr w14:paraId="2D6E5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1394" w:type="dxa"/>
            <w:noWrap w:val="0"/>
            <w:vAlign w:val="center"/>
          </w:tcPr>
          <w:p w14:paraId="27F4B66C">
            <w:pPr>
              <w:pStyle w:val="7"/>
              <w:tabs>
                <w:tab w:val="left" w:pos="0"/>
                <w:tab w:val="left" w:pos="993"/>
                <w:tab w:val="left" w:pos="1134"/>
              </w:tabs>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p>
        </w:tc>
        <w:tc>
          <w:tcPr>
            <w:tcW w:w="2894" w:type="dxa"/>
            <w:noWrap w:val="0"/>
            <w:vAlign w:val="center"/>
          </w:tcPr>
          <w:p w14:paraId="7384A4FF">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027" w:type="dxa"/>
            <w:noWrap w:val="0"/>
            <w:vAlign w:val="center"/>
          </w:tcPr>
          <w:p w14:paraId="60018998">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2AB26909">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7C8284B2">
            <w:pPr>
              <w:pStyle w:val="7"/>
              <w:tabs>
                <w:tab w:val="left" w:pos="0"/>
                <w:tab w:val="left" w:pos="993"/>
                <w:tab w:val="left" w:pos="1134"/>
              </w:tabs>
              <w:jc w:val="left"/>
              <w:rPr>
                <w:rFonts w:hint="eastAsia" w:hAnsi="宋体" w:cs="仿宋"/>
                <w:color w:val="auto"/>
                <w:sz w:val="22"/>
                <w:szCs w:val="22"/>
                <w:highlight w:val="none"/>
                <w:lang w:val="en-US" w:eastAsia="zh-CN"/>
              </w:rPr>
            </w:pPr>
          </w:p>
        </w:tc>
      </w:tr>
      <w:tr w14:paraId="0F0CA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1394" w:type="dxa"/>
            <w:noWrap w:val="0"/>
            <w:vAlign w:val="center"/>
          </w:tcPr>
          <w:p w14:paraId="5A54B7FA">
            <w:pPr>
              <w:pStyle w:val="7"/>
              <w:tabs>
                <w:tab w:val="left" w:pos="0"/>
                <w:tab w:val="left" w:pos="993"/>
                <w:tab w:val="left" w:pos="1134"/>
              </w:tabs>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2894" w:type="dxa"/>
            <w:noWrap w:val="0"/>
            <w:vAlign w:val="center"/>
          </w:tcPr>
          <w:p w14:paraId="059B2D70">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027" w:type="dxa"/>
            <w:noWrap w:val="0"/>
            <w:vAlign w:val="center"/>
          </w:tcPr>
          <w:p w14:paraId="405FD55C">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4142F42B">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268ACFD5">
            <w:pPr>
              <w:pStyle w:val="7"/>
              <w:tabs>
                <w:tab w:val="left" w:pos="0"/>
                <w:tab w:val="left" w:pos="993"/>
                <w:tab w:val="left" w:pos="1134"/>
              </w:tabs>
              <w:jc w:val="left"/>
              <w:rPr>
                <w:rFonts w:hint="eastAsia" w:hAnsi="宋体" w:cs="仿宋"/>
                <w:color w:val="auto"/>
                <w:sz w:val="22"/>
                <w:szCs w:val="22"/>
                <w:highlight w:val="none"/>
                <w:lang w:val="en-US" w:eastAsia="zh-CN"/>
              </w:rPr>
            </w:pPr>
          </w:p>
        </w:tc>
      </w:tr>
      <w:tr w14:paraId="00FD9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1394" w:type="dxa"/>
            <w:noWrap w:val="0"/>
            <w:vAlign w:val="center"/>
          </w:tcPr>
          <w:p w14:paraId="5892137F">
            <w:pPr>
              <w:pStyle w:val="7"/>
              <w:tabs>
                <w:tab w:val="left" w:pos="0"/>
                <w:tab w:val="left" w:pos="993"/>
                <w:tab w:val="left" w:pos="1134"/>
              </w:tabs>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2894" w:type="dxa"/>
            <w:noWrap w:val="0"/>
            <w:vAlign w:val="center"/>
          </w:tcPr>
          <w:p w14:paraId="741CD360">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027" w:type="dxa"/>
            <w:noWrap w:val="0"/>
            <w:vAlign w:val="center"/>
          </w:tcPr>
          <w:p w14:paraId="3286440C">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30E125B6">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716B12B3">
            <w:pPr>
              <w:pStyle w:val="7"/>
              <w:tabs>
                <w:tab w:val="left" w:pos="0"/>
                <w:tab w:val="left" w:pos="993"/>
                <w:tab w:val="left" w:pos="1134"/>
              </w:tabs>
              <w:jc w:val="left"/>
              <w:rPr>
                <w:rFonts w:hint="eastAsia" w:hAnsi="宋体" w:cs="仿宋"/>
                <w:color w:val="auto"/>
                <w:sz w:val="22"/>
                <w:szCs w:val="22"/>
                <w:highlight w:val="none"/>
                <w:lang w:val="en-US" w:eastAsia="zh-CN"/>
              </w:rPr>
            </w:pPr>
          </w:p>
        </w:tc>
      </w:tr>
      <w:tr w14:paraId="7460D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1394" w:type="dxa"/>
            <w:noWrap w:val="0"/>
            <w:vAlign w:val="center"/>
          </w:tcPr>
          <w:p w14:paraId="4C664E8C">
            <w:pPr>
              <w:pStyle w:val="7"/>
              <w:tabs>
                <w:tab w:val="left" w:pos="0"/>
                <w:tab w:val="left" w:pos="993"/>
                <w:tab w:val="left" w:pos="1134"/>
              </w:tabs>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2894" w:type="dxa"/>
            <w:noWrap w:val="0"/>
            <w:vAlign w:val="center"/>
          </w:tcPr>
          <w:p w14:paraId="4580575C">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027" w:type="dxa"/>
            <w:noWrap w:val="0"/>
            <w:vAlign w:val="center"/>
          </w:tcPr>
          <w:p w14:paraId="6EF894BA">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16B406A5">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7D624F6C">
            <w:pPr>
              <w:pStyle w:val="7"/>
              <w:tabs>
                <w:tab w:val="left" w:pos="0"/>
                <w:tab w:val="left" w:pos="993"/>
                <w:tab w:val="left" w:pos="1134"/>
              </w:tabs>
              <w:jc w:val="left"/>
              <w:rPr>
                <w:rFonts w:hint="eastAsia" w:hAnsi="宋体" w:cs="仿宋"/>
                <w:color w:val="auto"/>
                <w:sz w:val="22"/>
                <w:szCs w:val="22"/>
                <w:highlight w:val="none"/>
                <w:lang w:val="en-US" w:eastAsia="zh-CN"/>
              </w:rPr>
            </w:pPr>
          </w:p>
        </w:tc>
      </w:tr>
      <w:tr w14:paraId="2272A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1394" w:type="dxa"/>
            <w:noWrap w:val="0"/>
            <w:vAlign w:val="center"/>
          </w:tcPr>
          <w:p w14:paraId="3FEE67F6">
            <w:pPr>
              <w:pStyle w:val="7"/>
              <w:tabs>
                <w:tab w:val="left" w:pos="0"/>
                <w:tab w:val="left" w:pos="993"/>
                <w:tab w:val="left" w:pos="1134"/>
              </w:tabs>
              <w:jc w:val="center"/>
              <w:rPr>
                <w:rFonts w:hint="eastAsia" w:hAnsi="宋体" w:cs="仿宋"/>
                <w:color w:val="auto"/>
                <w:sz w:val="22"/>
                <w:szCs w:val="22"/>
                <w:highlight w:val="none"/>
                <w:lang w:val="en-US" w:eastAsia="zh-CN"/>
              </w:rPr>
            </w:pPr>
            <w:r>
              <w:rPr>
                <w:rFonts w:hint="eastAsia" w:hAnsi="宋体" w:cs="仿宋"/>
                <w:color w:val="auto"/>
                <w:sz w:val="22"/>
                <w:szCs w:val="22"/>
                <w:highlight w:val="none"/>
                <w:lang w:val="en-US" w:eastAsia="zh-CN"/>
              </w:rPr>
              <w:t>……</w:t>
            </w:r>
          </w:p>
        </w:tc>
        <w:tc>
          <w:tcPr>
            <w:tcW w:w="2894" w:type="dxa"/>
            <w:noWrap w:val="0"/>
            <w:vAlign w:val="center"/>
          </w:tcPr>
          <w:p w14:paraId="7F60BC0D">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027" w:type="dxa"/>
            <w:noWrap w:val="0"/>
            <w:vAlign w:val="center"/>
          </w:tcPr>
          <w:p w14:paraId="27C24AB5">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1BC6D62B">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621D4718">
            <w:pPr>
              <w:pStyle w:val="7"/>
              <w:tabs>
                <w:tab w:val="left" w:pos="0"/>
                <w:tab w:val="left" w:pos="993"/>
                <w:tab w:val="left" w:pos="1134"/>
              </w:tabs>
              <w:jc w:val="left"/>
              <w:rPr>
                <w:rFonts w:hint="eastAsia" w:hAnsi="宋体" w:cs="仿宋"/>
                <w:color w:val="auto"/>
                <w:sz w:val="22"/>
                <w:szCs w:val="22"/>
                <w:highlight w:val="none"/>
                <w:lang w:val="en-US" w:eastAsia="zh-CN"/>
              </w:rPr>
            </w:pPr>
          </w:p>
        </w:tc>
      </w:tr>
      <w:tr w14:paraId="78F89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94" w:type="dxa"/>
            <w:noWrap w:val="0"/>
            <w:vAlign w:val="center"/>
          </w:tcPr>
          <w:p w14:paraId="0230C48A">
            <w:pPr>
              <w:pStyle w:val="7"/>
              <w:tabs>
                <w:tab w:val="left" w:pos="0"/>
                <w:tab w:val="left" w:pos="993"/>
                <w:tab w:val="left" w:pos="1134"/>
              </w:tabs>
              <w:jc w:val="center"/>
              <w:rPr>
                <w:rFonts w:hint="eastAsia" w:hAnsi="宋体" w:cs="仿宋"/>
                <w:color w:val="auto"/>
                <w:sz w:val="22"/>
                <w:szCs w:val="22"/>
                <w:highlight w:val="none"/>
                <w:lang w:val="en-US" w:eastAsia="zh-CN"/>
              </w:rPr>
            </w:pPr>
          </w:p>
        </w:tc>
        <w:tc>
          <w:tcPr>
            <w:tcW w:w="2894" w:type="dxa"/>
            <w:noWrap w:val="0"/>
            <w:vAlign w:val="center"/>
          </w:tcPr>
          <w:p w14:paraId="03874814">
            <w:pPr>
              <w:pStyle w:val="7"/>
              <w:tabs>
                <w:tab w:val="left" w:pos="0"/>
                <w:tab w:val="left" w:pos="993"/>
                <w:tab w:val="left" w:pos="1134"/>
              </w:tabs>
              <w:jc w:val="center"/>
              <w:rPr>
                <w:rFonts w:hint="eastAsia" w:hAnsi="宋体" w:cs="仿宋"/>
                <w:color w:val="auto"/>
                <w:sz w:val="22"/>
                <w:szCs w:val="22"/>
                <w:highlight w:val="none"/>
                <w:lang w:val="en-US" w:eastAsia="zh-CN"/>
              </w:rPr>
            </w:pPr>
            <w:r>
              <w:rPr>
                <w:rFonts w:hint="eastAsia" w:hAnsi="宋体" w:cs="仿宋"/>
                <w:color w:val="auto"/>
                <w:sz w:val="22"/>
                <w:szCs w:val="22"/>
                <w:highlight w:val="none"/>
                <w:lang w:val="en-US" w:eastAsia="zh-CN"/>
              </w:rPr>
              <w:t>合计得分</w:t>
            </w:r>
          </w:p>
        </w:tc>
        <w:tc>
          <w:tcPr>
            <w:tcW w:w="1027" w:type="dxa"/>
            <w:noWrap w:val="0"/>
            <w:vAlign w:val="center"/>
          </w:tcPr>
          <w:p w14:paraId="1E5AC70F">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076119E4">
            <w:pPr>
              <w:pStyle w:val="7"/>
              <w:tabs>
                <w:tab w:val="left" w:pos="0"/>
                <w:tab w:val="left" w:pos="993"/>
                <w:tab w:val="left" w:pos="1134"/>
              </w:tabs>
              <w:jc w:val="left"/>
              <w:rPr>
                <w:rFonts w:hint="eastAsia" w:hAnsi="宋体" w:cs="仿宋"/>
                <w:color w:val="auto"/>
                <w:sz w:val="22"/>
                <w:szCs w:val="22"/>
                <w:highlight w:val="none"/>
                <w:lang w:val="en-US" w:eastAsia="zh-CN"/>
              </w:rPr>
            </w:pPr>
          </w:p>
        </w:tc>
        <w:tc>
          <w:tcPr>
            <w:tcW w:w="1189" w:type="dxa"/>
            <w:noWrap w:val="0"/>
            <w:vAlign w:val="center"/>
          </w:tcPr>
          <w:p w14:paraId="72D2F639">
            <w:pPr>
              <w:pStyle w:val="7"/>
              <w:tabs>
                <w:tab w:val="left" w:pos="0"/>
                <w:tab w:val="left" w:pos="993"/>
                <w:tab w:val="left" w:pos="1134"/>
              </w:tabs>
              <w:jc w:val="left"/>
              <w:rPr>
                <w:rFonts w:hint="eastAsia" w:hAnsi="宋体" w:cs="仿宋"/>
                <w:color w:val="auto"/>
                <w:sz w:val="22"/>
                <w:szCs w:val="22"/>
                <w:highlight w:val="none"/>
                <w:lang w:val="en-US" w:eastAsia="zh-CN"/>
              </w:rPr>
            </w:pPr>
          </w:p>
        </w:tc>
      </w:tr>
    </w:tbl>
    <w:p w14:paraId="32BC0D59">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555270CC">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05A96938">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07EF1686">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698C0C05">
      <w:pPr>
        <w:pStyle w:val="7"/>
        <w:rPr>
          <w:rFonts w:hint="eastAsia"/>
          <w:color w:val="auto"/>
          <w:lang w:val="zh-TW" w:eastAsia="zh-TW"/>
        </w:rPr>
      </w:pPr>
    </w:p>
    <w:p w14:paraId="182C619E">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0BBBF815">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1B5D26AA">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19BD2E20">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6CF5628B">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0F858AC0">
      <w:pPr>
        <w:shd w:val="clear" w:color="auto" w:fill="auto"/>
        <w:spacing w:line="400" w:lineRule="exact"/>
        <w:jc w:val="center"/>
        <w:rPr>
          <w:rFonts w:hint="default" w:ascii="宋体" w:hAnsi="宋体" w:eastAsia="宋体" w:cs="宋体"/>
          <w:b/>
          <w:color w:val="auto"/>
          <w:spacing w:val="0"/>
          <w:w w:val="100"/>
          <w:position w:val="0"/>
          <w:sz w:val="32"/>
          <w:szCs w:val="32"/>
          <w:shd w:val="clear" w:color="auto" w:fill="auto"/>
          <w:lang w:val="en-US" w:eastAsia="zh-CN" w:bidi="en-US"/>
        </w:rPr>
      </w:pPr>
      <w:r>
        <w:rPr>
          <w:rFonts w:hint="eastAsia" w:ascii="宋体" w:hAnsi="宋体" w:eastAsia="宋体" w:cs="宋体"/>
          <w:b/>
          <w:color w:val="auto"/>
          <w:spacing w:val="0"/>
          <w:w w:val="100"/>
          <w:position w:val="0"/>
          <w:sz w:val="32"/>
          <w:szCs w:val="32"/>
          <w:shd w:val="clear" w:color="auto" w:fill="auto"/>
          <w:lang w:val="en-US" w:eastAsia="zh-CN" w:bidi="en-US"/>
        </w:rPr>
        <w:t>企业类似施工业绩表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1879"/>
        <w:gridCol w:w="1226"/>
        <w:gridCol w:w="1279"/>
        <w:gridCol w:w="1495"/>
        <w:gridCol w:w="1443"/>
        <w:gridCol w:w="1154"/>
      </w:tblGrid>
      <w:tr w14:paraId="7CAC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0" w:type="dxa"/>
            <w:vAlign w:val="center"/>
          </w:tcPr>
          <w:p w14:paraId="0B8EADF0">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序号</w:t>
            </w:r>
          </w:p>
        </w:tc>
        <w:tc>
          <w:tcPr>
            <w:tcW w:w="1996" w:type="dxa"/>
            <w:vAlign w:val="center"/>
          </w:tcPr>
          <w:p w14:paraId="10CC24E0">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该业绩证明对象</w:t>
            </w:r>
          </w:p>
        </w:tc>
        <w:tc>
          <w:tcPr>
            <w:tcW w:w="1281" w:type="dxa"/>
            <w:vAlign w:val="center"/>
          </w:tcPr>
          <w:p w14:paraId="771A502F">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项目名称</w:t>
            </w:r>
          </w:p>
        </w:tc>
        <w:tc>
          <w:tcPr>
            <w:tcW w:w="1338" w:type="dxa"/>
            <w:vAlign w:val="center"/>
          </w:tcPr>
          <w:p w14:paraId="137F5EAD">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建设单位（项目业主）</w:t>
            </w:r>
          </w:p>
        </w:tc>
        <w:tc>
          <w:tcPr>
            <w:tcW w:w="1575" w:type="dxa"/>
            <w:vAlign w:val="center"/>
          </w:tcPr>
          <w:p w14:paraId="42EAA4D2">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与评审有关的时间、规模、技术指标及其他要求</w:t>
            </w:r>
          </w:p>
        </w:tc>
        <w:tc>
          <w:tcPr>
            <w:tcW w:w="1518" w:type="dxa"/>
            <w:vAlign w:val="center"/>
          </w:tcPr>
          <w:p w14:paraId="7A17DBC3">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提交证明材料内容</w:t>
            </w:r>
          </w:p>
        </w:tc>
        <w:tc>
          <w:tcPr>
            <w:tcW w:w="1202" w:type="dxa"/>
            <w:vAlign w:val="center"/>
          </w:tcPr>
          <w:p w14:paraId="565E4923">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在投标文件的位置</w:t>
            </w:r>
          </w:p>
        </w:tc>
      </w:tr>
      <w:tr w14:paraId="0910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0" w:type="dxa"/>
            <w:vAlign w:val="center"/>
          </w:tcPr>
          <w:p w14:paraId="1A65EC6E">
            <w:pPr>
              <w:widowControl w:val="0"/>
              <w:shd w:val="clear"/>
              <w:jc w:val="center"/>
              <w:rPr>
                <w:rFonts w:hint="default"/>
                <w:color w:val="auto"/>
                <w:sz w:val="22"/>
                <w:szCs w:val="22"/>
                <w:vertAlign w:val="baseline"/>
                <w:lang w:val="en-US" w:eastAsia="zh-CN"/>
              </w:rPr>
            </w:pPr>
            <w:r>
              <w:rPr>
                <w:rFonts w:hint="eastAsia"/>
                <w:color w:val="auto"/>
                <w:sz w:val="22"/>
                <w:szCs w:val="22"/>
                <w:vertAlign w:val="baseline"/>
                <w:lang w:val="en-US" w:eastAsia="zh-CN"/>
              </w:rPr>
              <w:t>1</w:t>
            </w:r>
          </w:p>
        </w:tc>
        <w:tc>
          <w:tcPr>
            <w:tcW w:w="1996" w:type="dxa"/>
            <w:vAlign w:val="center"/>
          </w:tcPr>
          <w:p w14:paraId="402BE5A0">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例如：投标企业名称</w:t>
            </w:r>
          </w:p>
        </w:tc>
        <w:tc>
          <w:tcPr>
            <w:tcW w:w="1281" w:type="dxa"/>
            <w:vAlign w:val="center"/>
          </w:tcPr>
          <w:p w14:paraId="77757016">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例如：**工程等</w:t>
            </w:r>
          </w:p>
        </w:tc>
        <w:tc>
          <w:tcPr>
            <w:tcW w:w="1338" w:type="dxa"/>
            <w:vAlign w:val="center"/>
          </w:tcPr>
          <w:p w14:paraId="76E643B6">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例如：**公司或指挥部等</w:t>
            </w:r>
          </w:p>
        </w:tc>
        <w:tc>
          <w:tcPr>
            <w:tcW w:w="1575" w:type="dxa"/>
            <w:vAlign w:val="center"/>
          </w:tcPr>
          <w:p w14:paraId="62C5F102">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例如：*年*月*日完成，规模，中标金额</w:t>
            </w:r>
          </w:p>
        </w:tc>
        <w:tc>
          <w:tcPr>
            <w:tcW w:w="1518" w:type="dxa"/>
            <w:vAlign w:val="center"/>
          </w:tcPr>
          <w:p w14:paraId="61211553">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例如：中标通知书或施工合同或竣工验收资料等</w:t>
            </w:r>
          </w:p>
        </w:tc>
        <w:tc>
          <w:tcPr>
            <w:tcW w:w="1202" w:type="dxa"/>
            <w:vAlign w:val="center"/>
          </w:tcPr>
          <w:p w14:paraId="6BDED456">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例如：投标文件第*页</w:t>
            </w:r>
          </w:p>
        </w:tc>
      </w:tr>
      <w:tr w14:paraId="6A16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0" w:type="dxa"/>
            <w:vAlign w:val="center"/>
          </w:tcPr>
          <w:p w14:paraId="569A6CA4">
            <w:pPr>
              <w:widowControl w:val="0"/>
              <w:shd w:val="clear"/>
              <w:jc w:val="center"/>
              <w:rPr>
                <w:rFonts w:hint="default"/>
                <w:color w:val="auto"/>
                <w:sz w:val="22"/>
                <w:szCs w:val="22"/>
                <w:vertAlign w:val="baseline"/>
                <w:lang w:val="en-US" w:eastAsia="zh-CN"/>
              </w:rPr>
            </w:pPr>
            <w:r>
              <w:rPr>
                <w:rFonts w:hint="eastAsia"/>
                <w:color w:val="auto"/>
                <w:sz w:val="22"/>
                <w:szCs w:val="22"/>
                <w:vertAlign w:val="baseline"/>
                <w:lang w:val="en-US" w:eastAsia="zh-CN"/>
              </w:rPr>
              <w:t>2</w:t>
            </w:r>
          </w:p>
        </w:tc>
        <w:tc>
          <w:tcPr>
            <w:tcW w:w="1996" w:type="dxa"/>
            <w:vAlign w:val="center"/>
          </w:tcPr>
          <w:p w14:paraId="6B6857BD">
            <w:pPr>
              <w:widowControl w:val="0"/>
              <w:shd w:val="clear"/>
              <w:jc w:val="both"/>
              <w:rPr>
                <w:rFonts w:hint="eastAsia"/>
                <w:color w:val="auto"/>
                <w:sz w:val="22"/>
                <w:szCs w:val="22"/>
                <w:vertAlign w:val="baseline"/>
                <w:lang w:val="en-US" w:eastAsia="zh-CN"/>
              </w:rPr>
            </w:pPr>
            <w:r>
              <w:rPr>
                <w:rFonts w:hint="eastAsia"/>
                <w:color w:val="auto"/>
                <w:sz w:val="22"/>
                <w:szCs w:val="22"/>
                <w:vertAlign w:val="baseline"/>
                <w:lang w:val="en-US" w:eastAsia="zh-CN"/>
              </w:rPr>
              <w:t>……</w:t>
            </w:r>
          </w:p>
        </w:tc>
        <w:tc>
          <w:tcPr>
            <w:tcW w:w="1281" w:type="dxa"/>
            <w:vAlign w:val="center"/>
          </w:tcPr>
          <w:p w14:paraId="7D1CF30C">
            <w:pPr>
              <w:widowControl w:val="0"/>
              <w:shd w:val="clear"/>
              <w:jc w:val="both"/>
              <w:rPr>
                <w:rFonts w:hint="eastAsia"/>
                <w:color w:val="auto"/>
                <w:sz w:val="22"/>
                <w:szCs w:val="22"/>
                <w:vertAlign w:val="baseline"/>
                <w:lang w:val="en-US" w:eastAsia="zh-CN"/>
              </w:rPr>
            </w:pPr>
          </w:p>
        </w:tc>
        <w:tc>
          <w:tcPr>
            <w:tcW w:w="1338" w:type="dxa"/>
            <w:vAlign w:val="center"/>
          </w:tcPr>
          <w:p w14:paraId="1FB94D45">
            <w:pPr>
              <w:widowControl w:val="0"/>
              <w:shd w:val="clear"/>
              <w:jc w:val="both"/>
              <w:rPr>
                <w:rFonts w:hint="eastAsia"/>
                <w:color w:val="auto"/>
                <w:sz w:val="22"/>
                <w:szCs w:val="22"/>
                <w:vertAlign w:val="baseline"/>
                <w:lang w:val="en-US" w:eastAsia="zh-CN"/>
              </w:rPr>
            </w:pPr>
          </w:p>
        </w:tc>
        <w:tc>
          <w:tcPr>
            <w:tcW w:w="1575" w:type="dxa"/>
            <w:vAlign w:val="center"/>
          </w:tcPr>
          <w:p w14:paraId="1EC242E2">
            <w:pPr>
              <w:widowControl w:val="0"/>
              <w:shd w:val="clear"/>
              <w:jc w:val="both"/>
              <w:rPr>
                <w:rFonts w:hint="eastAsia"/>
                <w:color w:val="auto"/>
                <w:sz w:val="22"/>
                <w:szCs w:val="22"/>
                <w:vertAlign w:val="baseline"/>
                <w:lang w:val="en-US" w:eastAsia="zh-CN"/>
              </w:rPr>
            </w:pPr>
          </w:p>
        </w:tc>
        <w:tc>
          <w:tcPr>
            <w:tcW w:w="1518" w:type="dxa"/>
            <w:vAlign w:val="center"/>
          </w:tcPr>
          <w:p w14:paraId="328FB110">
            <w:pPr>
              <w:widowControl w:val="0"/>
              <w:shd w:val="clear"/>
              <w:jc w:val="both"/>
              <w:rPr>
                <w:rFonts w:hint="eastAsia"/>
                <w:color w:val="auto"/>
                <w:sz w:val="22"/>
                <w:szCs w:val="22"/>
                <w:vertAlign w:val="baseline"/>
                <w:lang w:val="en-US" w:eastAsia="zh-CN"/>
              </w:rPr>
            </w:pPr>
          </w:p>
        </w:tc>
        <w:tc>
          <w:tcPr>
            <w:tcW w:w="1202" w:type="dxa"/>
            <w:vAlign w:val="center"/>
          </w:tcPr>
          <w:p w14:paraId="66DB9BF2">
            <w:pPr>
              <w:widowControl w:val="0"/>
              <w:shd w:val="clear"/>
              <w:jc w:val="both"/>
              <w:rPr>
                <w:rFonts w:hint="eastAsia"/>
                <w:color w:val="auto"/>
                <w:sz w:val="22"/>
                <w:szCs w:val="22"/>
                <w:vertAlign w:val="baseline"/>
                <w:lang w:val="en-US" w:eastAsia="zh-CN"/>
              </w:rPr>
            </w:pPr>
          </w:p>
        </w:tc>
      </w:tr>
      <w:tr w14:paraId="704D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610" w:type="dxa"/>
            <w:vAlign w:val="center"/>
          </w:tcPr>
          <w:p w14:paraId="46463D57">
            <w:pPr>
              <w:widowControl w:val="0"/>
              <w:shd w:val="clear"/>
              <w:jc w:val="both"/>
              <w:rPr>
                <w:rFonts w:hint="eastAsia"/>
                <w:color w:val="auto"/>
                <w:sz w:val="22"/>
                <w:szCs w:val="22"/>
                <w:vertAlign w:val="baseline"/>
                <w:lang w:val="en-US" w:eastAsia="zh-CN"/>
              </w:rPr>
            </w:pPr>
          </w:p>
        </w:tc>
        <w:tc>
          <w:tcPr>
            <w:tcW w:w="1996" w:type="dxa"/>
            <w:vAlign w:val="center"/>
          </w:tcPr>
          <w:p w14:paraId="6571CBB6">
            <w:pPr>
              <w:widowControl w:val="0"/>
              <w:shd w:val="clear"/>
              <w:jc w:val="both"/>
              <w:rPr>
                <w:rFonts w:hint="eastAsia"/>
                <w:color w:val="auto"/>
                <w:sz w:val="22"/>
                <w:szCs w:val="22"/>
                <w:vertAlign w:val="baseline"/>
                <w:lang w:val="en-US" w:eastAsia="zh-CN"/>
              </w:rPr>
            </w:pPr>
          </w:p>
        </w:tc>
        <w:tc>
          <w:tcPr>
            <w:tcW w:w="1281" w:type="dxa"/>
            <w:vAlign w:val="center"/>
          </w:tcPr>
          <w:p w14:paraId="7E2745D2">
            <w:pPr>
              <w:widowControl w:val="0"/>
              <w:shd w:val="clear"/>
              <w:jc w:val="both"/>
              <w:rPr>
                <w:rFonts w:hint="eastAsia"/>
                <w:color w:val="auto"/>
                <w:sz w:val="22"/>
                <w:szCs w:val="22"/>
                <w:vertAlign w:val="baseline"/>
                <w:lang w:val="en-US" w:eastAsia="zh-CN"/>
              </w:rPr>
            </w:pPr>
          </w:p>
        </w:tc>
        <w:tc>
          <w:tcPr>
            <w:tcW w:w="1338" w:type="dxa"/>
            <w:vAlign w:val="center"/>
          </w:tcPr>
          <w:p w14:paraId="7BEF351C">
            <w:pPr>
              <w:widowControl w:val="0"/>
              <w:shd w:val="clear"/>
              <w:jc w:val="both"/>
              <w:rPr>
                <w:rFonts w:hint="eastAsia"/>
                <w:color w:val="auto"/>
                <w:sz w:val="22"/>
                <w:szCs w:val="22"/>
                <w:vertAlign w:val="baseline"/>
                <w:lang w:val="en-US" w:eastAsia="zh-CN"/>
              </w:rPr>
            </w:pPr>
          </w:p>
        </w:tc>
        <w:tc>
          <w:tcPr>
            <w:tcW w:w="1575" w:type="dxa"/>
            <w:vAlign w:val="center"/>
          </w:tcPr>
          <w:p w14:paraId="272A7068">
            <w:pPr>
              <w:widowControl w:val="0"/>
              <w:shd w:val="clear"/>
              <w:jc w:val="both"/>
              <w:rPr>
                <w:rFonts w:hint="eastAsia"/>
                <w:color w:val="auto"/>
                <w:sz w:val="22"/>
                <w:szCs w:val="22"/>
                <w:vertAlign w:val="baseline"/>
                <w:lang w:val="en-US" w:eastAsia="zh-CN"/>
              </w:rPr>
            </w:pPr>
          </w:p>
        </w:tc>
        <w:tc>
          <w:tcPr>
            <w:tcW w:w="1518" w:type="dxa"/>
            <w:vAlign w:val="center"/>
          </w:tcPr>
          <w:p w14:paraId="3589EECC">
            <w:pPr>
              <w:widowControl w:val="0"/>
              <w:shd w:val="clear"/>
              <w:jc w:val="both"/>
              <w:rPr>
                <w:rFonts w:hint="eastAsia"/>
                <w:color w:val="auto"/>
                <w:sz w:val="22"/>
                <w:szCs w:val="22"/>
                <w:vertAlign w:val="baseline"/>
                <w:lang w:val="en-US" w:eastAsia="zh-CN"/>
              </w:rPr>
            </w:pPr>
          </w:p>
        </w:tc>
        <w:tc>
          <w:tcPr>
            <w:tcW w:w="1202" w:type="dxa"/>
            <w:vAlign w:val="center"/>
          </w:tcPr>
          <w:p w14:paraId="54444595">
            <w:pPr>
              <w:widowControl w:val="0"/>
              <w:shd w:val="clear"/>
              <w:jc w:val="both"/>
              <w:rPr>
                <w:rFonts w:hint="eastAsia"/>
                <w:color w:val="auto"/>
                <w:sz w:val="22"/>
                <w:szCs w:val="22"/>
                <w:vertAlign w:val="baseline"/>
                <w:lang w:val="en-US" w:eastAsia="zh-CN"/>
              </w:rPr>
            </w:pPr>
          </w:p>
        </w:tc>
      </w:tr>
    </w:tbl>
    <w:p w14:paraId="0889741F">
      <w:pPr>
        <w:rPr>
          <w:rFonts w:hint="eastAsia"/>
          <w:color w:val="auto"/>
          <w:lang w:val="en-US" w:eastAsia="zh-CN"/>
        </w:rPr>
      </w:pPr>
    </w:p>
    <w:p w14:paraId="1997B87D">
      <w:pPr>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注：</w:t>
      </w:r>
      <w:r>
        <w:rPr>
          <w:rFonts w:hint="eastAsia" w:ascii="宋体" w:hAnsi="宋体" w:eastAsia="宋体" w:cs="宋体"/>
          <w:b w:val="0"/>
          <w:bCs w:val="0"/>
          <w:color w:val="auto"/>
          <w:spacing w:val="0"/>
          <w:w w:val="100"/>
          <w:kern w:val="0"/>
          <w:position w:val="0"/>
          <w:sz w:val="22"/>
          <w:szCs w:val="22"/>
          <w:shd w:val="clear" w:color="auto" w:fill="auto"/>
          <w:lang w:val="en-US" w:eastAsia="zh-CN" w:bidi="en-US"/>
        </w:rPr>
        <w:t>不填写此表的不作为评审依据，附上相关证明材料原件扫描件，证明材料要求详见评标办法，未提供或提供的证明材料无法体现业绩要求的不得分。</w:t>
      </w:r>
    </w:p>
    <w:p w14:paraId="119F06E4">
      <w:pPr>
        <w:spacing w:before="304" w:line="185" w:lineRule="auto"/>
        <w:ind w:left="2012"/>
        <w:rPr>
          <w:rFonts w:hint="eastAsia" w:ascii="宋体" w:hAnsi="宋体" w:eastAsia="宋体" w:cs="宋体"/>
          <w:b/>
          <w:bCs w:val="0"/>
          <w:i w:val="0"/>
          <w:iCs w:val="0"/>
          <w:color w:val="auto"/>
          <w:sz w:val="28"/>
          <w:szCs w:val="28"/>
          <w:highlight w:val="none"/>
          <w:lang w:val="zh-TW" w:eastAsia="zh-TW"/>
        </w:rPr>
      </w:pPr>
    </w:p>
    <w:p w14:paraId="19838743">
      <w:pPr>
        <w:pStyle w:val="7"/>
        <w:rPr>
          <w:rFonts w:hint="eastAsia" w:ascii="宋体" w:hAnsi="宋体" w:eastAsia="宋体" w:cs="宋体"/>
          <w:b/>
          <w:bCs w:val="0"/>
          <w:i w:val="0"/>
          <w:iCs w:val="0"/>
          <w:color w:val="auto"/>
          <w:sz w:val="28"/>
          <w:szCs w:val="28"/>
          <w:highlight w:val="none"/>
          <w:lang w:val="zh-TW" w:eastAsia="zh-TW"/>
        </w:rPr>
      </w:pPr>
    </w:p>
    <w:p w14:paraId="0869B34B">
      <w:pPr>
        <w:rPr>
          <w:rFonts w:hint="eastAsia" w:ascii="宋体" w:hAnsi="宋体" w:eastAsia="宋体" w:cs="宋体"/>
          <w:b/>
          <w:bCs w:val="0"/>
          <w:i w:val="0"/>
          <w:iCs w:val="0"/>
          <w:color w:val="auto"/>
          <w:sz w:val="28"/>
          <w:szCs w:val="28"/>
          <w:highlight w:val="none"/>
          <w:lang w:val="zh-TW" w:eastAsia="zh-TW"/>
        </w:rPr>
      </w:pPr>
    </w:p>
    <w:p w14:paraId="286ACFFE">
      <w:pPr>
        <w:pStyle w:val="7"/>
        <w:rPr>
          <w:rFonts w:hint="eastAsia" w:ascii="宋体" w:hAnsi="宋体" w:eastAsia="宋体" w:cs="宋体"/>
          <w:b/>
          <w:bCs w:val="0"/>
          <w:i w:val="0"/>
          <w:iCs w:val="0"/>
          <w:color w:val="auto"/>
          <w:sz w:val="28"/>
          <w:szCs w:val="28"/>
          <w:highlight w:val="none"/>
          <w:lang w:val="zh-TW" w:eastAsia="zh-TW"/>
        </w:rPr>
      </w:pPr>
    </w:p>
    <w:p w14:paraId="22C95B4A">
      <w:pPr>
        <w:rPr>
          <w:rFonts w:hint="eastAsia" w:ascii="宋体" w:hAnsi="宋体" w:eastAsia="宋体" w:cs="宋体"/>
          <w:b/>
          <w:bCs w:val="0"/>
          <w:i w:val="0"/>
          <w:iCs w:val="0"/>
          <w:color w:val="auto"/>
          <w:sz w:val="28"/>
          <w:szCs w:val="28"/>
          <w:highlight w:val="none"/>
          <w:lang w:val="zh-TW" w:eastAsia="zh-TW"/>
        </w:rPr>
      </w:pPr>
    </w:p>
    <w:p w14:paraId="7F31C546">
      <w:pPr>
        <w:pStyle w:val="7"/>
        <w:rPr>
          <w:rFonts w:hint="eastAsia" w:ascii="宋体" w:hAnsi="宋体" w:eastAsia="宋体" w:cs="宋体"/>
          <w:b/>
          <w:bCs w:val="0"/>
          <w:i w:val="0"/>
          <w:iCs w:val="0"/>
          <w:color w:val="auto"/>
          <w:sz w:val="28"/>
          <w:szCs w:val="28"/>
          <w:highlight w:val="none"/>
          <w:lang w:val="zh-TW" w:eastAsia="zh-TW"/>
        </w:rPr>
      </w:pPr>
    </w:p>
    <w:p w14:paraId="0BBFE46A">
      <w:pPr>
        <w:rPr>
          <w:rFonts w:hint="eastAsia" w:ascii="宋体" w:hAnsi="宋体" w:eastAsia="宋体" w:cs="宋体"/>
          <w:b/>
          <w:bCs w:val="0"/>
          <w:i w:val="0"/>
          <w:iCs w:val="0"/>
          <w:color w:val="auto"/>
          <w:sz w:val="28"/>
          <w:szCs w:val="28"/>
          <w:highlight w:val="none"/>
          <w:lang w:val="zh-TW" w:eastAsia="zh-TW"/>
        </w:rPr>
      </w:pPr>
    </w:p>
    <w:p w14:paraId="3C50F36F">
      <w:pPr>
        <w:pStyle w:val="7"/>
        <w:rPr>
          <w:rFonts w:hint="eastAsia" w:ascii="宋体" w:hAnsi="宋体" w:eastAsia="宋体" w:cs="宋体"/>
          <w:b/>
          <w:bCs w:val="0"/>
          <w:i w:val="0"/>
          <w:iCs w:val="0"/>
          <w:color w:val="auto"/>
          <w:sz w:val="28"/>
          <w:szCs w:val="28"/>
          <w:highlight w:val="none"/>
          <w:lang w:val="zh-TW" w:eastAsia="zh-TW"/>
        </w:rPr>
      </w:pPr>
    </w:p>
    <w:p w14:paraId="62344FA5">
      <w:pPr>
        <w:rPr>
          <w:rFonts w:hint="eastAsia" w:ascii="宋体" w:hAnsi="宋体" w:eastAsia="宋体" w:cs="宋体"/>
          <w:b/>
          <w:bCs w:val="0"/>
          <w:i w:val="0"/>
          <w:iCs w:val="0"/>
          <w:color w:val="auto"/>
          <w:sz w:val="28"/>
          <w:szCs w:val="28"/>
          <w:highlight w:val="none"/>
          <w:lang w:val="zh-TW" w:eastAsia="zh-TW"/>
        </w:rPr>
      </w:pPr>
    </w:p>
    <w:p w14:paraId="471B8AFA">
      <w:pPr>
        <w:pStyle w:val="7"/>
        <w:rPr>
          <w:rFonts w:hint="eastAsia" w:ascii="宋体" w:hAnsi="宋体" w:eastAsia="宋体" w:cs="宋体"/>
          <w:b/>
          <w:bCs w:val="0"/>
          <w:i w:val="0"/>
          <w:iCs w:val="0"/>
          <w:color w:val="auto"/>
          <w:sz w:val="28"/>
          <w:szCs w:val="28"/>
          <w:highlight w:val="none"/>
          <w:lang w:val="zh-TW" w:eastAsia="zh-TW"/>
        </w:rPr>
      </w:pPr>
    </w:p>
    <w:p w14:paraId="3939A03D">
      <w:pPr>
        <w:rPr>
          <w:rFonts w:hint="eastAsia" w:ascii="宋体" w:hAnsi="宋体" w:eastAsia="宋体" w:cs="宋体"/>
          <w:b/>
          <w:bCs w:val="0"/>
          <w:i w:val="0"/>
          <w:iCs w:val="0"/>
          <w:color w:val="auto"/>
          <w:sz w:val="28"/>
          <w:szCs w:val="28"/>
          <w:highlight w:val="none"/>
          <w:lang w:val="zh-TW" w:eastAsia="zh-TW"/>
        </w:rPr>
      </w:pPr>
    </w:p>
    <w:p w14:paraId="4BE23952">
      <w:pPr>
        <w:pStyle w:val="7"/>
        <w:rPr>
          <w:rFonts w:hint="eastAsia" w:ascii="宋体" w:hAnsi="宋体" w:eastAsia="宋体" w:cs="宋体"/>
          <w:b/>
          <w:bCs w:val="0"/>
          <w:i w:val="0"/>
          <w:iCs w:val="0"/>
          <w:color w:val="auto"/>
          <w:sz w:val="28"/>
          <w:szCs w:val="28"/>
          <w:highlight w:val="none"/>
          <w:lang w:val="zh-TW" w:eastAsia="zh-TW"/>
        </w:rPr>
      </w:pPr>
    </w:p>
    <w:p w14:paraId="6CDBFB3D">
      <w:pPr>
        <w:rPr>
          <w:rFonts w:hint="eastAsia" w:ascii="宋体" w:hAnsi="宋体" w:eastAsia="宋体" w:cs="宋体"/>
          <w:b/>
          <w:bCs w:val="0"/>
          <w:i w:val="0"/>
          <w:iCs w:val="0"/>
          <w:color w:val="auto"/>
          <w:sz w:val="28"/>
          <w:szCs w:val="28"/>
          <w:highlight w:val="none"/>
          <w:lang w:val="zh-TW" w:eastAsia="zh-TW"/>
        </w:rPr>
      </w:pPr>
    </w:p>
    <w:p w14:paraId="52919FB7">
      <w:pPr>
        <w:pStyle w:val="7"/>
        <w:rPr>
          <w:rFonts w:hint="eastAsia" w:ascii="宋体" w:hAnsi="宋体" w:eastAsia="宋体" w:cs="宋体"/>
          <w:b/>
          <w:bCs w:val="0"/>
          <w:i w:val="0"/>
          <w:iCs w:val="0"/>
          <w:color w:val="auto"/>
          <w:sz w:val="28"/>
          <w:szCs w:val="28"/>
          <w:highlight w:val="none"/>
          <w:lang w:val="zh-TW" w:eastAsia="zh-TW"/>
        </w:rPr>
      </w:pPr>
    </w:p>
    <w:p w14:paraId="288F596F">
      <w:pPr>
        <w:rPr>
          <w:rFonts w:hint="eastAsia" w:ascii="宋体" w:hAnsi="宋体" w:eastAsia="宋体" w:cs="宋体"/>
          <w:b/>
          <w:bCs w:val="0"/>
          <w:i w:val="0"/>
          <w:iCs w:val="0"/>
          <w:color w:val="auto"/>
          <w:sz w:val="28"/>
          <w:szCs w:val="28"/>
          <w:highlight w:val="none"/>
          <w:lang w:val="zh-TW" w:eastAsia="zh-TW"/>
        </w:rPr>
      </w:pPr>
    </w:p>
    <w:p w14:paraId="3A5FE03C">
      <w:pPr>
        <w:pStyle w:val="7"/>
        <w:rPr>
          <w:rFonts w:hint="eastAsia" w:ascii="宋体" w:hAnsi="宋体" w:eastAsia="宋体" w:cs="宋体"/>
          <w:b/>
          <w:bCs w:val="0"/>
          <w:i w:val="0"/>
          <w:iCs w:val="0"/>
          <w:color w:val="auto"/>
          <w:sz w:val="28"/>
          <w:szCs w:val="28"/>
          <w:highlight w:val="none"/>
          <w:lang w:val="zh-TW" w:eastAsia="zh-TW"/>
        </w:rPr>
      </w:pPr>
    </w:p>
    <w:p w14:paraId="5544FE94">
      <w:pPr>
        <w:rPr>
          <w:rFonts w:hint="eastAsia" w:ascii="宋体" w:hAnsi="宋体" w:eastAsia="宋体" w:cs="宋体"/>
          <w:b/>
          <w:bCs w:val="0"/>
          <w:i w:val="0"/>
          <w:iCs w:val="0"/>
          <w:color w:val="auto"/>
          <w:sz w:val="28"/>
          <w:szCs w:val="28"/>
          <w:highlight w:val="none"/>
          <w:lang w:val="zh-TW" w:eastAsia="zh-TW"/>
        </w:rPr>
      </w:pPr>
    </w:p>
    <w:p w14:paraId="6D7268BD">
      <w:pPr>
        <w:pStyle w:val="7"/>
        <w:rPr>
          <w:rFonts w:hint="eastAsia" w:ascii="宋体" w:hAnsi="宋体" w:eastAsia="宋体" w:cs="宋体"/>
          <w:b/>
          <w:bCs w:val="0"/>
          <w:i w:val="0"/>
          <w:iCs w:val="0"/>
          <w:color w:val="auto"/>
          <w:sz w:val="28"/>
          <w:szCs w:val="28"/>
          <w:highlight w:val="none"/>
          <w:lang w:val="zh-TW" w:eastAsia="zh-TW"/>
        </w:rPr>
      </w:pPr>
    </w:p>
    <w:p w14:paraId="31FEE736">
      <w:pPr>
        <w:rPr>
          <w:rFonts w:hint="eastAsia"/>
          <w:color w:val="auto"/>
          <w:lang w:val="zh-TW" w:eastAsia="zh-TW"/>
        </w:rPr>
      </w:pPr>
    </w:p>
    <w:p w14:paraId="08D6F758">
      <w:pPr>
        <w:spacing w:before="304" w:line="185" w:lineRule="auto"/>
        <w:ind w:left="2012"/>
        <w:rPr>
          <w:rFonts w:hint="eastAsia" w:ascii="宋体" w:hAnsi="宋体" w:eastAsia="宋体" w:cs="宋体"/>
          <w:b/>
          <w:bCs w:val="0"/>
          <w:i w:val="0"/>
          <w:iCs w:val="0"/>
          <w:color w:val="auto"/>
          <w:sz w:val="28"/>
          <w:szCs w:val="28"/>
          <w:highlight w:val="none"/>
          <w:lang w:val="zh-TW" w:eastAsia="zh-CN"/>
        </w:rPr>
      </w:pPr>
      <w:r>
        <w:rPr>
          <w:rFonts w:hint="eastAsia" w:ascii="宋体" w:hAnsi="宋体" w:eastAsia="宋体" w:cs="宋体"/>
          <w:b/>
          <w:bCs w:val="0"/>
          <w:i w:val="0"/>
          <w:iCs w:val="0"/>
          <w:color w:val="auto"/>
          <w:sz w:val="28"/>
          <w:szCs w:val="28"/>
          <w:highlight w:val="none"/>
          <w:lang w:val="zh-TW" w:eastAsia="zh-TW"/>
        </w:rPr>
        <w:t>按评标办法“</w:t>
      </w:r>
      <w:r>
        <w:rPr>
          <w:rFonts w:hint="eastAsia" w:ascii="宋体" w:hAnsi="宋体" w:eastAsia="宋体" w:cs="宋体"/>
          <w:b/>
          <w:bCs w:val="0"/>
          <w:i w:val="0"/>
          <w:iCs w:val="0"/>
          <w:color w:val="auto"/>
          <w:sz w:val="28"/>
          <w:szCs w:val="28"/>
          <w:highlight w:val="none"/>
          <w:lang w:val="en-US" w:eastAsia="zh-CN"/>
        </w:rPr>
        <w:t>资信标</w:t>
      </w:r>
      <w:r>
        <w:rPr>
          <w:rFonts w:hint="eastAsia" w:ascii="宋体" w:hAnsi="宋体" w:eastAsia="宋体" w:cs="宋体"/>
          <w:b/>
          <w:bCs w:val="0"/>
          <w:i w:val="0"/>
          <w:iCs w:val="0"/>
          <w:color w:val="auto"/>
          <w:sz w:val="28"/>
          <w:szCs w:val="28"/>
          <w:highlight w:val="none"/>
          <w:lang w:val="zh-TW" w:eastAsia="zh-TW"/>
        </w:rPr>
        <w:t>”</w:t>
      </w:r>
      <w:r>
        <w:rPr>
          <w:rFonts w:hint="eastAsia" w:ascii="宋体" w:hAnsi="宋体" w:eastAsia="宋体" w:cs="宋体"/>
          <w:b/>
          <w:bCs w:val="0"/>
          <w:i w:val="0"/>
          <w:iCs w:val="0"/>
          <w:color w:val="auto"/>
          <w:sz w:val="28"/>
          <w:szCs w:val="28"/>
          <w:highlight w:val="none"/>
          <w:lang w:val="en-US" w:eastAsia="zh-CN"/>
        </w:rPr>
        <w:t>评审</w:t>
      </w:r>
      <w:r>
        <w:rPr>
          <w:rFonts w:hint="eastAsia" w:ascii="宋体" w:hAnsi="宋体" w:eastAsia="宋体" w:cs="宋体"/>
          <w:b/>
          <w:bCs w:val="0"/>
          <w:i w:val="0"/>
          <w:iCs w:val="0"/>
          <w:color w:val="auto"/>
          <w:sz w:val="28"/>
          <w:szCs w:val="28"/>
          <w:highlight w:val="none"/>
          <w:lang w:val="zh-TW" w:eastAsia="zh-TW"/>
        </w:rPr>
        <w:t>要求编制</w:t>
      </w:r>
      <w:r>
        <w:rPr>
          <w:rFonts w:hint="eastAsia" w:ascii="宋体" w:hAnsi="宋体" w:eastAsia="宋体" w:cs="宋体"/>
          <w:b/>
          <w:bCs w:val="0"/>
          <w:i w:val="0"/>
          <w:iCs w:val="0"/>
          <w:color w:val="auto"/>
          <w:sz w:val="28"/>
          <w:szCs w:val="28"/>
          <w:highlight w:val="none"/>
          <w:lang w:val="zh-TW" w:eastAsia="zh-CN"/>
        </w:rPr>
        <w:t>。</w:t>
      </w:r>
    </w:p>
    <w:p w14:paraId="60F26BFC">
      <w:pPr>
        <w:spacing w:before="304" w:line="185" w:lineRule="auto"/>
        <w:ind w:left="2012"/>
        <w:rPr>
          <w:rFonts w:ascii="微软雅黑" w:hAnsi="微软雅黑" w:eastAsia="微软雅黑" w:cs="微软雅黑"/>
          <w:color w:val="auto"/>
          <w:spacing w:val="9"/>
          <w:sz w:val="71"/>
          <w:szCs w:val="71"/>
        </w:rPr>
      </w:pPr>
    </w:p>
    <w:p w14:paraId="26DCC317">
      <w:pPr>
        <w:spacing w:before="304" w:line="185" w:lineRule="auto"/>
        <w:ind w:left="2012"/>
        <w:rPr>
          <w:rFonts w:ascii="微软雅黑" w:hAnsi="微软雅黑" w:eastAsia="微软雅黑" w:cs="微软雅黑"/>
          <w:color w:val="auto"/>
          <w:spacing w:val="9"/>
          <w:sz w:val="71"/>
          <w:szCs w:val="71"/>
        </w:rPr>
      </w:pPr>
    </w:p>
    <w:p w14:paraId="0A0330D1">
      <w:pPr>
        <w:spacing w:before="304" w:line="185" w:lineRule="auto"/>
        <w:ind w:left="2012"/>
        <w:rPr>
          <w:rFonts w:ascii="微软雅黑" w:hAnsi="微软雅黑" w:eastAsia="微软雅黑" w:cs="微软雅黑"/>
          <w:color w:val="auto"/>
          <w:spacing w:val="9"/>
          <w:sz w:val="71"/>
          <w:szCs w:val="71"/>
        </w:rPr>
      </w:pPr>
    </w:p>
    <w:p w14:paraId="23F17AD9">
      <w:pPr>
        <w:spacing w:before="304" w:line="185" w:lineRule="auto"/>
        <w:ind w:left="2012"/>
        <w:rPr>
          <w:rFonts w:ascii="微软雅黑" w:hAnsi="微软雅黑" w:eastAsia="微软雅黑" w:cs="微软雅黑"/>
          <w:color w:val="auto"/>
          <w:spacing w:val="9"/>
          <w:sz w:val="71"/>
          <w:szCs w:val="71"/>
        </w:rPr>
      </w:pPr>
    </w:p>
    <w:p w14:paraId="069B5880">
      <w:pPr>
        <w:spacing w:before="304" w:line="185" w:lineRule="auto"/>
        <w:ind w:left="2012"/>
        <w:rPr>
          <w:rFonts w:ascii="微软雅黑" w:hAnsi="微软雅黑" w:eastAsia="微软雅黑" w:cs="微软雅黑"/>
          <w:color w:val="auto"/>
          <w:spacing w:val="9"/>
          <w:sz w:val="71"/>
          <w:szCs w:val="71"/>
        </w:rPr>
      </w:pPr>
    </w:p>
    <w:p w14:paraId="12C4AFA8">
      <w:pPr>
        <w:spacing w:before="304" w:line="185" w:lineRule="auto"/>
        <w:ind w:left="2012"/>
        <w:rPr>
          <w:rFonts w:ascii="微软雅黑" w:hAnsi="微软雅黑" w:eastAsia="微软雅黑" w:cs="微软雅黑"/>
          <w:color w:val="auto"/>
          <w:spacing w:val="9"/>
          <w:sz w:val="71"/>
          <w:szCs w:val="71"/>
        </w:rPr>
      </w:pPr>
    </w:p>
    <w:p w14:paraId="238C42E0">
      <w:pPr>
        <w:spacing w:before="304" w:line="185" w:lineRule="auto"/>
        <w:ind w:left="2012"/>
        <w:rPr>
          <w:rFonts w:ascii="微软雅黑" w:hAnsi="微软雅黑" w:eastAsia="微软雅黑" w:cs="微软雅黑"/>
          <w:color w:val="auto"/>
          <w:spacing w:val="9"/>
          <w:sz w:val="71"/>
          <w:szCs w:val="71"/>
        </w:rPr>
      </w:pPr>
    </w:p>
    <w:p w14:paraId="0DC03466">
      <w:pPr>
        <w:spacing w:before="304" w:line="185" w:lineRule="auto"/>
        <w:ind w:left="2012"/>
        <w:rPr>
          <w:rFonts w:ascii="微软雅黑" w:hAnsi="微软雅黑" w:eastAsia="微软雅黑" w:cs="微软雅黑"/>
          <w:color w:val="auto"/>
          <w:spacing w:val="9"/>
          <w:sz w:val="71"/>
          <w:szCs w:val="71"/>
        </w:rPr>
      </w:pPr>
    </w:p>
    <w:p w14:paraId="175B920A">
      <w:pPr>
        <w:spacing w:before="304" w:line="185" w:lineRule="auto"/>
        <w:ind w:left="2012"/>
        <w:rPr>
          <w:rFonts w:ascii="微软雅黑" w:hAnsi="微软雅黑" w:eastAsia="微软雅黑" w:cs="微软雅黑"/>
          <w:color w:val="auto"/>
          <w:spacing w:val="9"/>
          <w:sz w:val="71"/>
          <w:szCs w:val="71"/>
        </w:rPr>
      </w:pPr>
    </w:p>
    <w:p w14:paraId="7A3C2100">
      <w:pPr>
        <w:spacing w:before="304" w:line="185" w:lineRule="auto"/>
        <w:ind w:left="2012"/>
        <w:rPr>
          <w:rFonts w:ascii="微软雅黑" w:hAnsi="微软雅黑" w:eastAsia="微软雅黑" w:cs="微软雅黑"/>
          <w:color w:val="auto"/>
          <w:spacing w:val="9"/>
          <w:sz w:val="71"/>
          <w:szCs w:val="71"/>
        </w:rPr>
      </w:pPr>
    </w:p>
    <w:p w14:paraId="5E5F4B46">
      <w:pPr>
        <w:spacing w:before="304" w:line="185" w:lineRule="auto"/>
        <w:ind w:left="2012"/>
        <w:rPr>
          <w:rFonts w:ascii="微软雅黑" w:hAnsi="微软雅黑" w:eastAsia="微软雅黑" w:cs="微软雅黑"/>
          <w:color w:val="auto"/>
          <w:spacing w:val="9"/>
          <w:sz w:val="71"/>
          <w:szCs w:val="71"/>
        </w:rPr>
      </w:pPr>
    </w:p>
    <w:p w14:paraId="7A8D097A">
      <w:pPr>
        <w:spacing w:before="304" w:line="185" w:lineRule="auto"/>
        <w:ind w:left="2012"/>
        <w:rPr>
          <w:rFonts w:ascii="微软雅黑" w:hAnsi="微软雅黑" w:eastAsia="微软雅黑" w:cs="微软雅黑"/>
          <w:color w:val="auto"/>
          <w:sz w:val="71"/>
          <w:szCs w:val="71"/>
        </w:rPr>
      </w:pPr>
      <w:r>
        <w:rPr>
          <w:rFonts w:ascii="微软雅黑" w:hAnsi="微软雅黑" w:eastAsia="微软雅黑" w:cs="微软雅黑"/>
          <w:color w:val="auto"/>
          <w:spacing w:val="9"/>
          <w:sz w:val="71"/>
          <w:szCs w:val="71"/>
        </w:rPr>
        <w:t>施工投标文</w:t>
      </w:r>
      <w:r>
        <w:rPr>
          <w:rFonts w:ascii="微软雅黑" w:hAnsi="微软雅黑" w:eastAsia="微软雅黑" w:cs="微软雅黑"/>
          <w:color w:val="auto"/>
          <w:spacing w:val="8"/>
          <w:sz w:val="71"/>
          <w:szCs w:val="71"/>
        </w:rPr>
        <w:t>件</w:t>
      </w:r>
    </w:p>
    <w:p w14:paraId="36DE94FD">
      <w:pPr>
        <w:spacing w:before="273" w:line="226" w:lineRule="auto"/>
        <w:ind w:left="3474"/>
        <w:rPr>
          <w:rFonts w:ascii="宋体" w:hAnsi="宋体" w:eastAsia="宋体" w:cs="宋体"/>
          <w:color w:val="auto"/>
          <w:sz w:val="35"/>
          <w:szCs w:val="35"/>
        </w:rPr>
      </w:pPr>
      <w:r>
        <w:rPr>
          <w:rFonts w:ascii="宋体" w:hAnsi="宋体" w:eastAsia="宋体" w:cs="宋体"/>
          <w:color w:val="auto"/>
          <w:spacing w:val="44"/>
          <w:sz w:val="35"/>
          <w:szCs w:val="35"/>
        </w:rPr>
        <w:t>(封面)</w:t>
      </w:r>
    </w:p>
    <w:p w14:paraId="725EE3CE">
      <w:pPr>
        <w:spacing w:line="284" w:lineRule="auto"/>
        <w:rPr>
          <w:rFonts w:ascii="Arial"/>
          <w:color w:val="auto"/>
          <w:sz w:val="21"/>
        </w:rPr>
      </w:pPr>
    </w:p>
    <w:p w14:paraId="3D8898D9">
      <w:pPr>
        <w:spacing w:line="284" w:lineRule="auto"/>
        <w:rPr>
          <w:rFonts w:ascii="Arial"/>
          <w:color w:val="auto"/>
          <w:sz w:val="21"/>
        </w:rPr>
      </w:pPr>
    </w:p>
    <w:p w14:paraId="5F9D4D87">
      <w:pPr>
        <w:spacing w:line="285" w:lineRule="auto"/>
        <w:rPr>
          <w:rFonts w:ascii="Arial"/>
          <w:color w:val="auto"/>
          <w:sz w:val="21"/>
        </w:rPr>
      </w:pPr>
    </w:p>
    <w:p w14:paraId="186497F4">
      <w:pPr>
        <w:pStyle w:val="7"/>
        <w:rPr>
          <w:color w:val="auto"/>
        </w:rPr>
      </w:pPr>
    </w:p>
    <w:p w14:paraId="1F4FB416">
      <w:pPr>
        <w:jc w:val="center"/>
        <w:rPr>
          <w:rFonts w:hint="eastAsia" w:ascii="宋体" w:hAnsi="宋体" w:eastAsia="宋体" w:cs="宋体"/>
          <w:b/>
          <w:color w:val="auto"/>
          <w:u w:val="single"/>
        </w:rPr>
      </w:pPr>
      <w:r>
        <w:rPr>
          <w:rFonts w:hint="eastAsia" w:ascii="宋体" w:hAnsi="宋体" w:eastAsia="宋体" w:cs="宋体"/>
          <w:b/>
          <w:color w:val="auto"/>
        </w:rPr>
        <w:t>项目编号：</w:t>
      </w:r>
      <w:r>
        <w:rPr>
          <w:rFonts w:hint="eastAsia" w:ascii="宋体" w:hAnsi="宋体" w:eastAsia="宋体" w:cs="宋体"/>
          <w:b/>
          <w:color w:val="auto"/>
          <w:u w:val="single"/>
        </w:rPr>
        <w:t xml:space="preserve">     {招标编号}</w:t>
      </w:r>
      <w:r>
        <w:rPr>
          <w:rFonts w:hint="eastAsia" w:ascii="宋体" w:hAnsi="宋体" w:eastAsia="宋体" w:cs="宋体"/>
          <w:b/>
          <w:color w:val="auto"/>
          <w:u w:val="single"/>
        </w:rPr>
        <w:tab/>
      </w:r>
      <w:r>
        <w:rPr>
          <w:rFonts w:hint="eastAsia" w:ascii="宋体" w:hAnsi="宋体" w:eastAsia="宋体" w:cs="宋体"/>
          <w:b/>
          <w:color w:val="auto"/>
          <w:u w:val="single"/>
        </w:rPr>
        <w:tab/>
      </w:r>
    </w:p>
    <w:p w14:paraId="79697D7D">
      <w:pPr>
        <w:spacing w:line="285" w:lineRule="auto"/>
        <w:rPr>
          <w:rFonts w:ascii="Arial"/>
          <w:color w:val="auto"/>
          <w:sz w:val="21"/>
        </w:rPr>
      </w:pPr>
    </w:p>
    <w:p w14:paraId="0B10A331">
      <w:pPr>
        <w:pStyle w:val="7"/>
        <w:rPr>
          <w:color w:val="auto"/>
        </w:rPr>
      </w:pPr>
    </w:p>
    <w:p w14:paraId="673F6E18">
      <w:pPr>
        <w:rPr>
          <w:color w:val="auto"/>
        </w:rPr>
      </w:pPr>
    </w:p>
    <w:p w14:paraId="007ABC7A">
      <w:pPr>
        <w:pStyle w:val="7"/>
        <w:rPr>
          <w:color w:val="auto"/>
        </w:rPr>
      </w:pPr>
    </w:p>
    <w:p w14:paraId="55D47389">
      <w:pPr>
        <w:spacing w:line="285" w:lineRule="auto"/>
        <w:rPr>
          <w:rFonts w:ascii="Arial"/>
          <w:color w:val="auto"/>
          <w:sz w:val="21"/>
        </w:rPr>
      </w:pPr>
    </w:p>
    <w:p w14:paraId="33A2032E">
      <w:pPr>
        <w:spacing w:before="91" w:line="221" w:lineRule="auto"/>
        <w:ind w:firstLine="1360" w:firstLineChars="500"/>
        <w:rPr>
          <w:rFonts w:hint="default" w:ascii="宋体" w:hAnsi="宋体" w:eastAsia="宋体" w:cs="宋体"/>
          <w:color w:val="auto"/>
          <w:sz w:val="28"/>
          <w:szCs w:val="28"/>
          <w:u w:val="single"/>
          <w:lang w:val="en-US" w:eastAsia="zh-CN"/>
        </w:rPr>
      </w:pPr>
      <w:r>
        <w:rPr>
          <w:rFonts w:ascii="宋体" w:hAnsi="宋体" w:eastAsia="宋体" w:cs="宋体"/>
          <w:color w:val="auto"/>
          <w:spacing w:val="-4"/>
          <w:sz w:val="28"/>
          <w:szCs w:val="28"/>
        </w:rPr>
        <w:t>工程</w:t>
      </w:r>
      <w:r>
        <w:rPr>
          <w:rFonts w:ascii="宋体" w:hAnsi="宋体" w:eastAsia="宋体" w:cs="宋体"/>
          <w:color w:val="auto"/>
          <w:spacing w:val="-2"/>
          <w:sz w:val="28"/>
          <w:szCs w:val="28"/>
        </w:rPr>
        <w:t>名称：</w:t>
      </w:r>
      <w:r>
        <w:rPr>
          <w:rFonts w:hint="eastAsia" w:ascii="宋体" w:hAnsi="宋体" w:eastAsia="宋体" w:cs="宋体"/>
          <w:color w:val="auto"/>
          <w:spacing w:val="-2"/>
          <w:sz w:val="28"/>
          <w:szCs w:val="28"/>
          <w:u w:val="single"/>
          <w:lang w:val="en-US" w:eastAsia="zh-CN"/>
        </w:rPr>
        <w:t xml:space="preserve">                                 </w:t>
      </w:r>
    </w:p>
    <w:p w14:paraId="3D356281">
      <w:pPr>
        <w:spacing w:line="307" w:lineRule="auto"/>
        <w:rPr>
          <w:rFonts w:ascii="Arial"/>
          <w:color w:val="auto"/>
          <w:sz w:val="21"/>
        </w:rPr>
      </w:pPr>
    </w:p>
    <w:p w14:paraId="52F30B13">
      <w:pPr>
        <w:spacing w:line="307" w:lineRule="auto"/>
        <w:rPr>
          <w:rFonts w:ascii="Arial"/>
          <w:color w:val="auto"/>
          <w:sz w:val="21"/>
        </w:rPr>
      </w:pPr>
    </w:p>
    <w:p w14:paraId="30710815">
      <w:pPr>
        <w:spacing w:line="308" w:lineRule="auto"/>
        <w:rPr>
          <w:rFonts w:ascii="Arial"/>
          <w:color w:val="auto"/>
          <w:sz w:val="21"/>
        </w:rPr>
      </w:pPr>
    </w:p>
    <w:p w14:paraId="1F03A107">
      <w:pPr>
        <w:spacing w:before="91" w:line="220" w:lineRule="auto"/>
        <w:ind w:left="1288"/>
        <w:rPr>
          <w:rFonts w:ascii="宋体" w:hAnsi="宋体" w:eastAsia="宋体" w:cs="宋体"/>
          <w:color w:val="auto"/>
          <w:sz w:val="28"/>
          <w:szCs w:val="28"/>
        </w:rPr>
      </w:pPr>
      <w:r>
        <w:rPr>
          <w:rFonts w:ascii="宋体" w:hAnsi="宋体" w:eastAsia="宋体" w:cs="宋体"/>
          <w:color w:val="auto"/>
          <w:spacing w:val="-1"/>
          <w:sz w:val="28"/>
          <w:szCs w:val="28"/>
        </w:rPr>
        <w:t>投标文件内容：</w:t>
      </w:r>
      <w:r>
        <w:rPr>
          <w:rFonts w:ascii="宋体" w:hAnsi="宋体" w:eastAsia="宋体" w:cs="宋体"/>
          <w:color w:val="auto"/>
          <w:spacing w:val="-1"/>
          <w:sz w:val="28"/>
          <w:szCs w:val="28"/>
          <w:u w:val="single" w:color="auto"/>
        </w:rPr>
        <w:t xml:space="preserve">      投</w:t>
      </w:r>
      <w:r>
        <w:rPr>
          <w:rFonts w:ascii="宋体" w:hAnsi="宋体" w:eastAsia="宋体" w:cs="宋体"/>
          <w:color w:val="auto"/>
          <w:sz w:val="28"/>
          <w:szCs w:val="28"/>
          <w:u w:val="single" w:color="auto"/>
        </w:rPr>
        <w:t>标文件</w:t>
      </w:r>
      <w:r>
        <w:rPr>
          <w:rFonts w:hint="eastAsia" w:ascii="宋体" w:hAnsi="宋体" w:eastAsia="宋体" w:cs="宋体"/>
          <w:color w:val="auto"/>
          <w:sz w:val="28"/>
          <w:szCs w:val="28"/>
          <w:u w:val="single" w:color="auto"/>
          <w:lang w:val="en-US" w:eastAsia="zh-CN"/>
        </w:rPr>
        <w:t>资格审查资料</w:t>
      </w:r>
      <w:r>
        <w:rPr>
          <w:rFonts w:ascii="宋体" w:hAnsi="宋体" w:eastAsia="宋体" w:cs="宋体"/>
          <w:color w:val="auto"/>
          <w:sz w:val="28"/>
          <w:szCs w:val="28"/>
          <w:u w:val="single" w:color="auto"/>
        </w:rPr>
        <w:t xml:space="preserve">     </w:t>
      </w:r>
    </w:p>
    <w:p w14:paraId="78990672">
      <w:pPr>
        <w:spacing w:line="307" w:lineRule="auto"/>
        <w:rPr>
          <w:rFonts w:ascii="Arial"/>
          <w:color w:val="auto"/>
          <w:sz w:val="21"/>
        </w:rPr>
      </w:pPr>
    </w:p>
    <w:p w14:paraId="4F16DE8B">
      <w:pPr>
        <w:spacing w:line="308" w:lineRule="auto"/>
        <w:rPr>
          <w:rFonts w:ascii="Arial"/>
          <w:color w:val="auto"/>
          <w:sz w:val="21"/>
        </w:rPr>
      </w:pPr>
    </w:p>
    <w:p w14:paraId="21C0B0C4">
      <w:pPr>
        <w:spacing w:line="308" w:lineRule="auto"/>
        <w:rPr>
          <w:rFonts w:ascii="Arial"/>
          <w:color w:val="auto"/>
          <w:sz w:val="21"/>
        </w:rPr>
      </w:pPr>
    </w:p>
    <w:p w14:paraId="4F5B9D77">
      <w:pPr>
        <w:spacing w:before="91" w:line="219" w:lineRule="auto"/>
        <w:ind w:left="1305"/>
        <w:rPr>
          <w:rFonts w:ascii="宋体" w:hAnsi="宋体" w:eastAsia="宋体" w:cs="宋体"/>
          <w:color w:val="auto"/>
          <w:sz w:val="28"/>
          <w:szCs w:val="28"/>
        </w:rPr>
      </w:pPr>
      <w:r>
        <w:rPr>
          <w:rFonts w:ascii="宋体" w:hAnsi="宋体" w:eastAsia="宋体" w:cs="宋体"/>
          <w:color w:val="auto"/>
          <w:spacing w:val="-1"/>
          <w:sz w:val="28"/>
          <w:szCs w:val="28"/>
        </w:rPr>
        <w:t>投标人：</w:t>
      </w:r>
      <w:r>
        <w:rPr>
          <w:rFonts w:ascii="宋体" w:hAnsi="宋体" w:eastAsia="宋体" w:cs="宋体"/>
          <w:color w:val="auto"/>
          <w:spacing w:val="-1"/>
          <w:sz w:val="28"/>
          <w:szCs w:val="28"/>
          <w:u w:val="single" w:color="auto"/>
        </w:rPr>
        <w:t xml:space="preserve">                          (单位盖</w:t>
      </w:r>
      <w:r>
        <w:rPr>
          <w:rFonts w:ascii="宋体" w:hAnsi="宋体" w:eastAsia="宋体" w:cs="宋体"/>
          <w:color w:val="auto"/>
          <w:sz w:val="28"/>
          <w:szCs w:val="28"/>
          <w:u w:val="single" w:color="auto"/>
        </w:rPr>
        <w:t xml:space="preserve">章) </w:t>
      </w:r>
    </w:p>
    <w:p w14:paraId="7B9D1F37">
      <w:pPr>
        <w:spacing w:line="308" w:lineRule="auto"/>
        <w:rPr>
          <w:rFonts w:ascii="Arial"/>
          <w:color w:val="auto"/>
          <w:sz w:val="21"/>
        </w:rPr>
      </w:pPr>
    </w:p>
    <w:p w14:paraId="4FA7F45B">
      <w:pPr>
        <w:spacing w:line="308" w:lineRule="auto"/>
        <w:rPr>
          <w:rFonts w:ascii="Arial"/>
          <w:color w:val="auto"/>
          <w:sz w:val="21"/>
        </w:rPr>
      </w:pPr>
    </w:p>
    <w:p w14:paraId="7801B464">
      <w:pPr>
        <w:spacing w:line="308" w:lineRule="auto"/>
        <w:rPr>
          <w:rFonts w:ascii="Arial"/>
          <w:color w:val="auto"/>
          <w:sz w:val="21"/>
        </w:rPr>
      </w:pPr>
    </w:p>
    <w:p w14:paraId="4005F576">
      <w:pPr>
        <w:spacing w:before="92" w:line="219" w:lineRule="auto"/>
        <w:ind w:left="1302"/>
        <w:rPr>
          <w:rFonts w:ascii="宋体" w:hAnsi="宋体" w:eastAsia="宋体" w:cs="宋体"/>
          <w:color w:val="auto"/>
          <w:sz w:val="28"/>
          <w:szCs w:val="28"/>
        </w:rPr>
      </w:pPr>
      <w:r>
        <w:rPr>
          <w:rFonts w:ascii="宋体" w:hAnsi="宋体" w:eastAsia="宋体" w:cs="宋体"/>
          <w:color w:val="auto"/>
          <w:spacing w:val="-2"/>
          <w:sz w:val="28"/>
          <w:szCs w:val="28"/>
        </w:rPr>
        <w:t>法定</w:t>
      </w:r>
      <w:r>
        <w:rPr>
          <w:rFonts w:ascii="宋体" w:hAnsi="宋体" w:eastAsia="宋体" w:cs="宋体"/>
          <w:color w:val="auto"/>
          <w:spacing w:val="-1"/>
          <w:sz w:val="28"/>
          <w:szCs w:val="28"/>
        </w:rPr>
        <w:t>代表人或委托代理人：</w:t>
      </w:r>
      <w:r>
        <w:rPr>
          <w:rFonts w:ascii="宋体" w:hAnsi="宋体" w:eastAsia="宋体" w:cs="宋体"/>
          <w:color w:val="auto"/>
          <w:spacing w:val="-1"/>
          <w:sz w:val="28"/>
          <w:szCs w:val="28"/>
          <w:u w:val="single" w:color="auto"/>
        </w:rPr>
        <w:t xml:space="preserve">    </w:t>
      </w:r>
      <w:r>
        <w:rPr>
          <w:rFonts w:hint="eastAsia" w:ascii="宋体" w:hAnsi="宋体" w:eastAsia="宋体" w:cs="宋体"/>
          <w:color w:val="auto"/>
          <w:spacing w:val="-1"/>
          <w:sz w:val="28"/>
          <w:szCs w:val="28"/>
          <w:u w:val="single" w:color="auto"/>
          <w:lang w:val="en-US" w:eastAsia="zh-CN"/>
        </w:rPr>
        <w:t xml:space="preserve">     </w:t>
      </w:r>
      <w:r>
        <w:rPr>
          <w:rFonts w:ascii="宋体" w:hAnsi="宋体" w:eastAsia="宋体" w:cs="宋体"/>
          <w:color w:val="auto"/>
          <w:spacing w:val="-1"/>
          <w:sz w:val="28"/>
          <w:szCs w:val="28"/>
          <w:u w:val="single" w:color="auto"/>
        </w:rPr>
        <w:t xml:space="preserve">    (盖章)</w:t>
      </w:r>
      <w:r>
        <w:rPr>
          <w:rFonts w:ascii="宋体" w:hAnsi="宋体" w:eastAsia="宋体" w:cs="宋体"/>
          <w:color w:val="auto"/>
          <w:sz w:val="28"/>
          <w:szCs w:val="28"/>
          <w:u w:val="single" w:color="auto"/>
        </w:rPr>
        <w:t xml:space="preserve"> </w:t>
      </w:r>
    </w:p>
    <w:p w14:paraId="6299A67F">
      <w:pPr>
        <w:spacing w:line="259" w:lineRule="auto"/>
        <w:rPr>
          <w:rFonts w:ascii="Arial"/>
          <w:color w:val="auto"/>
          <w:sz w:val="21"/>
        </w:rPr>
      </w:pPr>
    </w:p>
    <w:p w14:paraId="6D50B705">
      <w:pPr>
        <w:spacing w:line="259" w:lineRule="auto"/>
        <w:rPr>
          <w:rFonts w:ascii="Arial"/>
          <w:color w:val="auto"/>
          <w:sz w:val="21"/>
        </w:rPr>
      </w:pPr>
    </w:p>
    <w:p w14:paraId="36B79303">
      <w:pPr>
        <w:spacing w:line="260" w:lineRule="auto"/>
        <w:rPr>
          <w:rFonts w:ascii="Arial"/>
          <w:color w:val="auto"/>
          <w:sz w:val="21"/>
        </w:rPr>
      </w:pPr>
    </w:p>
    <w:p w14:paraId="2EBD7800">
      <w:pPr>
        <w:spacing w:line="260" w:lineRule="auto"/>
        <w:rPr>
          <w:rFonts w:ascii="Arial"/>
          <w:color w:val="auto"/>
          <w:sz w:val="21"/>
        </w:rPr>
      </w:pPr>
    </w:p>
    <w:p w14:paraId="78072306">
      <w:pPr>
        <w:spacing w:line="260" w:lineRule="auto"/>
        <w:rPr>
          <w:rFonts w:ascii="Arial"/>
          <w:color w:val="auto"/>
          <w:sz w:val="21"/>
        </w:rPr>
      </w:pPr>
    </w:p>
    <w:p w14:paraId="553F4E0A">
      <w:pPr>
        <w:spacing w:before="92" w:line="220" w:lineRule="auto"/>
        <w:ind w:left="2610"/>
        <w:rPr>
          <w:rFonts w:ascii="宋体" w:hAnsi="宋体" w:eastAsia="宋体" w:cs="宋体"/>
          <w:color w:val="auto"/>
          <w:sz w:val="28"/>
          <w:szCs w:val="28"/>
        </w:rPr>
      </w:pPr>
      <w:r>
        <w:rPr>
          <w:rFonts w:ascii="宋体" w:hAnsi="宋体" w:eastAsia="宋体" w:cs="宋体"/>
          <w:color w:val="auto"/>
          <w:spacing w:val="-15"/>
          <w:sz w:val="28"/>
          <w:szCs w:val="28"/>
        </w:rPr>
        <w:t>日</w:t>
      </w:r>
      <w:r>
        <w:rPr>
          <w:rFonts w:ascii="宋体" w:hAnsi="宋体" w:eastAsia="宋体" w:cs="宋体"/>
          <w:color w:val="auto"/>
          <w:spacing w:val="-12"/>
          <w:sz w:val="28"/>
          <w:szCs w:val="28"/>
        </w:rPr>
        <w:t>期：</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年</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月</w:t>
      </w:r>
      <w:r>
        <w:rPr>
          <w:rFonts w:ascii="宋体" w:hAnsi="宋体" w:eastAsia="宋体" w:cs="宋体"/>
          <w:color w:val="auto"/>
          <w:spacing w:val="-12"/>
          <w:sz w:val="28"/>
          <w:szCs w:val="28"/>
          <w:u w:val="single" w:color="auto"/>
        </w:rPr>
        <w:t xml:space="preserve">     </w:t>
      </w:r>
      <w:r>
        <w:rPr>
          <w:rFonts w:ascii="宋体" w:hAnsi="宋体" w:eastAsia="宋体" w:cs="宋体"/>
          <w:color w:val="auto"/>
          <w:spacing w:val="-12"/>
          <w:sz w:val="28"/>
          <w:szCs w:val="28"/>
        </w:rPr>
        <w:t xml:space="preserve"> 日</w:t>
      </w:r>
    </w:p>
    <w:p w14:paraId="7A4AFD2D">
      <w:pPr>
        <w:spacing w:line="280" w:lineRule="auto"/>
        <w:rPr>
          <w:rFonts w:ascii="Arial"/>
          <w:color w:val="auto"/>
          <w:sz w:val="21"/>
        </w:rPr>
      </w:pPr>
    </w:p>
    <w:p w14:paraId="21E90D6E">
      <w:pPr>
        <w:pStyle w:val="7"/>
        <w:rPr>
          <w:rFonts w:ascii="Arial"/>
          <w:color w:val="auto"/>
          <w:sz w:val="21"/>
        </w:rPr>
      </w:pPr>
    </w:p>
    <w:p w14:paraId="1296F9B7">
      <w:pPr>
        <w:rPr>
          <w:rFonts w:ascii="Arial"/>
          <w:color w:val="auto"/>
          <w:sz w:val="21"/>
        </w:rPr>
      </w:pPr>
    </w:p>
    <w:p w14:paraId="03DB3861">
      <w:pPr>
        <w:pStyle w:val="7"/>
        <w:rPr>
          <w:color w:val="auto"/>
        </w:rPr>
      </w:pPr>
    </w:p>
    <w:p w14:paraId="2FF98564">
      <w:pPr>
        <w:spacing w:line="280" w:lineRule="auto"/>
        <w:rPr>
          <w:rFonts w:ascii="Arial"/>
          <w:color w:val="auto"/>
          <w:sz w:val="21"/>
        </w:rPr>
      </w:pPr>
    </w:p>
    <w:p w14:paraId="56175569">
      <w:pPr>
        <w:spacing w:line="280" w:lineRule="auto"/>
        <w:rPr>
          <w:rFonts w:ascii="Arial"/>
          <w:color w:val="auto"/>
          <w:sz w:val="21"/>
        </w:rPr>
      </w:pPr>
    </w:p>
    <w:p w14:paraId="3D96C07B">
      <w:pPr>
        <w:spacing w:before="133" w:line="187" w:lineRule="auto"/>
        <w:jc w:val="center"/>
        <w:rPr>
          <w:rFonts w:hint="eastAsia" w:ascii="微软雅黑" w:hAnsi="微软雅黑" w:eastAsia="微软雅黑" w:cs="微软雅黑"/>
          <w:color w:val="auto"/>
          <w:spacing w:val="11"/>
          <w:sz w:val="31"/>
          <w:szCs w:val="31"/>
        </w:rPr>
      </w:pPr>
      <w:r>
        <w:rPr>
          <w:rFonts w:hint="eastAsia" w:ascii="微软雅黑" w:hAnsi="微软雅黑" w:eastAsia="微软雅黑" w:cs="微软雅黑"/>
          <w:color w:val="auto"/>
          <w:spacing w:val="11"/>
          <w:sz w:val="31"/>
          <w:szCs w:val="31"/>
        </w:rPr>
        <w:t xml:space="preserve">目 </w:t>
      </w:r>
      <w:r>
        <w:rPr>
          <w:rFonts w:hint="eastAsia" w:ascii="微软雅黑" w:hAnsi="微软雅黑" w:eastAsia="微软雅黑" w:cs="微软雅黑"/>
          <w:color w:val="auto"/>
          <w:spacing w:val="11"/>
          <w:sz w:val="31"/>
          <w:szCs w:val="31"/>
          <w:lang w:val="en-US" w:eastAsia="zh-CN"/>
        </w:rPr>
        <w:t xml:space="preserve"> </w:t>
      </w:r>
      <w:r>
        <w:rPr>
          <w:rFonts w:hint="eastAsia" w:ascii="微软雅黑" w:hAnsi="微软雅黑" w:eastAsia="微软雅黑" w:cs="微软雅黑"/>
          <w:color w:val="auto"/>
          <w:spacing w:val="11"/>
          <w:sz w:val="31"/>
          <w:szCs w:val="31"/>
        </w:rPr>
        <w:t>录</w:t>
      </w:r>
    </w:p>
    <w:p w14:paraId="15426FC2">
      <w:pPr>
        <w:keepNext w:val="0"/>
        <w:keepLines w:val="0"/>
        <w:pageBreakBefore w:val="0"/>
        <w:wordWrap/>
        <w:overflowPunct/>
        <w:topLinePunct w:val="0"/>
        <w:bidi w:val="0"/>
        <w:adjustRightInd w:val="0"/>
        <w:snapToGrid w:val="0"/>
        <w:spacing w:line="360" w:lineRule="auto"/>
        <w:rPr>
          <w:rFonts w:hint="eastAsia" w:ascii="宋体" w:hAnsi="宋体" w:eastAsia="宋体" w:cs="宋体"/>
          <w:color w:val="auto"/>
          <w:sz w:val="22"/>
          <w:szCs w:val="22"/>
          <w:highlight w:val="none"/>
          <w:lang w:val="en-US" w:eastAsia="zh-CN"/>
        </w:rPr>
      </w:pPr>
    </w:p>
    <w:p w14:paraId="4DC70997">
      <w:pPr>
        <w:keepNext w:val="0"/>
        <w:keepLines w:val="0"/>
        <w:pageBreakBefore w:val="0"/>
        <w:wordWrap/>
        <w:overflowPunct/>
        <w:topLinePunct w:val="0"/>
        <w:bidi w:val="0"/>
        <w:adjustRightInd w:val="0"/>
        <w:snapToGrid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、投标人基本情况表</w:t>
      </w:r>
      <w:r>
        <w:rPr>
          <w:rFonts w:hint="eastAsia" w:ascii="宋体" w:hAnsi="宋体" w:eastAsia="宋体" w:cs="宋体"/>
          <w:color w:val="auto"/>
          <w:sz w:val="22"/>
          <w:szCs w:val="22"/>
          <w:highlight w:val="none"/>
          <w:lang w:eastAsia="zh-CN"/>
        </w:rPr>
        <w:t>；</w:t>
      </w:r>
    </w:p>
    <w:p w14:paraId="3AE0BF84">
      <w:pPr>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hint="eastAsia" w:ascii="宋体" w:hAnsi="宋体" w:eastAsia="宋体" w:cs="宋体"/>
          <w:b w:val="0"/>
          <w:bCs/>
          <w:color w:val="auto"/>
          <w:kern w:val="2"/>
          <w:sz w:val="22"/>
          <w:szCs w:val="22"/>
          <w:highlight w:val="none"/>
          <w:lang w:eastAsia="zh-CN"/>
        </w:rPr>
        <w:t>投标</w:t>
      </w:r>
      <w:r>
        <w:rPr>
          <w:rFonts w:hint="eastAsia" w:ascii="宋体" w:hAnsi="宋体" w:eastAsia="宋体" w:cs="宋体"/>
          <w:b w:val="0"/>
          <w:bCs/>
          <w:color w:val="auto"/>
          <w:kern w:val="2"/>
          <w:sz w:val="22"/>
          <w:szCs w:val="22"/>
          <w:highlight w:val="none"/>
        </w:rPr>
        <w:t>承诺书</w:t>
      </w:r>
      <w:r>
        <w:rPr>
          <w:rFonts w:hint="eastAsia" w:ascii="宋体" w:hAnsi="宋体" w:eastAsia="宋体" w:cs="宋体"/>
          <w:b w:val="0"/>
          <w:bCs/>
          <w:color w:val="auto"/>
          <w:kern w:val="2"/>
          <w:sz w:val="22"/>
          <w:szCs w:val="22"/>
          <w:highlight w:val="none"/>
          <w:lang w:eastAsia="zh-CN"/>
        </w:rPr>
        <w:t>；</w:t>
      </w:r>
    </w:p>
    <w:p w14:paraId="636F7912">
      <w:pPr>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、项目</w:t>
      </w:r>
      <w:r>
        <w:rPr>
          <w:rFonts w:hint="eastAsia" w:ascii="宋体" w:hAnsi="宋体" w:eastAsia="宋体" w:cs="宋体"/>
          <w:color w:val="auto"/>
          <w:sz w:val="22"/>
          <w:szCs w:val="22"/>
          <w:highlight w:val="none"/>
          <w:lang w:eastAsia="zh-CN"/>
        </w:rPr>
        <w:t>管理班子配备情况表</w:t>
      </w:r>
      <w:r>
        <w:rPr>
          <w:rFonts w:hint="eastAsia" w:ascii="宋体" w:hAnsi="宋体" w:eastAsia="宋体" w:cs="宋体"/>
          <w:color w:val="auto"/>
          <w:sz w:val="22"/>
          <w:szCs w:val="22"/>
          <w:highlight w:val="none"/>
        </w:rPr>
        <w:t>；</w:t>
      </w:r>
    </w:p>
    <w:p w14:paraId="54F32253">
      <w:pPr>
        <w:keepNext w:val="0"/>
        <w:keepLines w:val="0"/>
        <w:pageBreakBefore w:val="0"/>
        <w:widowControl w:val="0"/>
        <w:kinsoku/>
        <w:wordWrap/>
        <w:overflowPunct/>
        <w:topLinePunct w:val="0"/>
        <w:autoSpaceDE/>
        <w:autoSpaceDN/>
        <w:bidi w:val="0"/>
        <w:adjustRightInd w:val="0"/>
        <w:snapToGrid/>
        <w:spacing w:line="360" w:lineRule="auto"/>
        <w:ind w:left="0" w:firstLine="0" w:firstLine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rPr>
        <w:t>投标保证金缴纳证明资料</w:t>
      </w:r>
      <w:r>
        <w:rPr>
          <w:rFonts w:hint="eastAsia" w:ascii="宋体" w:hAnsi="宋体" w:eastAsia="宋体" w:cs="宋体"/>
          <w:color w:val="auto"/>
          <w:sz w:val="22"/>
          <w:szCs w:val="22"/>
          <w:lang w:eastAsia="zh-CN"/>
        </w:rPr>
        <w:t>；</w:t>
      </w:r>
    </w:p>
    <w:p w14:paraId="54D4553F">
      <w:pPr>
        <w:keepNext w:val="0"/>
        <w:keepLines w:val="0"/>
        <w:pageBreakBefore w:val="0"/>
        <w:widowControl w:val="0"/>
        <w:kinsoku/>
        <w:wordWrap/>
        <w:overflowPunct/>
        <w:topLinePunct w:val="0"/>
        <w:autoSpaceDE/>
        <w:autoSpaceDN/>
        <w:bidi w:val="0"/>
        <w:adjustRightInd w:val="0"/>
        <w:snapToGrid/>
        <w:spacing w:line="360" w:lineRule="auto"/>
        <w:ind w:left="0" w:firstLine="0" w:firstLine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rPr>
        <w:t>省外企业在“浙江省建筑市场监管公共服务系统”备案信息截图复制件</w:t>
      </w:r>
      <w:r>
        <w:rPr>
          <w:rFonts w:hint="eastAsia" w:ascii="宋体" w:hAnsi="宋体" w:eastAsia="宋体" w:cs="宋体"/>
          <w:color w:val="auto"/>
          <w:sz w:val="22"/>
          <w:szCs w:val="22"/>
          <w:lang w:eastAsia="zh-CN"/>
        </w:rPr>
        <w:t>；</w:t>
      </w:r>
    </w:p>
    <w:p w14:paraId="10266F10">
      <w:pPr>
        <w:keepNext w:val="0"/>
        <w:keepLines w:val="0"/>
        <w:pageBreakBefore w:val="0"/>
        <w:wordWrap/>
        <w:overflowPunct/>
        <w:topLinePunct w:val="0"/>
        <w:bidi w:val="0"/>
        <w:adjustRightInd w:val="0"/>
        <w:spacing w:line="360" w:lineRule="auto"/>
        <w:ind w:left="420" w:hanging="440" w:hangingChars="200"/>
        <w:rPr>
          <w:rFonts w:hint="default" w:ascii="宋体" w:hAnsi="宋体" w:eastAsia="宋体" w:cs="宋体"/>
          <w:b w:val="0"/>
          <w:bCs/>
          <w:color w:val="auto"/>
          <w:kern w:val="2"/>
          <w:sz w:val="22"/>
          <w:szCs w:val="22"/>
          <w:highlight w:val="none"/>
          <w:lang w:val="en-US" w:eastAsia="zh-CN"/>
        </w:rPr>
      </w:pPr>
      <w:r>
        <w:rPr>
          <w:rFonts w:hint="eastAsia" w:ascii="宋体" w:hAnsi="宋体" w:eastAsia="宋体" w:cs="宋体"/>
          <w:b w:val="0"/>
          <w:bCs/>
          <w:color w:val="auto"/>
          <w:kern w:val="2"/>
          <w:sz w:val="22"/>
          <w:szCs w:val="22"/>
          <w:highlight w:val="none"/>
          <w:lang w:val="en-US" w:eastAsia="zh-CN"/>
        </w:rPr>
        <w:t>6、企业类似施工业绩表；</w:t>
      </w:r>
    </w:p>
    <w:p w14:paraId="3651EE37">
      <w:pPr>
        <w:keepNext w:val="0"/>
        <w:keepLines w:val="0"/>
        <w:pageBreakBefore w:val="0"/>
        <w:widowControl w:val="0"/>
        <w:kinsoku/>
        <w:wordWrap/>
        <w:overflowPunct/>
        <w:topLinePunct w:val="0"/>
        <w:autoSpaceDE/>
        <w:autoSpaceDN/>
        <w:bidi w:val="0"/>
        <w:adjustRightInd w:val="0"/>
        <w:snapToGrid/>
        <w:spacing w:line="360" w:lineRule="auto"/>
        <w:ind w:left="0" w:firstLine="0" w:firstLineChars="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7、项目负责人简历表；</w:t>
      </w:r>
    </w:p>
    <w:p w14:paraId="3EC7E3F8">
      <w:pPr>
        <w:keepNext w:val="0"/>
        <w:keepLines w:val="0"/>
        <w:pageBreakBefore w:val="0"/>
        <w:widowControl w:val="0"/>
        <w:kinsoku/>
        <w:wordWrap/>
        <w:overflowPunct/>
        <w:topLinePunct w:val="0"/>
        <w:autoSpaceDE/>
        <w:autoSpaceDN/>
        <w:bidi w:val="0"/>
        <w:adjustRightInd w:val="0"/>
        <w:snapToGrid/>
        <w:spacing w:line="360" w:lineRule="auto"/>
        <w:ind w:left="0" w:firstLine="0" w:firstLineChars="0"/>
        <w:textAlignment w:val="auto"/>
        <w:rPr>
          <w:rFonts w:hint="eastAsia"/>
          <w:color w:val="auto"/>
          <w:sz w:val="22"/>
          <w:szCs w:val="22"/>
        </w:rPr>
      </w:pPr>
      <w:r>
        <w:rPr>
          <w:rFonts w:hint="eastAsia" w:ascii="宋体" w:hAnsi="宋体" w:eastAsia="宋体" w:cs="宋体"/>
          <w:color w:val="auto"/>
          <w:sz w:val="22"/>
          <w:szCs w:val="22"/>
          <w:highlight w:val="none"/>
          <w:lang w:val="en-US" w:eastAsia="zh-CN"/>
        </w:rPr>
        <w:t>8、</w:t>
      </w:r>
      <w:r>
        <w:rPr>
          <w:rFonts w:hint="eastAsia" w:ascii="宋体" w:hAnsi="宋体" w:eastAsia="宋体" w:cs="宋体"/>
          <w:b w:val="0"/>
          <w:bCs w:val="0"/>
          <w:color w:val="auto"/>
          <w:sz w:val="22"/>
          <w:szCs w:val="22"/>
          <w:lang w:val="en-US" w:eastAsia="zh-CN"/>
        </w:rPr>
        <w:t>项目技术负责人简历表；</w:t>
      </w:r>
    </w:p>
    <w:p w14:paraId="759B0E1E">
      <w:pPr>
        <w:pStyle w:val="10"/>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val="en-US" w:eastAsia="zh-CN"/>
        </w:rPr>
        <w:t>9</w:t>
      </w:r>
      <w:r>
        <w:rPr>
          <w:rFonts w:hint="eastAsia" w:ascii="宋体" w:hAnsi="宋体" w:eastAsia="宋体" w:cs="宋体"/>
          <w:color w:val="auto"/>
          <w:kern w:val="2"/>
          <w:sz w:val="22"/>
          <w:szCs w:val="22"/>
          <w:highlight w:val="none"/>
          <w:lang w:eastAsia="zh-CN"/>
        </w:rPr>
        <w:t>、</w:t>
      </w:r>
      <w:r>
        <w:rPr>
          <w:rFonts w:hint="eastAsia" w:ascii="宋体" w:hAnsi="宋体" w:eastAsia="宋体" w:cs="宋体"/>
          <w:color w:val="auto"/>
          <w:kern w:val="2"/>
          <w:sz w:val="22"/>
          <w:szCs w:val="22"/>
          <w:highlight w:val="none"/>
        </w:rPr>
        <w:t>履</w:t>
      </w:r>
      <w:r>
        <w:rPr>
          <w:rFonts w:hint="eastAsia" w:ascii="宋体" w:hAnsi="宋体" w:eastAsia="宋体" w:cs="宋体"/>
          <w:color w:val="auto"/>
          <w:kern w:val="2"/>
          <w:sz w:val="22"/>
          <w:szCs w:val="22"/>
          <w:highlight w:val="none"/>
          <w:lang w:val="en-US" w:eastAsia="zh-CN"/>
        </w:rPr>
        <w:t>行</w:t>
      </w:r>
      <w:r>
        <w:rPr>
          <w:rFonts w:hint="eastAsia" w:ascii="宋体" w:hAnsi="宋体" w:eastAsia="宋体" w:cs="宋体"/>
          <w:color w:val="auto"/>
          <w:kern w:val="2"/>
          <w:sz w:val="22"/>
          <w:szCs w:val="22"/>
          <w:highlight w:val="none"/>
        </w:rPr>
        <w:t>影像考勤承诺书</w:t>
      </w:r>
      <w:r>
        <w:rPr>
          <w:rFonts w:hint="eastAsia" w:ascii="宋体" w:hAnsi="宋体" w:eastAsia="宋体" w:cs="宋体"/>
          <w:color w:val="auto"/>
          <w:kern w:val="2"/>
          <w:sz w:val="22"/>
          <w:szCs w:val="22"/>
          <w:highlight w:val="none"/>
          <w:lang w:eastAsia="zh-CN"/>
        </w:rPr>
        <w:t>；</w:t>
      </w:r>
    </w:p>
    <w:p w14:paraId="3F584E26">
      <w:pPr>
        <w:pStyle w:val="10"/>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val="en-US" w:eastAsia="zh-CN"/>
        </w:rPr>
        <w:t>10</w:t>
      </w:r>
      <w:r>
        <w:rPr>
          <w:rFonts w:hint="eastAsia" w:ascii="宋体" w:hAnsi="宋体" w:eastAsia="宋体" w:cs="宋体"/>
          <w:color w:val="auto"/>
          <w:kern w:val="2"/>
          <w:sz w:val="22"/>
          <w:szCs w:val="22"/>
          <w:highlight w:val="none"/>
        </w:rPr>
        <w:t>、</w:t>
      </w:r>
      <w:r>
        <w:rPr>
          <w:rFonts w:hint="eastAsia" w:ascii="宋体" w:hAnsi="宋体" w:eastAsia="宋体" w:cs="宋体"/>
          <w:color w:val="auto"/>
          <w:kern w:val="2"/>
          <w:sz w:val="22"/>
          <w:szCs w:val="22"/>
          <w:highlight w:val="none"/>
          <w:lang w:val="en-US" w:eastAsia="zh-CN"/>
        </w:rPr>
        <w:t>信用中国的</w:t>
      </w:r>
      <w:r>
        <w:rPr>
          <w:rFonts w:hint="eastAsia" w:ascii="宋体" w:hAnsi="宋体" w:eastAsia="宋体" w:cs="宋体"/>
          <w:color w:val="auto"/>
          <w:kern w:val="2"/>
          <w:sz w:val="22"/>
          <w:szCs w:val="22"/>
          <w:highlight w:val="none"/>
          <w:lang w:eastAsia="zh-CN"/>
        </w:rPr>
        <w:t>信用信息报告；</w:t>
      </w:r>
    </w:p>
    <w:p w14:paraId="31211581">
      <w:pPr>
        <w:pStyle w:val="10"/>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val="en-US" w:eastAsia="zh-CN"/>
        </w:rPr>
        <w:t>11、</w:t>
      </w:r>
      <w:r>
        <w:rPr>
          <w:rFonts w:hint="eastAsia" w:ascii="宋体" w:hAnsi="宋体" w:eastAsia="宋体" w:cs="宋体"/>
          <w:color w:val="auto"/>
          <w:kern w:val="2"/>
          <w:sz w:val="22"/>
          <w:szCs w:val="22"/>
          <w:highlight w:val="none"/>
          <w:lang w:eastAsia="zh-CN"/>
        </w:rPr>
        <w:t>品牌响应承诺书；</w:t>
      </w:r>
    </w:p>
    <w:p w14:paraId="574E6CBC">
      <w:pPr>
        <w:pStyle w:val="10"/>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val="en-US" w:eastAsia="zh-CN"/>
        </w:rPr>
        <w:t>12、</w:t>
      </w:r>
      <w:r>
        <w:rPr>
          <w:rFonts w:hint="eastAsia" w:ascii="宋体" w:hAnsi="宋体" w:eastAsia="宋体" w:cs="宋体"/>
          <w:color w:val="auto"/>
          <w:kern w:val="2"/>
          <w:sz w:val="22"/>
          <w:szCs w:val="22"/>
          <w:highlight w:val="none"/>
        </w:rPr>
        <w:t>促进农民就业承诺书</w:t>
      </w:r>
      <w:r>
        <w:rPr>
          <w:rFonts w:hint="eastAsia" w:ascii="宋体" w:hAnsi="宋体" w:eastAsia="宋体" w:cs="宋体"/>
          <w:color w:val="auto"/>
          <w:kern w:val="2"/>
          <w:sz w:val="22"/>
          <w:szCs w:val="22"/>
          <w:highlight w:val="none"/>
          <w:lang w:eastAsia="zh-CN"/>
        </w:rPr>
        <w:t>；</w:t>
      </w:r>
    </w:p>
    <w:p w14:paraId="63D9FD97">
      <w:pPr>
        <w:pStyle w:val="10"/>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val="en-US" w:eastAsia="zh-CN"/>
        </w:rPr>
        <w:t>13、</w:t>
      </w:r>
      <w:r>
        <w:rPr>
          <w:rFonts w:hint="eastAsia" w:ascii="宋体" w:hAnsi="宋体" w:eastAsia="宋体" w:cs="宋体"/>
          <w:color w:val="auto"/>
          <w:kern w:val="2"/>
          <w:sz w:val="22"/>
          <w:szCs w:val="22"/>
          <w:highlight w:val="none"/>
          <w:lang w:eastAsia="zh-CN"/>
        </w:rPr>
        <w:t>企业参保人员不少于</w:t>
      </w:r>
      <w:r>
        <w:rPr>
          <w:rFonts w:hint="eastAsia" w:ascii="宋体" w:hAnsi="宋体" w:eastAsia="宋体" w:cs="宋体"/>
          <w:color w:val="auto"/>
          <w:kern w:val="2"/>
          <w:sz w:val="22"/>
          <w:szCs w:val="22"/>
          <w:highlight w:val="none"/>
          <w:lang w:val="en-US" w:eastAsia="zh-CN"/>
        </w:rPr>
        <w:t>3</w:t>
      </w:r>
      <w:r>
        <w:rPr>
          <w:rFonts w:hint="eastAsia" w:ascii="宋体" w:hAnsi="宋体" w:eastAsia="宋体" w:cs="宋体"/>
          <w:color w:val="auto"/>
          <w:kern w:val="2"/>
          <w:sz w:val="22"/>
          <w:szCs w:val="22"/>
          <w:highlight w:val="none"/>
          <w:lang w:eastAsia="zh-CN"/>
        </w:rPr>
        <w:t>0人的社保证明材料；</w:t>
      </w:r>
    </w:p>
    <w:p w14:paraId="5BF2A450">
      <w:pPr>
        <w:pStyle w:val="10"/>
        <w:keepNext w:val="0"/>
        <w:keepLines w:val="0"/>
        <w:pageBreakBefore w:val="0"/>
        <w:wordWrap/>
        <w:overflowPunct/>
        <w:topLinePunct w:val="0"/>
        <w:bidi w:val="0"/>
        <w:adjustRightInd w:val="0"/>
        <w:spacing w:line="360" w:lineRule="auto"/>
        <w:ind w:left="420" w:hanging="440" w:hangingChars="200"/>
        <w:rPr>
          <w:rFonts w:hint="eastAsia"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val="en-US" w:eastAsia="zh-CN"/>
        </w:rPr>
        <w:t>14、</w:t>
      </w:r>
      <w:r>
        <w:rPr>
          <w:rFonts w:hint="eastAsia" w:ascii="宋体" w:hAnsi="宋体" w:eastAsia="宋体" w:cs="宋体"/>
          <w:color w:val="auto"/>
          <w:kern w:val="2"/>
          <w:sz w:val="22"/>
          <w:szCs w:val="22"/>
          <w:highlight w:val="none"/>
          <w:lang w:eastAsia="zh-CN"/>
        </w:rPr>
        <w:t>联合体协议书。</w:t>
      </w:r>
    </w:p>
    <w:p w14:paraId="17160394">
      <w:pPr>
        <w:spacing w:line="243" w:lineRule="auto"/>
        <w:rPr>
          <w:rFonts w:ascii="Arial"/>
          <w:color w:val="auto"/>
          <w:sz w:val="21"/>
        </w:rPr>
      </w:pPr>
    </w:p>
    <w:p w14:paraId="31BC2D7F">
      <w:pPr>
        <w:spacing w:line="242" w:lineRule="auto"/>
        <w:rPr>
          <w:rFonts w:ascii="Arial"/>
          <w:color w:val="auto"/>
          <w:sz w:val="21"/>
        </w:rPr>
      </w:pPr>
    </w:p>
    <w:p w14:paraId="6260B460">
      <w:pPr>
        <w:pStyle w:val="7"/>
        <w:rPr>
          <w:rFonts w:ascii="Arial"/>
          <w:color w:val="auto"/>
          <w:sz w:val="21"/>
        </w:rPr>
      </w:pPr>
    </w:p>
    <w:p w14:paraId="66ED7F93">
      <w:pPr>
        <w:rPr>
          <w:rFonts w:ascii="Arial"/>
          <w:color w:val="auto"/>
          <w:sz w:val="21"/>
        </w:rPr>
      </w:pPr>
    </w:p>
    <w:p w14:paraId="5E58AA96">
      <w:pPr>
        <w:pStyle w:val="7"/>
        <w:rPr>
          <w:rFonts w:ascii="Arial"/>
          <w:color w:val="auto"/>
          <w:sz w:val="21"/>
        </w:rPr>
      </w:pPr>
    </w:p>
    <w:p w14:paraId="7E47A0C9">
      <w:pPr>
        <w:rPr>
          <w:rFonts w:ascii="Arial"/>
          <w:color w:val="auto"/>
          <w:sz w:val="21"/>
        </w:rPr>
      </w:pPr>
    </w:p>
    <w:p w14:paraId="5E5DC487">
      <w:pPr>
        <w:pStyle w:val="7"/>
        <w:rPr>
          <w:rFonts w:ascii="Arial"/>
          <w:color w:val="auto"/>
          <w:sz w:val="21"/>
        </w:rPr>
      </w:pPr>
    </w:p>
    <w:p w14:paraId="56254999">
      <w:pPr>
        <w:rPr>
          <w:rFonts w:ascii="Arial"/>
          <w:color w:val="auto"/>
          <w:sz w:val="21"/>
        </w:rPr>
      </w:pPr>
    </w:p>
    <w:p w14:paraId="21223525">
      <w:pPr>
        <w:pStyle w:val="7"/>
        <w:rPr>
          <w:rFonts w:ascii="Arial"/>
          <w:color w:val="auto"/>
          <w:sz w:val="21"/>
        </w:rPr>
      </w:pPr>
    </w:p>
    <w:p w14:paraId="0D4A25FF">
      <w:pPr>
        <w:rPr>
          <w:rFonts w:ascii="Arial"/>
          <w:color w:val="auto"/>
          <w:sz w:val="21"/>
        </w:rPr>
      </w:pPr>
    </w:p>
    <w:p w14:paraId="361B9299">
      <w:pPr>
        <w:pStyle w:val="7"/>
        <w:rPr>
          <w:rFonts w:ascii="Arial"/>
          <w:color w:val="auto"/>
          <w:sz w:val="21"/>
        </w:rPr>
      </w:pPr>
    </w:p>
    <w:p w14:paraId="1BF3C606">
      <w:pPr>
        <w:rPr>
          <w:rFonts w:ascii="Arial"/>
          <w:color w:val="auto"/>
          <w:sz w:val="21"/>
        </w:rPr>
      </w:pPr>
    </w:p>
    <w:p w14:paraId="034E3836">
      <w:pPr>
        <w:pStyle w:val="7"/>
        <w:rPr>
          <w:rFonts w:ascii="Arial"/>
          <w:color w:val="auto"/>
          <w:sz w:val="21"/>
        </w:rPr>
      </w:pPr>
    </w:p>
    <w:p w14:paraId="77BC131E">
      <w:pPr>
        <w:rPr>
          <w:rFonts w:ascii="Arial"/>
          <w:color w:val="auto"/>
          <w:sz w:val="21"/>
        </w:rPr>
      </w:pPr>
    </w:p>
    <w:p w14:paraId="1104BD1B">
      <w:pPr>
        <w:pStyle w:val="7"/>
        <w:rPr>
          <w:rFonts w:ascii="Arial"/>
          <w:color w:val="auto"/>
          <w:sz w:val="21"/>
        </w:rPr>
      </w:pPr>
    </w:p>
    <w:p w14:paraId="52571103">
      <w:pPr>
        <w:rPr>
          <w:rFonts w:ascii="Arial"/>
          <w:color w:val="auto"/>
          <w:sz w:val="21"/>
        </w:rPr>
      </w:pPr>
    </w:p>
    <w:p w14:paraId="10C2706E">
      <w:pPr>
        <w:pStyle w:val="7"/>
        <w:rPr>
          <w:rFonts w:ascii="Arial"/>
          <w:color w:val="auto"/>
          <w:sz w:val="21"/>
        </w:rPr>
      </w:pPr>
    </w:p>
    <w:p w14:paraId="13BB4F6A">
      <w:pPr>
        <w:rPr>
          <w:rFonts w:ascii="Arial"/>
          <w:color w:val="auto"/>
          <w:sz w:val="21"/>
        </w:rPr>
      </w:pPr>
    </w:p>
    <w:p w14:paraId="5447FFDE">
      <w:pPr>
        <w:pStyle w:val="7"/>
        <w:rPr>
          <w:rFonts w:ascii="Arial"/>
          <w:color w:val="auto"/>
          <w:sz w:val="21"/>
        </w:rPr>
      </w:pPr>
    </w:p>
    <w:p w14:paraId="040D0252">
      <w:pPr>
        <w:rPr>
          <w:rFonts w:ascii="Arial"/>
          <w:color w:val="auto"/>
          <w:sz w:val="21"/>
        </w:rPr>
      </w:pPr>
    </w:p>
    <w:p w14:paraId="4FA2D7D9">
      <w:pPr>
        <w:pStyle w:val="7"/>
        <w:rPr>
          <w:color w:val="auto"/>
        </w:rPr>
      </w:pPr>
    </w:p>
    <w:p w14:paraId="4288B460">
      <w:pPr>
        <w:rPr>
          <w:rFonts w:ascii="Arial"/>
          <w:color w:val="auto"/>
          <w:sz w:val="21"/>
        </w:rPr>
      </w:pPr>
    </w:p>
    <w:p w14:paraId="2FF5530B">
      <w:pPr>
        <w:pStyle w:val="7"/>
        <w:rPr>
          <w:rFonts w:ascii="Arial"/>
          <w:color w:val="auto"/>
          <w:sz w:val="21"/>
        </w:rPr>
      </w:pPr>
    </w:p>
    <w:p w14:paraId="4303C661">
      <w:pPr>
        <w:rPr>
          <w:rFonts w:ascii="Arial"/>
          <w:color w:val="auto"/>
          <w:sz w:val="21"/>
        </w:rPr>
      </w:pPr>
    </w:p>
    <w:p w14:paraId="2026F625">
      <w:pPr>
        <w:rPr>
          <w:rFonts w:ascii="Arial"/>
          <w:color w:val="auto"/>
          <w:sz w:val="21"/>
        </w:rPr>
      </w:pPr>
    </w:p>
    <w:p w14:paraId="2CA0C86A">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投标人基本情况表</w:t>
      </w:r>
    </w:p>
    <w:p w14:paraId="69A211E0">
      <w:pPr>
        <w:bidi w:val="0"/>
        <w:rPr>
          <w:rFonts w:hint="eastAsia" w:ascii="宋体" w:hAnsi="宋体" w:eastAsia="宋体" w:cs="宋体"/>
          <w:color w:val="auto"/>
          <w:highlight w:val="none"/>
        </w:rPr>
      </w:pPr>
    </w:p>
    <w:tbl>
      <w:tblPr>
        <w:tblStyle w:val="19"/>
        <w:tblW w:w="0" w:type="auto"/>
        <w:jc w:val="center"/>
        <w:tblLayout w:type="fixed"/>
        <w:tblCellMar>
          <w:top w:w="0" w:type="dxa"/>
          <w:left w:w="10" w:type="dxa"/>
          <w:bottom w:w="0" w:type="dxa"/>
          <w:right w:w="10" w:type="dxa"/>
        </w:tblCellMar>
      </w:tblPr>
      <w:tblGrid>
        <w:gridCol w:w="1776"/>
        <w:gridCol w:w="952"/>
        <w:gridCol w:w="1091"/>
        <w:gridCol w:w="1227"/>
        <w:gridCol w:w="1330"/>
        <w:gridCol w:w="168"/>
        <w:gridCol w:w="995"/>
        <w:gridCol w:w="1300"/>
      </w:tblGrid>
      <w:tr w14:paraId="437A6869">
        <w:tblPrEx>
          <w:tblCellMar>
            <w:top w:w="0" w:type="dxa"/>
            <w:left w:w="10" w:type="dxa"/>
            <w:bottom w:w="0" w:type="dxa"/>
            <w:right w:w="10" w:type="dxa"/>
          </w:tblCellMar>
        </w:tblPrEx>
        <w:trPr>
          <w:trHeight w:val="729" w:hRule="exact"/>
          <w:jc w:val="center"/>
        </w:trPr>
        <w:tc>
          <w:tcPr>
            <w:tcW w:w="0" w:type="auto"/>
            <w:tcBorders>
              <w:top w:val="single" w:color="auto" w:sz="4" w:space="0"/>
              <w:left w:val="single" w:color="auto" w:sz="4" w:space="0"/>
            </w:tcBorders>
            <w:shd w:val="clear" w:color="auto" w:fill="FFFFFF"/>
            <w:noWrap w:val="0"/>
            <w:vAlign w:val="center"/>
          </w:tcPr>
          <w:p w14:paraId="58D8B020">
            <w:pPr>
              <w:pStyle w:val="35"/>
              <w:keepNext w:val="0"/>
              <w:keepLines w:val="0"/>
              <w:widowControl w:val="0"/>
              <w:shd w:val="clear" w:color="auto" w:fill="auto"/>
              <w:bidi w:val="0"/>
              <w:spacing w:before="0" w:after="0" w:line="240" w:lineRule="auto"/>
              <w:ind w:left="0" w:right="0" w:firstLine="28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投标人名称</w:t>
            </w:r>
          </w:p>
        </w:tc>
        <w:tc>
          <w:tcPr>
            <w:tcW w:w="0" w:type="auto"/>
            <w:gridSpan w:val="7"/>
            <w:tcBorders>
              <w:top w:val="single" w:color="auto" w:sz="4" w:space="0"/>
              <w:left w:val="single" w:color="auto" w:sz="4" w:space="0"/>
              <w:right w:val="single" w:color="auto" w:sz="4" w:space="0"/>
            </w:tcBorders>
            <w:shd w:val="clear" w:color="auto" w:fill="FFFFFF"/>
            <w:noWrap w:val="0"/>
            <w:vAlign w:val="top"/>
          </w:tcPr>
          <w:p w14:paraId="27F36BFB">
            <w:pPr>
              <w:widowControl w:val="0"/>
              <w:rPr>
                <w:rFonts w:hint="eastAsia" w:ascii="宋体" w:hAnsi="宋体" w:eastAsia="宋体" w:cs="宋体"/>
                <w:color w:val="auto"/>
                <w:sz w:val="22"/>
                <w:szCs w:val="22"/>
                <w:highlight w:val="none"/>
              </w:rPr>
            </w:pPr>
          </w:p>
        </w:tc>
      </w:tr>
      <w:tr w14:paraId="3EF03CCB">
        <w:tblPrEx>
          <w:tblCellMar>
            <w:top w:w="0" w:type="dxa"/>
            <w:left w:w="10" w:type="dxa"/>
            <w:bottom w:w="0" w:type="dxa"/>
            <w:right w:w="10" w:type="dxa"/>
          </w:tblCellMar>
        </w:tblPrEx>
        <w:trPr>
          <w:trHeight w:val="729" w:hRule="exact"/>
          <w:jc w:val="center"/>
        </w:trPr>
        <w:tc>
          <w:tcPr>
            <w:tcW w:w="0" w:type="auto"/>
            <w:tcBorders>
              <w:top w:val="single" w:color="auto" w:sz="4" w:space="0"/>
              <w:left w:val="single" w:color="auto" w:sz="4" w:space="0"/>
            </w:tcBorders>
            <w:shd w:val="clear" w:color="auto" w:fill="FFFFFF"/>
            <w:noWrap w:val="0"/>
            <w:vAlign w:val="center"/>
          </w:tcPr>
          <w:p w14:paraId="645BDD16">
            <w:pPr>
              <w:pStyle w:val="35"/>
              <w:keepNext w:val="0"/>
              <w:keepLines w:val="0"/>
              <w:widowControl w:val="0"/>
              <w:shd w:val="clear" w:color="auto" w:fill="auto"/>
              <w:bidi w:val="0"/>
              <w:spacing w:before="0" w:after="0" w:line="24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注册地址</w:t>
            </w:r>
          </w:p>
        </w:tc>
        <w:tc>
          <w:tcPr>
            <w:tcW w:w="0" w:type="auto"/>
            <w:gridSpan w:val="3"/>
            <w:tcBorders>
              <w:top w:val="single" w:color="auto" w:sz="4" w:space="0"/>
              <w:left w:val="single" w:color="auto" w:sz="4" w:space="0"/>
            </w:tcBorders>
            <w:shd w:val="clear" w:color="auto" w:fill="FFFFFF"/>
            <w:noWrap w:val="0"/>
            <w:vAlign w:val="top"/>
          </w:tcPr>
          <w:p w14:paraId="4C7127E5">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0D6B4A55">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邮政编码</w:t>
            </w:r>
          </w:p>
        </w:tc>
        <w:tc>
          <w:tcPr>
            <w:tcW w:w="0" w:type="auto"/>
            <w:gridSpan w:val="3"/>
            <w:tcBorders>
              <w:top w:val="single" w:color="auto" w:sz="4" w:space="0"/>
              <w:left w:val="single" w:color="auto" w:sz="4" w:space="0"/>
              <w:right w:val="single" w:color="auto" w:sz="4" w:space="0"/>
            </w:tcBorders>
            <w:shd w:val="clear" w:color="auto" w:fill="FFFFFF"/>
            <w:noWrap w:val="0"/>
            <w:vAlign w:val="top"/>
          </w:tcPr>
          <w:p w14:paraId="6666DD71">
            <w:pPr>
              <w:widowControl w:val="0"/>
              <w:rPr>
                <w:rFonts w:hint="eastAsia" w:ascii="宋体" w:hAnsi="宋体" w:eastAsia="宋体" w:cs="宋体"/>
                <w:color w:val="auto"/>
                <w:sz w:val="22"/>
                <w:szCs w:val="22"/>
                <w:highlight w:val="none"/>
              </w:rPr>
            </w:pPr>
          </w:p>
        </w:tc>
      </w:tr>
      <w:tr w14:paraId="1C073104">
        <w:tblPrEx>
          <w:tblCellMar>
            <w:top w:w="0" w:type="dxa"/>
            <w:left w:w="10" w:type="dxa"/>
            <w:bottom w:w="0" w:type="dxa"/>
            <w:right w:w="10" w:type="dxa"/>
          </w:tblCellMar>
        </w:tblPrEx>
        <w:trPr>
          <w:trHeight w:val="724" w:hRule="exact"/>
          <w:jc w:val="center"/>
        </w:trPr>
        <w:tc>
          <w:tcPr>
            <w:tcW w:w="0" w:type="auto"/>
            <w:vMerge w:val="restart"/>
            <w:tcBorders>
              <w:top w:val="single" w:color="auto" w:sz="4" w:space="0"/>
              <w:left w:val="single" w:color="auto" w:sz="4" w:space="0"/>
            </w:tcBorders>
            <w:shd w:val="clear" w:color="auto" w:fill="FFFFFF"/>
            <w:noWrap w:val="0"/>
            <w:vAlign w:val="center"/>
          </w:tcPr>
          <w:p w14:paraId="26AAD8CA">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联系方式</w:t>
            </w:r>
          </w:p>
        </w:tc>
        <w:tc>
          <w:tcPr>
            <w:tcW w:w="0" w:type="auto"/>
            <w:tcBorders>
              <w:top w:val="single" w:color="auto" w:sz="4" w:space="0"/>
              <w:left w:val="single" w:color="auto" w:sz="4" w:space="0"/>
            </w:tcBorders>
            <w:shd w:val="clear" w:color="auto" w:fill="FFFFFF"/>
            <w:noWrap w:val="0"/>
            <w:vAlign w:val="center"/>
          </w:tcPr>
          <w:p w14:paraId="55DFE23D">
            <w:pPr>
              <w:pStyle w:val="35"/>
              <w:keepNext w:val="0"/>
              <w:keepLines w:val="0"/>
              <w:widowControl w:val="0"/>
              <w:shd w:val="clear" w:color="auto" w:fill="auto"/>
              <w:bidi w:val="0"/>
              <w:spacing w:before="0" w:after="0" w:line="240" w:lineRule="auto"/>
              <w:ind w:left="0" w:right="0" w:firstLine="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联系人</w:t>
            </w:r>
          </w:p>
        </w:tc>
        <w:tc>
          <w:tcPr>
            <w:tcW w:w="0" w:type="auto"/>
            <w:gridSpan w:val="2"/>
            <w:tcBorders>
              <w:top w:val="single" w:color="auto" w:sz="4" w:space="0"/>
              <w:left w:val="single" w:color="auto" w:sz="4" w:space="0"/>
            </w:tcBorders>
            <w:shd w:val="clear" w:color="auto" w:fill="FFFFFF"/>
            <w:noWrap w:val="0"/>
            <w:vAlign w:val="top"/>
          </w:tcPr>
          <w:p w14:paraId="3FAC83E9">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6716D09B">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电话</w:t>
            </w:r>
          </w:p>
        </w:tc>
        <w:tc>
          <w:tcPr>
            <w:tcW w:w="0" w:type="auto"/>
            <w:gridSpan w:val="3"/>
            <w:tcBorders>
              <w:top w:val="single" w:color="auto" w:sz="4" w:space="0"/>
              <w:left w:val="single" w:color="auto" w:sz="4" w:space="0"/>
              <w:right w:val="single" w:color="auto" w:sz="4" w:space="0"/>
            </w:tcBorders>
            <w:shd w:val="clear" w:color="auto" w:fill="FFFFFF"/>
            <w:noWrap w:val="0"/>
            <w:vAlign w:val="top"/>
          </w:tcPr>
          <w:p w14:paraId="6427B845">
            <w:pPr>
              <w:widowControl w:val="0"/>
              <w:rPr>
                <w:rFonts w:hint="eastAsia" w:ascii="宋体" w:hAnsi="宋体" w:eastAsia="宋体" w:cs="宋体"/>
                <w:color w:val="auto"/>
                <w:sz w:val="22"/>
                <w:szCs w:val="22"/>
                <w:highlight w:val="none"/>
              </w:rPr>
            </w:pPr>
          </w:p>
        </w:tc>
      </w:tr>
      <w:tr w14:paraId="7BA38F59">
        <w:tblPrEx>
          <w:tblCellMar>
            <w:top w:w="0" w:type="dxa"/>
            <w:left w:w="10" w:type="dxa"/>
            <w:bottom w:w="0" w:type="dxa"/>
            <w:right w:w="10" w:type="dxa"/>
          </w:tblCellMar>
        </w:tblPrEx>
        <w:trPr>
          <w:trHeight w:val="729" w:hRule="exact"/>
          <w:jc w:val="center"/>
        </w:trPr>
        <w:tc>
          <w:tcPr>
            <w:tcW w:w="0" w:type="auto"/>
            <w:vMerge w:val="continue"/>
            <w:tcBorders>
              <w:left w:val="single" w:color="auto" w:sz="4" w:space="0"/>
            </w:tcBorders>
            <w:shd w:val="clear" w:color="auto" w:fill="FFFFFF"/>
            <w:noWrap w:val="0"/>
            <w:vAlign w:val="center"/>
          </w:tcPr>
          <w:p w14:paraId="7E10504C">
            <w:pPr>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399E2025">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传真</w:t>
            </w:r>
          </w:p>
        </w:tc>
        <w:tc>
          <w:tcPr>
            <w:tcW w:w="0" w:type="auto"/>
            <w:gridSpan w:val="2"/>
            <w:tcBorders>
              <w:top w:val="single" w:color="auto" w:sz="4" w:space="0"/>
              <w:left w:val="single" w:color="auto" w:sz="4" w:space="0"/>
            </w:tcBorders>
            <w:shd w:val="clear" w:color="auto" w:fill="FFFFFF"/>
            <w:noWrap w:val="0"/>
            <w:vAlign w:val="top"/>
          </w:tcPr>
          <w:p w14:paraId="37808DFD">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59ADCEF6">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网址</w:t>
            </w:r>
          </w:p>
        </w:tc>
        <w:tc>
          <w:tcPr>
            <w:tcW w:w="0" w:type="auto"/>
            <w:gridSpan w:val="3"/>
            <w:tcBorders>
              <w:top w:val="single" w:color="auto" w:sz="4" w:space="0"/>
              <w:left w:val="single" w:color="auto" w:sz="4" w:space="0"/>
              <w:right w:val="single" w:color="auto" w:sz="4" w:space="0"/>
            </w:tcBorders>
            <w:shd w:val="clear" w:color="auto" w:fill="FFFFFF"/>
            <w:noWrap w:val="0"/>
            <w:vAlign w:val="top"/>
          </w:tcPr>
          <w:p w14:paraId="5850117D">
            <w:pPr>
              <w:widowControl w:val="0"/>
              <w:rPr>
                <w:rFonts w:hint="eastAsia" w:ascii="宋体" w:hAnsi="宋体" w:eastAsia="宋体" w:cs="宋体"/>
                <w:color w:val="auto"/>
                <w:sz w:val="22"/>
                <w:szCs w:val="22"/>
                <w:highlight w:val="none"/>
              </w:rPr>
            </w:pPr>
          </w:p>
        </w:tc>
      </w:tr>
      <w:tr w14:paraId="66C7E556">
        <w:tblPrEx>
          <w:tblCellMar>
            <w:top w:w="0" w:type="dxa"/>
            <w:left w:w="10" w:type="dxa"/>
            <w:bottom w:w="0" w:type="dxa"/>
            <w:right w:w="10" w:type="dxa"/>
          </w:tblCellMar>
        </w:tblPrEx>
        <w:trPr>
          <w:trHeight w:val="724" w:hRule="exact"/>
          <w:jc w:val="center"/>
        </w:trPr>
        <w:tc>
          <w:tcPr>
            <w:tcW w:w="0" w:type="auto"/>
            <w:tcBorders>
              <w:top w:val="single" w:color="auto" w:sz="4" w:space="0"/>
              <w:left w:val="single" w:color="auto" w:sz="4" w:space="0"/>
            </w:tcBorders>
            <w:shd w:val="clear" w:color="auto" w:fill="FFFFFF"/>
            <w:noWrap w:val="0"/>
            <w:vAlign w:val="center"/>
          </w:tcPr>
          <w:p w14:paraId="320CB775">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组织结构</w:t>
            </w:r>
          </w:p>
        </w:tc>
        <w:tc>
          <w:tcPr>
            <w:tcW w:w="0" w:type="auto"/>
            <w:gridSpan w:val="7"/>
            <w:tcBorders>
              <w:top w:val="single" w:color="auto" w:sz="4" w:space="0"/>
              <w:left w:val="single" w:color="auto" w:sz="4" w:space="0"/>
              <w:right w:val="single" w:color="auto" w:sz="4" w:space="0"/>
            </w:tcBorders>
            <w:shd w:val="clear" w:color="auto" w:fill="FFFFFF"/>
            <w:noWrap w:val="0"/>
            <w:vAlign w:val="top"/>
          </w:tcPr>
          <w:p w14:paraId="78B5F9D4">
            <w:pPr>
              <w:widowControl w:val="0"/>
              <w:rPr>
                <w:rFonts w:hint="eastAsia" w:ascii="宋体" w:hAnsi="宋体" w:eastAsia="宋体" w:cs="宋体"/>
                <w:color w:val="auto"/>
                <w:sz w:val="22"/>
                <w:szCs w:val="22"/>
                <w:highlight w:val="none"/>
              </w:rPr>
            </w:pPr>
          </w:p>
        </w:tc>
      </w:tr>
      <w:tr w14:paraId="66DE3197">
        <w:tblPrEx>
          <w:tblCellMar>
            <w:top w:w="0" w:type="dxa"/>
            <w:left w:w="10" w:type="dxa"/>
            <w:bottom w:w="0" w:type="dxa"/>
            <w:right w:w="10" w:type="dxa"/>
          </w:tblCellMar>
        </w:tblPrEx>
        <w:trPr>
          <w:trHeight w:val="724" w:hRule="exact"/>
          <w:jc w:val="center"/>
        </w:trPr>
        <w:tc>
          <w:tcPr>
            <w:tcW w:w="0" w:type="auto"/>
            <w:tcBorders>
              <w:top w:val="single" w:color="auto" w:sz="4" w:space="0"/>
              <w:left w:val="single" w:color="auto" w:sz="4" w:space="0"/>
            </w:tcBorders>
            <w:shd w:val="clear" w:color="auto" w:fill="FFFFFF"/>
            <w:noWrap w:val="0"/>
            <w:vAlign w:val="center"/>
          </w:tcPr>
          <w:p w14:paraId="63E4BDAB">
            <w:pPr>
              <w:pStyle w:val="35"/>
              <w:keepNext w:val="0"/>
              <w:keepLines w:val="0"/>
              <w:widowControl w:val="0"/>
              <w:shd w:val="clear" w:color="auto" w:fill="auto"/>
              <w:bidi w:val="0"/>
              <w:spacing w:before="0" w:after="0" w:line="240" w:lineRule="auto"/>
              <w:ind w:left="0" w:right="0" w:firstLine="28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法定代表人</w:t>
            </w:r>
          </w:p>
        </w:tc>
        <w:tc>
          <w:tcPr>
            <w:tcW w:w="0" w:type="auto"/>
            <w:tcBorders>
              <w:top w:val="single" w:color="auto" w:sz="4" w:space="0"/>
              <w:left w:val="single" w:color="auto" w:sz="4" w:space="0"/>
            </w:tcBorders>
            <w:shd w:val="clear" w:color="auto" w:fill="FFFFFF"/>
            <w:noWrap w:val="0"/>
            <w:vAlign w:val="center"/>
          </w:tcPr>
          <w:p w14:paraId="34713813">
            <w:pPr>
              <w:pStyle w:val="35"/>
              <w:keepNext w:val="0"/>
              <w:keepLines w:val="0"/>
              <w:widowControl w:val="0"/>
              <w:shd w:val="clear" w:color="auto" w:fill="auto"/>
              <w:bidi w:val="0"/>
              <w:spacing w:before="0" w:after="0" w:line="240" w:lineRule="auto"/>
              <w:ind w:left="0" w:right="0" w:firstLine="22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姓名</w:t>
            </w:r>
          </w:p>
        </w:tc>
        <w:tc>
          <w:tcPr>
            <w:tcW w:w="0" w:type="auto"/>
            <w:tcBorders>
              <w:top w:val="single" w:color="auto" w:sz="4" w:space="0"/>
              <w:left w:val="single" w:color="auto" w:sz="4" w:space="0"/>
            </w:tcBorders>
            <w:shd w:val="clear" w:color="auto" w:fill="FFFFFF"/>
            <w:noWrap w:val="0"/>
            <w:vAlign w:val="top"/>
          </w:tcPr>
          <w:p w14:paraId="65661637">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7908E9E2">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技术职称</w:t>
            </w:r>
          </w:p>
        </w:tc>
        <w:tc>
          <w:tcPr>
            <w:tcW w:w="0" w:type="auto"/>
            <w:gridSpan w:val="2"/>
            <w:tcBorders>
              <w:top w:val="single" w:color="auto" w:sz="4" w:space="0"/>
              <w:left w:val="single" w:color="auto" w:sz="4" w:space="0"/>
            </w:tcBorders>
            <w:shd w:val="clear" w:color="auto" w:fill="FFFFFF"/>
            <w:noWrap w:val="0"/>
            <w:vAlign w:val="top"/>
          </w:tcPr>
          <w:p w14:paraId="17D278CF">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26A8E211">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电话</w:t>
            </w:r>
          </w:p>
        </w:tc>
        <w:tc>
          <w:tcPr>
            <w:tcW w:w="0" w:type="auto"/>
            <w:tcBorders>
              <w:top w:val="single" w:color="auto" w:sz="4" w:space="0"/>
              <w:left w:val="single" w:color="auto" w:sz="4" w:space="0"/>
              <w:right w:val="single" w:color="auto" w:sz="4" w:space="0"/>
            </w:tcBorders>
            <w:shd w:val="clear" w:color="auto" w:fill="FFFFFF"/>
            <w:noWrap w:val="0"/>
            <w:vAlign w:val="top"/>
          </w:tcPr>
          <w:p w14:paraId="476243BD">
            <w:pPr>
              <w:widowControl w:val="0"/>
              <w:rPr>
                <w:rFonts w:hint="eastAsia" w:ascii="宋体" w:hAnsi="宋体" w:eastAsia="宋体" w:cs="宋体"/>
                <w:color w:val="auto"/>
                <w:sz w:val="22"/>
                <w:szCs w:val="22"/>
                <w:highlight w:val="none"/>
              </w:rPr>
            </w:pPr>
          </w:p>
        </w:tc>
      </w:tr>
      <w:tr w14:paraId="10079CA8">
        <w:tblPrEx>
          <w:tblCellMar>
            <w:top w:w="0" w:type="dxa"/>
            <w:left w:w="10" w:type="dxa"/>
            <w:bottom w:w="0" w:type="dxa"/>
            <w:right w:w="10" w:type="dxa"/>
          </w:tblCellMar>
        </w:tblPrEx>
        <w:trPr>
          <w:trHeight w:val="724" w:hRule="exact"/>
          <w:jc w:val="center"/>
        </w:trPr>
        <w:tc>
          <w:tcPr>
            <w:tcW w:w="0" w:type="auto"/>
            <w:tcBorders>
              <w:top w:val="single" w:color="auto" w:sz="4" w:space="0"/>
              <w:left w:val="single" w:color="auto" w:sz="4" w:space="0"/>
            </w:tcBorders>
            <w:shd w:val="clear" w:color="auto" w:fill="FFFFFF"/>
            <w:noWrap w:val="0"/>
            <w:vAlign w:val="center"/>
          </w:tcPr>
          <w:p w14:paraId="06717A5E">
            <w:pPr>
              <w:pStyle w:val="35"/>
              <w:keepNext w:val="0"/>
              <w:keepLines w:val="0"/>
              <w:widowControl w:val="0"/>
              <w:shd w:val="clear" w:color="auto" w:fill="auto"/>
              <w:bidi w:val="0"/>
              <w:spacing w:before="0" w:after="0" w:line="240" w:lineRule="auto"/>
              <w:ind w:left="0" w:right="0" w:firstLine="28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技术负责人</w:t>
            </w:r>
          </w:p>
        </w:tc>
        <w:tc>
          <w:tcPr>
            <w:tcW w:w="0" w:type="auto"/>
            <w:tcBorders>
              <w:top w:val="single" w:color="auto" w:sz="4" w:space="0"/>
              <w:left w:val="single" w:color="auto" w:sz="4" w:space="0"/>
            </w:tcBorders>
            <w:shd w:val="clear" w:color="auto" w:fill="FFFFFF"/>
            <w:noWrap w:val="0"/>
            <w:vAlign w:val="center"/>
          </w:tcPr>
          <w:p w14:paraId="780D74B6">
            <w:pPr>
              <w:pStyle w:val="35"/>
              <w:keepNext w:val="0"/>
              <w:keepLines w:val="0"/>
              <w:widowControl w:val="0"/>
              <w:shd w:val="clear" w:color="auto" w:fill="auto"/>
              <w:bidi w:val="0"/>
              <w:spacing w:before="0" w:after="0" w:line="240" w:lineRule="auto"/>
              <w:ind w:left="0" w:right="0" w:firstLine="22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姓名</w:t>
            </w:r>
          </w:p>
        </w:tc>
        <w:tc>
          <w:tcPr>
            <w:tcW w:w="0" w:type="auto"/>
            <w:tcBorders>
              <w:top w:val="single" w:color="auto" w:sz="4" w:space="0"/>
              <w:left w:val="single" w:color="auto" w:sz="4" w:space="0"/>
            </w:tcBorders>
            <w:shd w:val="clear" w:color="auto" w:fill="FFFFFF"/>
            <w:noWrap w:val="0"/>
            <w:vAlign w:val="top"/>
          </w:tcPr>
          <w:p w14:paraId="0447C90C">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3652974C">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技术职称</w:t>
            </w:r>
          </w:p>
        </w:tc>
        <w:tc>
          <w:tcPr>
            <w:tcW w:w="0" w:type="auto"/>
            <w:gridSpan w:val="2"/>
            <w:tcBorders>
              <w:top w:val="single" w:color="auto" w:sz="4" w:space="0"/>
              <w:left w:val="single" w:color="auto" w:sz="4" w:space="0"/>
            </w:tcBorders>
            <w:shd w:val="clear" w:color="auto" w:fill="FFFFFF"/>
            <w:noWrap w:val="0"/>
            <w:vAlign w:val="top"/>
          </w:tcPr>
          <w:p w14:paraId="35E30559">
            <w:pPr>
              <w:widowControl w:val="0"/>
              <w:rPr>
                <w:rFonts w:hint="eastAsia" w:ascii="宋体" w:hAnsi="宋体" w:eastAsia="宋体" w:cs="宋体"/>
                <w:color w:val="auto"/>
                <w:sz w:val="22"/>
                <w:szCs w:val="22"/>
                <w:highlight w:val="none"/>
              </w:rPr>
            </w:pPr>
          </w:p>
        </w:tc>
        <w:tc>
          <w:tcPr>
            <w:tcW w:w="0" w:type="auto"/>
            <w:tcBorders>
              <w:top w:val="single" w:color="auto" w:sz="4" w:space="0"/>
              <w:left w:val="single" w:color="auto" w:sz="4" w:space="0"/>
            </w:tcBorders>
            <w:shd w:val="clear" w:color="auto" w:fill="FFFFFF"/>
            <w:noWrap w:val="0"/>
            <w:vAlign w:val="center"/>
          </w:tcPr>
          <w:p w14:paraId="2242F09F">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电话</w:t>
            </w:r>
          </w:p>
        </w:tc>
        <w:tc>
          <w:tcPr>
            <w:tcW w:w="0" w:type="auto"/>
            <w:tcBorders>
              <w:top w:val="single" w:color="auto" w:sz="4" w:space="0"/>
              <w:left w:val="single" w:color="auto" w:sz="4" w:space="0"/>
              <w:right w:val="single" w:color="auto" w:sz="4" w:space="0"/>
            </w:tcBorders>
            <w:shd w:val="clear" w:color="auto" w:fill="FFFFFF"/>
            <w:noWrap w:val="0"/>
            <w:vAlign w:val="top"/>
          </w:tcPr>
          <w:p w14:paraId="5E977F6B">
            <w:pPr>
              <w:widowControl w:val="0"/>
              <w:rPr>
                <w:rFonts w:hint="eastAsia" w:ascii="宋体" w:hAnsi="宋体" w:eastAsia="宋体" w:cs="宋体"/>
                <w:color w:val="auto"/>
                <w:sz w:val="22"/>
                <w:szCs w:val="22"/>
                <w:highlight w:val="none"/>
              </w:rPr>
            </w:pPr>
          </w:p>
        </w:tc>
      </w:tr>
      <w:tr w14:paraId="03472968">
        <w:tblPrEx>
          <w:tblCellMar>
            <w:top w:w="0" w:type="dxa"/>
            <w:left w:w="10" w:type="dxa"/>
            <w:bottom w:w="0" w:type="dxa"/>
            <w:right w:w="10" w:type="dxa"/>
          </w:tblCellMar>
        </w:tblPrEx>
        <w:trPr>
          <w:trHeight w:val="729" w:hRule="exact"/>
          <w:jc w:val="center"/>
        </w:trPr>
        <w:tc>
          <w:tcPr>
            <w:tcW w:w="0" w:type="auto"/>
            <w:tcBorders>
              <w:top w:val="single" w:color="auto" w:sz="4" w:space="0"/>
              <w:left w:val="single" w:color="auto" w:sz="4" w:space="0"/>
            </w:tcBorders>
            <w:shd w:val="clear" w:color="auto" w:fill="FFFFFF"/>
            <w:noWrap w:val="0"/>
            <w:vAlign w:val="center"/>
          </w:tcPr>
          <w:p w14:paraId="2F9379A9">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成立时间</w:t>
            </w:r>
          </w:p>
        </w:tc>
        <w:tc>
          <w:tcPr>
            <w:tcW w:w="0" w:type="auto"/>
            <w:gridSpan w:val="2"/>
            <w:tcBorders>
              <w:top w:val="single" w:color="auto" w:sz="4" w:space="0"/>
              <w:left w:val="single" w:color="auto" w:sz="4" w:space="0"/>
            </w:tcBorders>
            <w:shd w:val="clear" w:color="auto" w:fill="FFFFFF"/>
            <w:noWrap w:val="0"/>
            <w:vAlign w:val="top"/>
          </w:tcPr>
          <w:p w14:paraId="77EA1C2F">
            <w:pPr>
              <w:widowControl w:val="0"/>
              <w:rPr>
                <w:rFonts w:hint="eastAsia" w:ascii="宋体" w:hAnsi="宋体" w:eastAsia="宋体" w:cs="宋体"/>
                <w:color w:val="auto"/>
                <w:sz w:val="22"/>
                <w:szCs w:val="22"/>
                <w:highlight w:val="none"/>
              </w:rPr>
            </w:pPr>
          </w:p>
        </w:tc>
        <w:tc>
          <w:tcPr>
            <w:tcW w:w="0" w:type="auto"/>
            <w:gridSpan w:val="5"/>
            <w:tcBorders>
              <w:top w:val="single" w:color="auto" w:sz="4" w:space="0"/>
              <w:left w:val="single" w:color="auto" w:sz="4" w:space="0"/>
              <w:right w:val="single" w:color="auto" w:sz="4" w:space="0"/>
            </w:tcBorders>
            <w:shd w:val="clear" w:color="auto" w:fill="FFFFFF"/>
            <w:noWrap w:val="0"/>
            <w:vAlign w:val="center"/>
          </w:tcPr>
          <w:p w14:paraId="45F5412D">
            <w:pPr>
              <w:pStyle w:val="35"/>
              <w:keepNext w:val="0"/>
              <w:keepLines w:val="0"/>
              <w:widowControl w:val="0"/>
              <w:shd w:val="clear" w:color="auto" w:fill="auto"/>
              <w:bidi w:val="0"/>
              <w:spacing w:before="0" w:after="0" w:line="240" w:lineRule="auto"/>
              <w:ind w:left="0" w:right="0" w:firstLine="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员工总人数：</w:t>
            </w:r>
          </w:p>
        </w:tc>
      </w:tr>
      <w:tr w14:paraId="56A84ABA">
        <w:tblPrEx>
          <w:tblCellMar>
            <w:top w:w="0" w:type="dxa"/>
            <w:left w:w="10" w:type="dxa"/>
            <w:bottom w:w="0" w:type="dxa"/>
            <w:right w:w="10" w:type="dxa"/>
          </w:tblCellMar>
        </w:tblPrEx>
        <w:trPr>
          <w:trHeight w:val="724" w:hRule="exact"/>
          <w:jc w:val="center"/>
        </w:trPr>
        <w:tc>
          <w:tcPr>
            <w:tcW w:w="0" w:type="auto"/>
            <w:tcBorders>
              <w:top w:val="single" w:color="auto" w:sz="4" w:space="0"/>
              <w:left w:val="single" w:color="auto" w:sz="4" w:space="0"/>
            </w:tcBorders>
            <w:shd w:val="clear" w:color="auto" w:fill="FFFFFF"/>
            <w:noWrap w:val="0"/>
            <w:vAlign w:val="center"/>
          </w:tcPr>
          <w:p w14:paraId="0F690771">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企业资质等级</w:t>
            </w:r>
          </w:p>
        </w:tc>
        <w:tc>
          <w:tcPr>
            <w:tcW w:w="0" w:type="auto"/>
            <w:gridSpan w:val="2"/>
            <w:tcBorders>
              <w:top w:val="single" w:color="auto" w:sz="4" w:space="0"/>
              <w:left w:val="single" w:color="auto" w:sz="4" w:space="0"/>
            </w:tcBorders>
            <w:shd w:val="clear" w:color="auto" w:fill="FFFFFF"/>
            <w:noWrap w:val="0"/>
            <w:vAlign w:val="top"/>
          </w:tcPr>
          <w:p w14:paraId="390EBD87">
            <w:pPr>
              <w:widowControl w:val="0"/>
              <w:rPr>
                <w:rFonts w:hint="eastAsia" w:ascii="宋体" w:hAnsi="宋体" w:eastAsia="宋体" w:cs="宋体"/>
                <w:color w:val="auto"/>
                <w:sz w:val="22"/>
                <w:szCs w:val="22"/>
                <w:highlight w:val="none"/>
              </w:rPr>
            </w:pPr>
          </w:p>
        </w:tc>
        <w:tc>
          <w:tcPr>
            <w:tcW w:w="0" w:type="auto"/>
            <w:vMerge w:val="restart"/>
            <w:tcBorders>
              <w:top w:val="single" w:color="auto" w:sz="4" w:space="0"/>
              <w:left w:val="single" w:color="auto" w:sz="4" w:space="0"/>
            </w:tcBorders>
            <w:shd w:val="clear" w:color="auto" w:fill="FFFFFF"/>
            <w:noWrap w:val="0"/>
            <w:vAlign w:val="center"/>
          </w:tcPr>
          <w:p w14:paraId="6D2A7043">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其中</w:t>
            </w:r>
          </w:p>
        </w:tc>
        <w:tc>
          <w:tcPr>
            <w:tcW w:w="0" w:type="auto"/>
            <w:gridSpan w:val="2"/>
            <w:tcBorders>
              <w:top w:val="single" w:color="auto" w:sz="4" w:space="0"/>
              <w:left w:val="single" w:color="auto" w:sz="4" w:space="0"/>
            </w:tcBorders>
            <w:shd w:val="clear" w:color="auto" w:fill="FFFFFF"/>
            <w:noWrap w:val="0"/>
            <w:vAlign w:val="center"/>
          </w:tcPr>
          <w:p w14:paraId="5E9622E7">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项目负责人</w:t>
            </w:r>
          </w:p>
        </w:tc>
        <w:tc>
          <w:tcPr>
            <w:tcW w:w="0" w:type="auto"/>
            <w:gridSpan w:val="2"/>
            <w:tcBorders>
              <w:top w:val="single" w:color="auto" w:sz="4" w:space="0"/>
              <w:left w:val="single" w:color="auto" w:sz="4" w:space="0"/>
              <w:right w:val="single" w:color="auto" w:sz="4" w:space="0"/>
            </w:tcBorders>
            <w:shd w:val="clear" w:color="auto" w:fill="FFFFFF"/>
            <w:noWrap w:val="0"/>
            <w:vAlign w:val="top"/>
          </w:tcPr>
          <w:p w14:paraId="759C37B5">
            <w:pPr>
              <w:widowControl w:val="0"/>
              <w:rPr>
                <w:rFonts w:hint="eastAsia" w:ascii="宋体" w:hAnsi="宋体" w:eastAsia="宋体" w:cs="宋体"/>
                <w:color w:val="auto"/>
                <w:sz w:val="22"/>
                <w:szCs w:val="22"/>
                <w:highlight w:val="none"/>
              </w:rPr>
            </w:pPr>
          </w:p>
        </w:tc>
      </w:tr>
      <w:tr w14:paraId="1D36A487">
        <w:tblPrEx>
          <w:tblCellMar>
            <w:top w:w="0" w:type="dxa"/>
            <w:left w:w="10" w:type="dxa"/>
            <w:bottom w:w="0" w:type="dxa"/>
            <w:right w:w="10" w:type="dxa"/>
          </w:tblCellMar>
        </w:tblPrEx>
        <w:trPr>
          <w:trHeight w:val="879" w:hRule="exact"/>
          <w:jc w:val="center"/>
        </w:trPr>
        <w:tc>
          <w:tcPr>
            <w:tcW w:w="0" w:type="auto"/>
            <w:tcBorders>
              <w:top w:val="single" w:color="auto" w:sz="4" w:space="0"/>
              <w:left w:val="single" w:color="auto" w:sz="4" w:space="0"/>
            </w:tcBorders>
            <w:shd w:val="clear" w:color="auto" w:fill="FFFFFF"/>
            <w:noWrap w:val="0"/>
            <w:vAlign w:val="center"/>
          </w:tcPr>
          <w:p w14:paraId="2D3CFD1D">
            <w:pPr>
              <w:pStyle w:val="35"/>
              <w:keepNext w:val="0"/>
              <w:keepLines w:val="0"/>
              <w:widowControl w:val="0"/>
              <w:shd w:val="clear" w:color="auto" w:fill="auto"/>
              <w:bidi w:val="0"/>
              <w:spacing w:before="0" w:after="0" w:line="240" w:lineRule="auto"/>
              <w:ind w:left="0" w:right="0" w:firstLine="28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营业执照号</w:t>
            </w:r>
            <w:r>
              <w:rPr>
                <w:rFonts w:hint="eastAsia" w:cs="宋体"/>
                <w:color w:val="auto"/>
                <w:spacing w:val="0"/>
                <w:w w:val="100"/>
                <w:position w:val="0"/>
                <w:sz w:val="22"/>
                <w:szCs w:val="22"/>
                <w:highlight w:val="none"/>
                <w:lang w:eastAsia="zh-CN"/>
              </w:rPr>
              <w:t>（</w:t>
            </w:r>
            <w:r>
              <w:rPr>
                <w:rFonts w:hint="eastAsia" w:ascii="宋体" w:hAnsi="宋体" w:eastAsia="宋体" w:cs="宋体"/>
                <w:color w:val="auto"/>
                <w:spacing w:val="0"/>
                <w:w w:val="100"/>
                <w:position w:val="0"/>
                <w:sz w:val="22"/>
                <w:szCs w:val="22"/>
                <w:highlight w:val="none"/>
                <w:lang w:val="en-US" w:eastAsia="zh-CN"/>
              </w:rPr>
              <w:t>统一社会信用代码</w:t>
            </w:r>
            <w:r>
              <w:rPr>
                <w:rFonts w:hint="eastAsia" w:cs="宋体"/>
                <w:color w:val="auto"/>
                <w:spacing w:val="0"/>
                <w:w w:val="100"/>
                <w:position w:val="0"/>
                <w:sz w:val="22"/>
                <w:szCs w:val="22"/>
                <w:highlight w:val="none"/>
                <w:lang w:val="en-US" w:eastAsia="zh-CN"/>
              </w:rPr>
              <w:t>）</w:t>
            </w:r>
          </w:p>
        </w:tc>
        <w:tc>
          <w:tcPr>
            <w:tcW w:w="0" w:type="auto"/>
            <w:gridSpan w:val="2"/>
            <w:tcBorders>
              <w:top w:val="single" w:color="auto" w:sz="4" w:space="0"/>
              <w:left w:val="single" w:color="auto" w:sz="4" w:space="0"/>
            </w:tcBorders>
            <w:shd w:val="clear" w:color="auto" w:fill="FFFFFF"/>
            <w:noWrap w:val="0"/>
            <w:vAlign w:val="top"/>
          </w:tcPr>
          <w:p w14:paraId="315942A0">
            <w:pPr>
              <w:widowControl w:val="0"/>
              <w:rPr>
                <w:rFonts w:hint="eastAsia" w:ascii="宋体" w:hAnsi="宋体" w:eastAsia="宋体" w:cs="宋体"/>
                <w:color w:val="auto"/>
                <w:sz w:val="22"/>
                <w:szCs w:val="22"/>
                <w:highlight w:val="none"/>
              </w:rPr>
            </w:pPr>
          </w:p>
        </w:tc>
        <w:tc>
          <w:tcPr>
            <w:tcW w:w="0" w:type="auto"/>
            <w:vMerge w:val="continue"/>
            <w:tcBorders>
              <w:left w:val="single" w:color="auto" w:sz="4" w:space="0"/>
            </w:tcBorders>
            <w:shd w:val="clear" w:color="auto" w:fill="FFFFFF"/>
            <w:noWrap w:val="0"/>
            <w:vAlign w:val="center"/>
          </w:tcPr>
          <w:p w14:paraId="2FD05E07">
            <w:pPr>
              <w:rPr>
                <w:rFonts w:hint="eastAsia" w:ascii="宋体" w:hAnsi="宋体" w:eastAsia="宋体" w:cs="宋体"/>
                <w:color w:val="auto"/>
                <w:sz w:val="22"/>
                <w:szCs w:val="22"/>
                <w:highlight w:val="none"/>
              </w:rPr>
            </w:pPr>
          </w:p>
        </w:tc>
        <w:tc>
          <w:tcPr>
            <w:tcW w:w="0" w:type="auto"/>
            <w:gridSpan w:val="2"/>
            <w:tcBorders>
              <w:top w:val="single" w:color="auto" w:sz="4" w:space="0"/>
              <w:left w:val="single" w:color="auto" w:sz="4" w:space="0"/>
            </w:tcBorders>
            <w:shd w:val="clear" w:color="auto" w:fill="FFFFFF"/>
            <w:noWrap w:val="0"/>
            <w:vAlign w:val="center"/>
          </w:tcPr>
          <w:p w14:paraId="55599A2A">
            <w:pPr>
              <w:pStyle w:val="35"/>
              <w:keepNext w:val="0"/>
              <w:keepLines w:val="0"/>
              <w:widowControl w:val="0"/>
              <w:shd w:val="clear" w:color="auto" w:fill="auto"/>
              <w:bidi w:val="0"/>
              <w:spacing w:before="0" w:after="0" w:line="240" w:lineRule="auto"/>
              <w:ind w:left="0" w:right="0" w:firstLine="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高级职称人员</w:t>
            </w:r>
          </w:p>
        </w:tc>
        <w:tc>
          <w:tcPr>
            <w:tcW w:w="0" w:type="auto"/>
            <w:gridSpan w:val="2"/>
            <w:tcBorders>
              <w:top w:val="single" w:color="auto" w:sz="4" w:space="0"/>
              <w:left w:val="single" w:color="auto" w:sz="4" w:space="0"/>
              <w:right w:val="single" w:color="auto" w:sz="4" w:space="0"/>
            </w:tcBorders>
            <w:shd w:val="clear" w:color="auto" w:fill="FFFFFF"/>
            <w:noWrap w:val="0"/>
            <w:vAlign w:val="top"/>
          </w:tcPr>
          <w:p w14:paraId="50EF4782">
            <w:pPr>
              <w:widowControl w:val="0"/>
              <w:rPr>
                <w:rFonts w:hint="eastAsia" w:ascii="宋体" w:hAnsi="宋体" w:eastAsia="宋体" w:cs="宋体"/>
                <w:color w:val="auto"/>
                <w:sz w:val="22"/>
                <w:szCs w:val="22"/>
                <w:highlight w:val="none"/>
              </w:rPr>
            </w:pPr>
          </w:p>
        </w:tc>
      </w:tr>
      <w:tr w14:paraId="5222BD0E">
        <w:tblPrEx>
          <w:tblCellMar>
            <w:top w:w="0" w:type="dxa"/>
            <w:left w:w="10" w:type="dxa"/>
            <w:bottom w:w="0" w:type="dxa"/>
            <w:right w:w="10" w:type="dxa"/>
          </w:tblCellMar>
        </w:tblPrEx>
        <w:trPr>
          <w:trHeight w:val="724" w:hRule="exact"/>
          <w:jc w:val="center"/>
        </w:trPr>
        <w:tc>
          <w:tcPr>
            <w:tcW w:w="0" w:type="auto"/>
            <w:tcBorders>
              <w:top w:val="single" w:color="auto" w:sz="4" w:space="0"/>
              <w:left w:val="single" w:color="auto" w:sz="4" w:space="0"/>
            </w:tcBorders>
            <w:shd w:val="clear" w:color="auto" w:fill="FFFFFF"/>
            <w:noWrap w:val="0"/>
            <w:vAlign w:val="center"/>
          </w:tcPr>
          <w:p w14:paraId="53CCCB94">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注册资金</w:t>
            </w:r>
          </w:p>
        </w:tc>
        <w:tc>
          <w:tcPr>
            <w:tcW w:w="0" w:type="auto"/>
            <w:gridSpan w:val="2"/>
            <w:tcBorders>
              <w:top w:val="single" w:color="auto" w:sz="4" w:space="0"/>
              <w:left w:val="single" w:color="auto" w:sz="4" w:space="0"/>
            </w:tcBorders>
            <w:shd w:val="clear" w:color="auto" w:fill="FFFFFF"/>
            <w:noWrap w:val="0"/>
            <w:vAlign w:val="top"/>
          </w:tcPr>
          <w:p w14:paraId="40D98632">
            <w:pPr>
              <w:widowControl w:val="0"/>
              <w:rPr>
                <w:rFonts w:hint="eastAsia" w:ascii="宋体" w:hAnsi="宋体" w:eastAsia="宋体" w:cs="宋体"/>
                <w:color w:val="auto"/>
                <w:sz w:val="22"/>
                <w:szCs w:val="22"/>
                <w:highlight w:val="none"/>
              </w:rPr>
            </w:pPr>
          </w:p>
        </w:tc>
        <w:tc>
          <w:tcPr>
            <w:tcW w:w="0" w:type="auto"/>
            <w:vMerge w:val="continue"/>
            <w:tcBorders>
              <w:left w:val="single" w:color="auto" w:sz="4" w:space="0"/>
            </w:tcBorders>
            <w:shd w:val="clear" w:color="auto" w:fill="FFFFFF"/>
            <w:noWrap w:val="0"/>
            <w:vAlign w:val="center"/>
          </w:tcPr>
          <w:p w14:paraId="03F04DF1">
            <w:pPr>
              <w:rPr>
                <w:rFonts w:hint="eastAsia" w:ascii="宋体" w:hAnsi="宋体" w:eastAsia="宋体" w:cs="宋体"/>
                <w:color w:val="auto"/>
                <w:sz w:val="22"/>
                <w:szCs w:val="22"/>
                <w:highlight w:val="none"/>
              </w:rPr>
            </w:pPr>
          </w:p>
        </w:tc>
        <w:tc>
          <w:tcPr>
            <w:tcW w:w="0" w:type="auto"/>
            <w:gridSpan w:val="2"/>
            <w:tcBorders>
              <w:top w:val="single" w:color="auto" w:sz="4" w:space="0"/>
              <w:left w:val="single" w:color="auto" w:sz="4" w:space="0"/>
            </w:tcBorders>
            <w:shd w:val="clear" w:color="auto" w:fill="FFFFFF"/>
            <w:noWrap w:val="0"/>
            <w:vAlign w:val="center"/>
          </w:tcPr>
          <w:p w14:paraId="0C39DD6A">
            <w:pPr>
              <w:pStyle w:val="35"/>
              <w:keepNext w:val="0"/>
              <w:keepLines w:val="0"/>
              <w:widowControl w:val="0"/>
              <w:shd w:val="clear" w:color="auto" w:fill="auto"/>
              <w:bidi w:val="0"/>
              <w:spacing w:before="0" w:after="0" w:line="240" w:lineRule="auto"/>
              <w:ind w:left="0" w:right="0" w:firstLine="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中级职称人员</w:t>
            </w:r>
          </w:p>
        </w:tc>
        <w:tc>
          <w:tcPr>
            <w:tcW w:w="0" w:type="auto"/>
            <w:gridSpan w:val="2"/>
            <w:tcBorders>
              <w:top w:val="single" w:color="auto" w:sz="4" w:space="0"/>
              <w:left w:val="single" w:color="auto" w:sz="4" w:space="0"/>
              <w:right w:val="single" w:color="auto" w:sz="4" w:space="0"/>
            </w:tcBorders>
            <w:shd w:val="clear" w:color="auto" w:fill="FFFFFF"/>
            <w:noWrap w:val="0"/>
            <w:vAlign w:val="top"/>
          </w:tcPr>
          <w:p w14:paraId="771C6907">
            <w:pPr>
              <w:widowControl w:val="0"/>
              <w:rPr>
                <w:rFonts w:hint="eastAsia" w:ascii="宋体" w:hAnsi="宋体" w:eastAsia="宋体" w:cs="宋体"/>
                <w:color w:val="auto"/>
                <w:sz w:val="22"/>
                <w:szCs w:val="22"/>
                <w:highlight w:val="none"/>
              </w:rPr>
            </w:pPr>
          </w:p>
        </w:tc>
      </w:tr>
      <w:tr w14:paraId="2501BE53">
        <w:tblPrEx>
          <w:tblCellMar>
            <w:top w:w="0" w:type="dxa"/>
            <w:left w:w="10" w:type="dxa"/>
            <w:bottom w:w="0" w:type="dxa"/>
            <w:right w:w="10" w:type="dxa"/>
          </w:tblCellMar>
        </w:tblPrEx>
        <w:trPr>
          <w:trHeight w:val="724" w:hRule="exact"/>
          <w:jc w:val="center"/>
        </w:trPr>
        <w:tc>
          <w:tcPr>
            <w:tcW w:w="0" w:type="auto"/>
            <w:tcBorders>
              <w:top w:val="single" w:color="auto" w:sz="4" w:space="0"/>
              <w:left w:val="single" w:color="auto" w:sz="4" w:space="0"/>
            </w:tcBorders>
            <w:shd w:val="clear" w:color="auto" w:fill="FFFFFF"/>
            <w:noWrap w:val="0"/>
            <w:vAlign w:val="center"/>
          </w:tcPr>
          <w:p w14:paraId="1CB6B32D">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开户银行</w:t>
            </w:r>
          </w:p>
        </w:tc>
        <w:tc>
          <w:tcPr>
            <w:tcW w:w="0" w:type="auto"/>
            <w:gridSpan w:val="2"/>
            <w:tcBorders>
              <w:top w:val="single" w:color="auto" w:sz="4" w:space="0"/>
              <w:left w:val="single" w:color="auto" w:sz="4" w:space="0"/>
            </w:tcBorders>
            <w:shd w:val="clear" w:color="auto" w:fill="FFFFFF"/>
            <w:noWrap w:val="0"/>
            <w:vAlign w:val="top"/>
          </w:tcPr>
          <w:p w14:paraId="18FCC66B">
            <w:pPr>
              <w:widowControl w:val="0"/>
              <w:rPr>
                <w:rFonts w:hint="eastAsia" w:ascii="宋体" w:hAnsi="宋体" w:eastAsia="宋体" w:cs="宋体"/>
                <w:color w:val="auto"/>
                <w:sz w:val="22"/>
                <w:szCs w:val="22"/>
                <w:highlight w:val="none"/>
              </w:rPr>
            </w:pPr>
          </w:p>
        </w:tc>
        <w:tc>
          <w:tcPr>
            <w:tcW w:w="0" w:type="auto"/>
            <w:vMerge w:val="continue"/>
            <w:tcBorders>
              <w:left w:val="single" w:color="auto" w:sz="4" w:space="0"/>
            </w:tcBorders>
            <w:shd w:val="clear" w:color="auto" w:fill="FFFFFF"/>
            <w:noWrap w:val="0"/>
            <w:vAlign w:val="center"/>
          </w:tcPr>
          <w:p w14:paraId="2215ED42">
            <w:pPr>
              <w:rPr>
                <w:rFonts w:hint="eastAsia" w:ascii="宋体" w:hAnsi="宋体" w:eastAsia="宋体" w:cs="宋体"/>
                <w:color w:val="auto"/>
                <w:sz w:val="22"/>
                <w:szCs w:val="22"/>
                <w:highlight w:val="none"/>
              </w:rPr>
            </w:pPr>
          </w:p>
        </w:tc>
        <w:tc>
          <w:tcPr>
            <w:tcW w:w="0" w:type="auto"/>
            <w:gridSpan w:val="2"/>
            <w:tcBorders>
              <w:top w:val="single" w:color="auto" w:sz="4" w:space="0"/>
              <w:left w:val="single" w:color="auto" w:sz="4" w:space="0"/>
            </w:tcBorders>
            <w:shd w:val="clear" w:color="auto" w:fill="FFFFFF"/>
            <w:noWrap w:val="0"/>
            <w:vAlign w:val="center"/>
          </w:tcPr>
          <w:p w14:paraId="5C5BA8F8">
            <w:pPr>
              <w:pStyle w:val="35"/>
              <w:keepNext w:val="0"/>
              <w:keepLines w:val="0"/>
              <w:widowControl w:val="0"/>
              <w:shd w:val="clear" w:color="auto" w:fill="auto"/>
              <w:bidi w:val="0"/>
              <w:spacing w:before="0" w:after="0" w:line="240" w:lineRule="auto"/>
              <w:ind w:left="0" w:right="0" w:firstLine="0"/>
              <w:jc w:val="left"/>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初级职称人员</w:t>
            </w:r>
          </w:p>
        </w:tc>
        <w:tc>
          <w:tcPr>
            <w:tcW w:w="0" w:type="auto"/>
            <w:gridSpan w:val="2"/>
            <w:tcBorders>
              <w:top w:val="single" w:color="auto" w:sz="4" w:space="0"/>
              <w:left w:val="single" w:color="auto" w:sz="4" w:space="0"/>
              <w:right w:val="single" w:color="auto" w:sz="4" w:space="0"/>
            </w:tcBorders>
            <w:shd w:val="clear" w:color="auto" w:fill="FFFFFF"/>
            <w:noWrap w:val="0"/>
            <w:vAlign w:val="top"/>
          </w:tcPr>
          <w:p w14:paraId="0F60730F">
            <w:pPr>
              <w:widowControl w:val="0"/>
              <w:rPr>
                <w:rFonts w:hint="eastAsia" w:ascii="宋体" w:hAnsi="宋体" w:eastAsia="宋体" w:cs="宋体"/>
                <w:color w:val="auto"/>
                <w:sz w:val="22"/>
                <w:szCs w:val="22"/>
                <w:highlight w:val="none"/>
              </w:rPr>
            </w:pPr>
          </w:p>
        </w:tc>
      </w:tr>
      <w:tr w14:paraId="36A6E196">
        <w:tblPrEx>
          <w:tblCellMar>
            <w:top w:w="0" w:type="dxa"/>
            <w:left w:w="10" w:type="dxa"/>
            <w:bottom w:w="0" w:type="dxa"/>
            <w:right w:w="10" w:type="dxa"/>
          </w:tblCellMar>
        </w:tblPrEx>
        <w:trPr>
          <w:trHeight w:val="729" w:hRule="exact"/>
          <w:jc w:val="center"/>
        </w:trPr>
        <w:tc>
          <w:tcPr>
            <w:tcW w:w="0" w:type="auto"/>
            <w:tcBorders>
              <w:top w:val="single" w:color="auto" w:sz="4" w:space="0"/>
              <w:left w:val="single" w:color="auto" w:sz="4" w:space="0"/>
            </w:tcBorders>
            <w:shd w:val="clear" w:color="auto" w:fill="FFFFFF"/>
            <w:noWrap w:val="0"/>
            <w:vAlign w:val="center"/>
          </w:tcPr>
          <w:p w14:paraId="57C245F8">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账号</w:t>
            </w:r>
          </w:p>
        </w:tc>
        <w:tc>
          <w:tcPr>
            <w:tcW w:w="0" w:type="auto"/>
            <w:gridSpan w:val="2"/>
            <w:tcBorders>
              <w:top w:val="single" w:color="auto" w:sz="4" w:space="0"/>
              <w:left w:val="single" w:color="auto" w:sz="4" w:space="0"/>
            </w:tcBorders>
            <w:shd w:val="clear" w:color="auto" w:fill="FFFFFF"/>
            <w:noWrap w:val="0"/>
            <w:vAlign w:val="top"/>
          </w:tcPr>
          <w:p w14:paraId="54DF83B3">
            <w:pPr>
              <w:widowControl w:val="0"/>
              <w:rPr>
                <w:rFonts w:hint="eastAsia" w:ascii="宋体" w:hAnsi="宋体" w:eastAsia="宋体" w:cs="宋体"/>
                <w:color w:val="auto"/>
                <w:sz w:val="22"/>
                <w:szCs w:val="22"/>
                <w:highlight w:val="none"/>
              </w:rPr>
            </w:pPr>
          </w:p>
        </w:tc>
        <w:tc>
          <w:tcPr>
            <w:tcW w:w="0" w:type="auto"/>
            <w:vMerge w:val="continue"/>
            <w:tcBorders>
              <w:left w:val="single" w:color="auto" w:sz="4" w:space="0"/>
            </w:tcBorders>
            <w:shd w:val="clear" w:color="auto" w:fill="FFFFFF"/>
            <w:noWrap w:val="0"/>
            <w:vAlign w:val="center"/>
          </w:tcPr>
          <w:p w14:paraId="1253AC8B">
            <w:pPr>
              <w:rPr>
                <w:rFonts w:hint="eastAsia" w:ascii="宋体" w:hAnsi="宋体" w:eastAsia="宋体" w:cs="宋体"/>
                <w:color w:val="auto"/>
                <w:sz w:val="22"/>
                <w:szCs w:val="22"/>
                <w:highlight w:val="none"/>
              </w:rPr>
            </w:pPr>
          </w:p>
        </w:tc>
        <w:tc>
          <w:tcPr>
            <w:tcW w:w="0" w:type="auto"/>
            <w:gridSpan w:val="2"/>
            <w:tcBorders>
              <w:top w:val="single" w:color="auto" w:sz="4" w:space="0"/>
              <w:left w:val="single" w:color="auto" w:sz="4" w:space="0"/>
            </w:tcBorders>
            <w:shd w:val="clear" w:color="auto" w:fill="FFFFFF"/>
            <w:noWrap w:val="0"/>
            <w:vAlign w:val="center"/>
          </w:tcPr>
          <w:p w14:paraId="5C0DDE34">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技工</w:t>
            </w:r>
          </w:p>
        </w:tc>
        <w:tc>
          <w:tcPr>
            <w:tcW w:w="0" w:type="auto"/>
            <w:gridSpan w:val="2"/>
            <w:tcBorders>
              <w:top w:val="single" w:color="auto" w:sz="4" w:space="0"/>
              <w:left w:val="single" w:color="auto" w:sz="4" w:space="0"/>
              <w:right w:val="single" w:color="auto" w:sz="4" w:space="0"/>
            </w:tcBorders>
            <w:shd w:val="clear" w:color="auto" w:fill="FFFFFF"/>
            <w:noWrap w:val="0"/>
            <w:vAlign w:val="top"/>
          </w:tcPr>
          <w:p w14:paraId="234171AA">
            <w:pPr>
              <w:widowControl w:val="0"/>
              <w:rPr>
                <w:rFonts w:hint="eastAsia" w:ascii="宋体" w:hAnsi="宋体" w:eastAsia="宋体" w:cs="宋体"/>
                <w:color w:val="auto"/>
                <w:sz w:val="22"/>
                <w:szCs w:val="22"/>
                <w:highlight w:val="none"/>
              </w:rPr>
            </w:pPr>
          </w:p>
        </w:tc>
      </w:tr>
      <w:tr w14:paraId="3B197C00">
        <w:tblPrEx>
          <w:tblCellMar>
            <w:top w:w="0" w:type="dxa"/>
            <w:left w:w="10" w:type="dxa"/>
            <w:bottom w:w="0" w:type="dxa"/>
            <w:right w:w="10" w:type="dxa"/>
          </w:tblCellMar>
        </w:tblPrEx>
        <w:trPr>
          <w:trHeight w:val="547" w:hRule="exact"/>
          <w:jc w:val="center"/>
        </w:trPr>
        <w:tc>
          <w:tcPr>
            <w:tcW w:w="0" w:type="auto"/>
            <w:tcBorders>
              <w:top w:val="single" w:color="auto" w:sz="4" w:space="0"/>
              <w:left w:val="single" w:color="auto" w:sz="4" w:space="0"/>
              <w:bottom w:val="single" w:color="auto" w:sz="4" w:space="0"/>
            </w:tcBorders>
            <w:shd w:val="clear" w:color="auto" w:fill="FFFFFF"/>
            <w:noWrap w:val="0"/>
            <w:vAlign w:val="center"/>
          </w:tcPr>
          <w:p w14:paraId="2FB83BD7">
            <w:pPr>
              <w:pStyle w:val="35"/>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auto"/>
                <w:sz w:val="22"/>
                <w:szCs w:val="22"/>
                <w:highlight w:val="none"/>
              </w:rPr>
            </w:pPr>
            <w:r>
              <w:rPr>
                <w:rFonts w:hint="eastAsia" w:ascii="宋体" w:hAnsi="宋体" w:eastAsia="宋体" w:cs="宋体"/>
                <w:color w:val="auto"/>
                <w:spacing w:val="0"/>
                <w:w w:val="100"/>
                <w:position w:val="0"/>
                <w:sz w:val="22"/>
                <w:szCs w:val="22"/>
                <w:highlight w:val="none"/>
              </w:rPr>
              <w:t>经营范围备注</w:t>
            </w:r>
          </w:p>
        </w:tc>
        <w:tc>
          <w:tcPr>
            <w:tcW w:w="0" w:type="auto"/>
            <w:gridSpan w:val="7"/>
            <w:tcBorders>
              <w:top w:val="single" w:color="auto" w:sz="4" w:space="0"/>
              <w:left w:val="single" w:color="auto" w:sz="4" w:space="0"/>
              <w:bottom w:val="single" w:color="auto" w:sz="4" w:space="0"/>
              <w:right w:val="single" w:color="auto" w:sz="4" w:space="0"/>
            </w:tcBorders>
            <w:shd w:val="clear" w:color="auto" w:fill="FFFFFF"/>
            <w:noWrap w:val="0"/>
            <w:vAlign w:val="top"/>
          </w:tcPr>
          <w:p w14:paraId="54F37B5D">
            <w:pPr>
              <w:widowControl w:val="0"/>
              <w:rPr>
                <w:rFonts w:hint="eastAsia" w:ascii="宋体" w:hAnsi="宋体" w:eastAsia="宋体" w:cs="宋体"/>
                <w:color w:val="auto"/>
                <w:sz w:val="22"/>
                <w:szCs w:val="22"/>
                <w:highlight w:val="none"/>
              </w:rPr>
            </w:pPr>
          </w:p>
        </w:tc>
      </w:tr>
    </w:tbl>
    <w:p w14:paraId="21E61B6C">
      <w:pPr>
        <w:spacing w:line="440" w:lineRule="atLeast"/>
        <w:jc w:val="lef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注：附投标人营业执照、资质证书、安全生产许可证、</w:t>
      </w:r>
      <w:r>
        <w:rPr>
          <w:rFonts w:hint="eastAsia" w:ascii="宋体" w:hAnsi="宋体" w:eastAsia="宋体" w:cs="宋体"/>
          <w:color w:val="auto"/>
          <w:kern w:val="2"/>
          <w:sz w:val="22"/>
          <w:szCs w:val="22"/>
          <w:highlight w:val="none"/>
          <w:lang w:val="en-US" w:eastAsia="zh-CN"/>
        </w:rPr>
        <w:t>浙江省建筑业企业资质动态核查合格证明、</w:t>
      </w:r>
      <w:r>
        <w:rPr>
          <w:rFonts w:hint="eastAsia" w:ascii="宋体" w:hAnsi="宋体" w:eastAsia="宋体" w:cs="宋体"/>
          <w:color w:val="auto"/>
          <w:sz w:val="22"/>
          <w:szCs w:val="22"/>
        </w:rPr>
        <w:t>企业主要负责人(法定代表人、企业经理、企业分管安全生产的副经理、企业技术负责人) 的安全生产考核合格证书和企业分管安全生产副经理</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企业经理、技术负责人的任命书</w:t>
      </w:r>
      <w:r>
        <w:rPr>
          <w:rFonts w:hint="eastAsia" w:ascii="宋体" w:hAnsi="宋体" w:eastAsia="宋体" w:cs="宋体"/>
          <w:color w:val="auto"/>
          <w:sz w:val="22"/>
          <w:szCs w:val="22"/>
          <w:highlight w:val="none"/>
          <w:lang w:val="en-US" w:eastAsia="zh-CN"/>
        </w:rPr>
        <w:t>等材料的原件扫描件或电子件截图。</w:t>
      </w:r>
    </w:p>
    <w:p w14:paraId="4CD20804">
      <w:pPr>
        <w:keepNext w:val="0"/>
        <w:keepLines w:val="0"/>
        <w:pageBreakBefore w:val="0"/>
        <w:widowControl w:val="0"/>
        <w:kinsoku/>
        <w:wordWrap/>
        <w:overflowPunct/>
        <w:topLinePunct w:val="0"/>
        <w:autoSpaceDE/>
        <w:autoSpaceDN/>
        <w:bidi w:val="0"/>
        <w:adjustRightInd/>
        <w:snapToGrid w:val="0"/>
        <w:spacing w:line="360" w:lineRule="auto"/>
        <w:ind w:firstLine="3850" w:firstLineChars="1750"/>
        <w:textAlignment w:val="auto"/>
        <w:rPr>
          <w:rFonts w:hint="eastAsia" w:ascii="宋体" w:hAnsi="宋体" w:eastAsia="宋体" w:cs="宋体"/>
          <w:color w:val="auto"/>
          <w:sz w:val="22"/>
          <w:szCs w:val="22"/>
          <w:highlight w:val="none"/>
        </w:rPr>
      </w:pPr>
    </w:p>
    <w:p w14:paraId="47D5AD0E">
      <w:pPr>
        <w:keepNext w:val="0"/>
        <w:keepLines w:val="0"/>
        <w:pageBreakBefore w:val="0"/>
        <w:widowControl w:val="0"/>
        <w:kinsoku/>
        <w:wordWrap/>
        <w:overflowPunct/>
        <w:topLinePunct w:val="0"/>
        <w:autoSpaceDE/>
        <w:autoSpaceDN/>
        <w:bidi w:val="0"/>
        <w:adjustRightInd/>
        <w:snapToGrid w:val="0"/>
        <w:spacing w:line="360" w:lineRule="auto"/>
        <w:ind w:firstLine="3850" w:firstLineChars="175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投标人：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（盖章）</w:t>
      </w:r>
    </w:p>
    <w:p w14:paraId="25D5E4B0">
      <w:pPr>
        <w:keepNext w:val="0"/>
        <w:keepLines w:val="0"/>
        <w:pageBreakBefore w:val="0"/>
        <w:widowControl w:val="0"/>
        <w:kinsoku/>
        <w:wordWrap/>
        <w:overflowPunct/>
        <w:topLinePunct w:val="0"/>
        <w:autoSpaceDE/>
        <w:autoSpaceDN/>
        <w:bidi w:val="0"/>
        <w:adjustRightInd/>
        <w:snapToGrid w:val="0"/>
        <w:spacing w:line="360" w:lineRule="auto"/>
        <w:ind w:firstLine="3850" w:firstLineChars="175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（盖章）</w:t>
      </w:r>
    </w:p>
    <w:p w14:paraId="738EA1F0">
      <w:pPr>
        <w:spacing w:before="75" w:line="227" w:lineRule="auto"/>
        <w:ind w:left="3231" w:firstLine="660" w:firstLineChars="300"/>
        <w:rPr>
          <w:rFonts w:ascii="宋体" w:hAnsi="宋体" w:eastAsia="宋体" w:cs="宋体"/>
          <w:color w:val="auto"/>
          <w:spacing w:val="10"/>
          <w:sz w:val="23"/>
          <w:szCs w:val="23"/>
          <w14:textOutline w14:w="4358" w14:cap="sq" w14:cmpd="sng">
            <w14:solidFill>
              <w14:srgbClr w14:val="000000"/>
            </w14:solidFill>
            <w14:prstDash w14:val="solid"/>
            <w14:bevel/>
          </w14:textOutline>
        </w:rPr>
      </w:pPr>
      <w:r>
        <w:rPr>
          <w:rFonts w:hint="eastAsia" w:ascii="宋体" w:hAnsi="宋体" w:eastAsia="宋体" w:cs="宋体"/>
          <w:color w:val="auto"/>
          <w:sz w:val="22"/>
          <w:szCs w:val="22"/>
          <w:highlight w:val="none"/>
        </w:rPr>
        <w:t>日期</w:t>
      </w:r>
      <w:r>
        <w:rPr>
          <w:rFonts w:hint="eastAsia" w:ascii="宋体" w:hAnsi="宋体" w:eastAsia="宋体" w:cs="宋体"/>
          <w:color w:val="auto"/>
          <w:spacing w:val="0"/>
          <w:w w:val="100"/>
          <w:kern w:val="2"/>
          <w:position w:val="0"/>
          <w:sz w:val="22"/>
          <w:szCs w:val="22"/>
          <w:highlight w:val="none"/>
          <w:u w:val="none"/>
          <w:shd w:val="clear"/>
          <w:lang w:eastAsia="zh-CN" w:bidi="ar-SA"/>
        </w:rPr>
        <w:t>：</w:t>
      </w:r>
    </w:p>
    <w:p w14:paraId="7FCBDCA6">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投标承诺书</w:t>
      </w:r>
    </w:p>
    <w:p w14:paraId="0D82E3FA">
      <w:pPr>
        <w:keepNext w:val="0"/>
        <w:keepLines w:val="0"/>
        <w:pageBreakBefore w:val="0"/>
        <w:widowControl/>
        <w:kinsoku w:val="0"/>
        <w:wordWrap/>
        <w:overflowPunct/>
        <w:topLinePunct w:val="0"/>
        <w:autoSpaceDE w:val="0"/>
        <w:autoSpaceDN w:val="0"/>
        <w:bidi w:val="0"/>
        <w:adjustRightInd w:val="0"/>
        <w:snapToGrid w:val="0"/>
        <w:spacing w:line="360" w:lineRule="auto"/>
        <w:ind w:right="115"/>
        <w:textAlignment w:val="baseline"/>
        <w:rPr>
          <w:rFonts w:hint="eastAsia" w:ascii="宋体" w:hAnsi="宋体" w:eastAsia="宋体" w:cs="宋体"/>
          <w:color w:val="auto"/>
          <w:spacing w:val="12"/>
          <w:sz w:val="22"/>
          <w:szCs w:val="22"/>
        </w:rPr>
      </w:pPr>
      <w:r>
        <w:rPr>
          <w:rFonts w:hint="eastAsia" w:ascii="宋体" w:hAnsi="宋体" w:eastAsia="宋体" w:cs="宋体"/>
          <w:color w:val="auto"/>
          <w:spacing w:val="12"/>
          <w:sz w:val="22"/>
          <w:szCs w:val="22"/>
          <w:u w:val="single"/>
          <w:lang w:val="en-US" w:eastAsia="zh-CN"/>
        </w:rPr>
        <w:t>招标人名称</w:t>
      </w:r>
      <w:r>
        <w:rPr>
          <w:rFonts w:hint="eastAsia" w:ascii="宋体" w:hAnsi="宋体" w:eastAsia="宋体" w:cs="宋体"/>
          <w:color w:val="auto"/>
          <w:spacing w:val="12"/>
          <w:sz w:val="22"/>
          <w:szCs w:val="22"/>
        </w:rPr>
        <w:t>：</w:t>
      </w:r>
    </w:p>
    <w:p w14:paraId="1B6301C7">
      <w:pPr>
        <w:keepNext w:val="0"/>
        <w:keepLines w:val="0"/>
        <w:pageBreakBefore w:val="0"/>
        <w:widowControl/>
        <w:kinsoku w:val="0"/>
        <w:wordWrap/>
        <w:overflowPunct/>
        <w:topLinePunct w:val="0"/>
        <w:autoSpaceDE w:val="0"/>
        <w:autoSpaceDN w:val="0"/>
        <w:bidi w:val="0"/>
        <w:adjustRightInd w:val="0"/>
        <w:snapToGrid w:val="0"/>
        <w:spacing w:line="360" w:lineRule="auto"/>
        <w:ind w:left="8" w:right="115" w:firstLine="481"/>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本公司已详</w:t>
      </w:r>
      <w:r>
        <w:rPr>
          <w:rFonts w:hint="eastAsia" w:ascii="宋体" w:hAnsi="宋体" w:eastAsia="宋体" w:cs="宋体"/>
          <w:color w:val="auto"/>
          <w:spacing w:val="4"/>
          <w:sz w:val="22"/>
          <w:szCs w:val="22"/>
        </w:rPr>
        <w:t>细阅读</w:t>
      </w:r>
      <w:r>
        <w:rPr>
          <w:rFonts w:hint="eastAsia" w:ascii="宋体" w:hAnsi="宋体" w:eastAsia="宋体" w:cs="宋体"/>
          <w:color w:val="auto"/>
          <w:spacing w:val="4"/>
          <w:sz w:val="22"/>
          <w:szCs w:val="22"/>
          <w:u w:val="single" w:color="auto"/>
        </w:rPr>
        <w:t xml:space="preserve">     (工程名称及招标编号)    </w:t>
      </w:r>
      <w:r>
        <w:rPr>
          <w:rFonts w:hint="eastAsia" w:ascii="宋体" w:hAnsi="宋体" w:eastAsia="宋体" w:cs="宋体"/>
          <w:color w:val="auto"/>
          <w:spacing w:val="4"/>
          <w:sz w:val="22"/>
          <w:szCs w:val="22"/>
        </w:rPr>
        <w:t>招标文件，自觉遵守中华人</w:t>
      </w:r>
      <w:r>
        <w:rPr>
          <w:rFonts w:hint="eastAsia" w:ascii="宋体" w:hAnsi="宋体" w:eastAsia="宋体" w:cs="宋体"/>
          <w:color w:val="auto"/>
          <w:spacing w:val="12"/>
          <w:sz w:val="22"/>
          <w:szCs w:val="22"/>
        </w:rPr>
        <w:t>民共和国、浙江省及当地有关招标投标的法律法规规定，自觉维护建筑市场正常</w:t>
      </w:r>
      <w:r>
        <w:rPr>
          <w:rFonts w:hint="eastAsia" w:ascii="宋体" w:hAnsi="宋体" w:eastAsia="宋体" w:cs="宋体"/>
          <w:color w:val="auto"/>
          <w:spacing w:val="8"/>
          <w:sz w:val="22"/>
          <w:szCs w:val="22"/>
        </w:rPr>
        <w:t>秩</w:t>
      </w:r>
      <w:r>
        <w:rPr>
          <w:rFonts w:hint="eastAsia" w:ascii="宋体" w:hAnsi="宋体" w:eastAsia="宋体" w:cs="宋体"/>
          <w:color w:val="auto"/>
          <w:spacing w:val="14"/>
          <w:sz w:val="22"/>
          <w:szCs w:val="22"/>
        </w:rPr>
        <w:t>序</w:t>
      </w:r>
      <w:r>
        <w:rPr>
          <w:rFonts w:hint="eastAsia" w:ascii="宋体" w:hAnsi="宋体" w:eastAsia="宋体" w:cs="宋体"/>
          <w:color w:val="auto"/>
          <w:spacing w:val="9"/>
          <w:sz w:val="22"/>
          <w:szCs w:val="22"/>
        </w:rPr>
        <w:t>，现自愿就参加该工程投标有关事项郑重承诺如下：</w:t>
      </w:r>
    </w:p>
    <w:p w14:paraId="4072CC72">
      <w:pPr>
        <w:keepNext w:val="0"/>
        <w:keepLines w:val="0"/>
        <w:pageBreakBefore w:val="0"/>
        <w:widowControl/>
        <w:kinsoku w:val="0"/>
        <w:wordWrap/>
        <w:overflowPunct/>
        <w:topLinePunct w:val="0"/>
        <w:autoSpaceDE w:val="0"/>
        <w:autoSpaceDN w:val="0"/>
        <w:bidi w:val="0"/>
        <w:adjustRightInd w:val="0"/>
        <w:snapToGrid w:val="0"/>
        <w:spacing w:line="360" w:lineRule="auto"/>
        <w:ind w:left="33" w:right="173" w:firstLine="474"/>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1</w:t>
      </w:r>
      <w:r>
        <w:rPr>
          <w:rFonts w:hint="eastAsia" w:ascii="宋体" w:hAnsi="宋体" w:eastAsia="宋体" w:cs="宋体"/>
          <w:color w:val="auto"/>
          <w:spacing w:val="13"/>
          <w:sz w:val="22"/>
          <w:szCs w:val="22"/>
        </w:rPr>
        <w:t>.承诺投标文件无虚假、伪造的内容。若投标文件中存在虚假、伪造的内容，</w:t>
      </w:r>
      <w:r>
        <w:rPr>
          <w:rFonts w:hint="eastAsia" w:ascii="宋体" w:hAnsi="宋体" w:eastAsia="宋体" w:cs="宋体"/>
          <w:color w:val="auto"/>
          <w:spacing w:val="10"/>
          <w:sz w:val="22"/>
          <w:szCs w:val="22"/>
        </w:rPr>
        <w:t>同</w:t>
      </w:r>
      <w:r>
        <w:rPr>
          <w:rFonts w:hint="eastAsia" w:ascii="宋体" w:hAnsi="宋体" w:eastAsia="宋体" w:cs="宋体"/>
          <w:color w:val="auto"/>
          <w:spacing w:val="7"/>
          <w:sz w:val="22"/>
          <w:szCs w:val="22"/>
        </w:rPr>
        <w:t>意</w:t>
      </w:r>
      <w:r>
        <w:rPr>
          <w:rFonts w:hint="eastAsia" w:ascii="宋体" w:hAnsi="宋体" w:eastAsia="宋体" w:cs="宋体"/>
          <w:color w:val="auto"/>
          <w:spacing w:val="5"/>
          <w:sz w:val="22"/>
          <w:szCs w:val="22"/>
        </w:rPr>
        <w:t>作无效投标处理。</w:t>
      </w:r>
    </w:p>
    <w:p w14:paraId="47EA90BB">
      <w:pPr>
        <w:keepNext w:val="0"/>
        <w:keepLines w:val="0"/>
        <w:pageBreakBefore w:val="0"/>
        <w:widowControl/>
        <w:kinsoku w:val="0"/>
        <w:wordWrap/>
        <w:overflowPunct/>
        <w:topLinePunct w:val="0"/>
        <w:autoSpaceDE w:val="0"/>
        <w:autoSpaceDN w:val="0"/>
        <w:bidi w:val="0"/>
        <w:adjustRightInd w:val="0"/>
        <w:snapToGrid w:val="0"/>
        <w:spacing w:line="360" w:lineRule="auto"/>
        <w:ind w:left="10" w:right="115" w:firstLine="481"/>
        <w:textAlignment w:val="baseline"/>
        <w:rPr>
          <w:rFonts w:hint="eastAsia" w:ascii="宋体" w:hAnsi="宋体" w:eastAsia="宋体" w:cs="宋体"/>
          <w:color w:val="auto"/>
          <w:sz w:val="22"/>
          <w:szCs w:val="22"/>
        </w:rPr>
      </w:pPr>
      <w:r>
        <w:rPr>
          <w:rFonts w:hint="eastAsia" w:ascii="宋体" w:hAnsi="宋体" w:eastAsia="宋体" w:cs="宋体"/>
          <w:color w:val="auto"/>
          <w:spacing w:val="35"/>
          <w:sz w:val="22"/>
          <w:szCs w:val="22"/>
        </w:rPr>
        <w:t>2</w:t>
      </w:r>
      <w:r>
        <w:rPr>
          <w:rFonts w:hint="eastAsia" w:ascii="宋体" w:hAnsi="宋体" w:eastAsia="宋体" w:cs="宋体"/>
          <w:color w:val="auto"/>
          <w:spacing w:val="22"/>
          <w:sz w:val="22"/>
          <w:szCs w:val="22"/>
        </w:rPr>
        <w:t>.承诺我单位法定代表人、拟派项目负责人、授权代表等主要责任人诚信投</w:t>
      </w:r>
      <w:r>
        <w:rPr>
          <w:rFonts w:hint="eastAsia" w:ascii="宋体" w:hAnsi="宋体" w:eastAsia="宋体" w:cs="宋体"/>
          <w:color w:val="auto"/>
          <w:spacing w:val="-1"/>
          <w:sz w:val="22"/>
          <w:szCs w:val="22"/>
        </w:rPr>
        <w:t>标</w:t>
      </w:r>
      <w:r>
        <w:rPr>
          <w:rFonts w:hint="eastAsia" w:ascii="宋体" w:hAnsi="宋体" w:eastAsia="宋体" w:cs="宋体"/>
          <w:color w:val="auto"/>
          <w:spacing w:val="-1"/>
          <w:sz w:val="22"/>
          <w:szCs w:val="22"/>
          <w:lang w:eastAsia="zh-CN"/>
        </w:rPr>
        <w:t>。</w:t>
      </w:r>
    </w:p>
    <w:p w14:paraId="78614B00">
      <w:pPr>
        <w:keepNext w:val="0"/>
        <w:keepLines w:val="0"/>
        <w:pageBreakBefore w:val="0"/>
        <w:widowControl/>
        <w:kinsoku w:val="0"/>
        <w:wordWrap/>
        <w:overflowPunct/>
        <w:topLinePunct w:val="0"/>
        <w:autoSpaceDE w:val="0"/>
        <w:autoSpaceDN w:val="0"/>
        <w:bidi w:val="0"/>
        <w:adjustRightInd w:val="0"/>
        <w:snapToGrid w:val="0"/>
        <w:spacing w:line="360" w:lineRule="auto"/>
        <w:ind w:left="10" w:right="115" w:firstLine="483"/>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3</w:t>
      </w:r>
      <w:r>
        <w:rPr>
          <w:rFonts w:hint="eastAsia" w:ascii="宋体" w:hAnsi="宋体" w:eastAsia="宋体" w:cs="宋体"/>
          <w:color w:val="auto"/>
          <w:spacing w:val="18"/>
          <w:sz w:val="22"/>
          <w:szCs w:val="22"/>
        </w:rPr>
        <w:t>.</w:t>
      </w:r>
      <w:r>
        <w:rPr>
          <w:rFonts w:hint="eastAsia" w:ascii="宋体" w:hAnsi="宋体" w:eastAsia="宋体" w:cs="宋体"/>
          <w:color w:val="auto"/>
          <w:spacing w:val="11"/>
          <w:sz w:val="22"/>
          <w:szCs w:val="22"/>
        </w:rPr>
        <w:t>承诺无串通投标行为，若与其他投标人存在投标文件异常一致、 内容多处雷</w:t>
      </w:r>
      <w:r>
        <w:rPr>
          <w:rFonts w:hint="eastAsia" w:ascii="宋体" w:hAnsi="宋体" w:eastAsia="宋体" w:cs="宋体"/>
          <w:color w:val="auto"/>
          <w:spacing w:val="20"/>
          <w:sz w:val="22"/>
          <w:szCs w:val="22"/>
        </w:rPr>
        <w:t>同</w:t>
      </w:r>
      <w:r>
        <w:rPr>
          <w:rFonts w:hint="eastAsia" w:ascii="宋体" w:hAnsi="宋体" w:eastAsia="宋体" w:cs="宋体"/>
          <w:color w:val="auto"/>
          <w:spacing w:val="20"/>
          <w:sz w:val="22"/>
          <w:szCs w:val="22"/>
          <w:lang w:eastAsia="zh-CN"/>
        </w:rPr>
        <w:t>、</w:t>
      </w:r>
      <w:r>
        <w:rPr>
          <w:rFonts w:hint="eastAsia" w:ascii="宋体" w:hAnsi="宋体" w:eastAsia="宋体" w:cs="宋体"/>
          <w:color w:val="auto"/>
          <w:spacing w:val="11"/>
          <w:sz w:val="22"/>
          <w:szCs w:val="22"/>
        </w:rPr>
        <w:t>电子检测码 (或制作码、创建码) 一致的情况，同意作无效投标处理，并接受</w:t>
      </w:r>
      <w:r>
        <w:rPr>
          <w:rFonts w:hint="eastAsia" w:ascii="宋体" w:hAnsi="宋体" w:eastAsia="宋体" w:cs="宋体"/>
          <w:color w:val="auto"/>
          <w:spacing w:val="16"/>
          <w:sz w:val="22"/>
          <w:szCs w:val="22"/>
        </w:rPr>
        <w:t>有</w:t>
      </w:r>
      <w:r>
        <w:rPr>
          <w:rFonts w:hint="eastAsia" w:ascii="宋体" w:hAnsi="宋体" w:eastAsia="宋体" w:cs="宋体"/>
          <w:color w:val="auto"/>
          <w:spacing w:val="9"/>
          <w:sz w:val="22"/>
          <w:szCs w:val="22"/>
        </w:rPr>
        <w:t>关</w:t>
      </w:r>
      <w:r>
        <w:rPr>
          <w:rFonts w:hint="eastAsia" w:ascii="宋体" w:hAnsi="宋体" w:eastAsia="宋体" w:cs="宋体"/>
          <w:color w:val="auto"/>
          <w:spacing w:val="8"/>
          <w:sz w:val="22"/>
          <w:szCs w:val="22"/>
        </w:rPr>
        <w:t>行政监督部门的调查和处罚。</w:t>
      </w:r>
    </w:p>
    <w:p w14:paraId="4193A55A">
      <w:pPr>
        <w:keepNext w:val="0"/>
        <w:keepLines w:val="0"/>
        <w:pageBreakBefore w:val="0"/>
        <w:widowControl/>
        <w:kinsoku w:val="0"/>
        <w:wordWrap/>
        <w:overflowPunct/>
        <w:topLinePunct w:val="0"/>
        <w:autoSpaceDE w:val="0"/>
        <w:autoSpaceDN w:val="0"/>
        <w:bidi w:val="0"/>
        <w:adjustRightInd w:val="0"/>
        <w:snapToGrid w:val="0"/>
        <w:spacing w:line="360" w:lineRule="auto"/>
        <w:ind w:left="10" w:right="115" w:firstLine="478"/>
        <w:textAlignment w:val="baseline"/>
        <w:rPr>
          <w:rFonts w:hint="eastAsia" w:ascii="宋体" w:hAnsi="宋体" w:eastAsia="宋体" w:cs="宋体"/>
          <w:color w:val="auto"/>
          <w:sz w:val="22"/>
          <w:szCs w:val="22"/>
        </w:rPr>
      </w:pPr>
      <w:r>
        <w:rPr>
          <w:rFonts w:hint="eastAsia" w:ascii="宋体" w:hAnsi="宋体" w:eastAsia="宋体" w:cs="宋体"/>
          <w:color w:val="auto"/>
          <w:spacing w:val="25"/>
          <w:sz w:val="22"/>
          <w:szCs w:val="22"/>
        </w:rPr>
        <w:t>4</w:t>
      </w:r>
      <w:r>
        <w:rPr>
          <w:rFonts w:hint="eastAsia" w:ascii="宋体" w:hAnsi="宋体" w:eastAsia="宋体" w:cs="宋体"/>
          <w:color w:val="auto"/>
          <w:spacing w:val="15"/>
          <w:sz w:val="22"/>
          <w:szCs w:val="22"/>
        </w:rPr>
        <w:t>.承诺无恶意报价行为，若被认定存在严重哄抬标价或影响合同履行的异常低</w:t>
      </w:r>
      <w:r>
        <w:rPr>
          <w:rFonts w:hint="eastAsia" w:ascii="宋体" w:hAnsi="宋体" w:eastAsia="宋体" w:cs="宋体"/>
          <w:color w:val="auto"/>
          <w:spacing w:val="18"/>
          <w:sz w:val="22"/>
          <w:szCs w:val="22"/>
        </w:rPr>
        <w:t>价</w:t>
      </w:r>
      <w:r>
        <w:rPr>
          <w:rFonts w:hint="eastAsia" w:ascii="宋体" w:hAnsi="宋体" w:eastAsia="宋体" w:cs="宋体"/>
          <w:color w:val="auto"/>
          <w:spacing w:val="13"/>
          <w:sz w:val="22"/>
          <w:szCs w:val="22"/>
        </w:rPr>
        <w:t>竞</w:t>
      </w:r>
      <w:r>
        <w:rPr>
          <w:rFonts w:hint="eastAsia" w:ascii="宋体" w:hAnsi="宋体" w:eastAsia="宋体" w:cs="宋体"/>
          <w:color w:val="auto"/>
          <w:spacing w:val="9"/>
          <w:sz w:val="22"/>
          <w:szCs w:val="22"/>
        </w:rPr>
        <w:t>标行为，同意作无效投标处理，并接受有关行政监督部门的调查和处罚。</w:t>
      </w:r>
    </w:p>
    <w:p w14:paraId="3AD34573">
      <w:pPr>
        <w:keepNext w:val="0"/>
        <w:keepLines w:val="0"/>
        <w:pageBreakBefore w:val="0"/>
        <w:widowControl/>
        <w:kinsoku w:val="0"/>
        <w:wordWrap/>
        <w:overflowPunct/>
        <w:topLinePunct w:val="0"/>
        <w:autoSpaceDE w:val="0"/>
        <w:autoSpaceDN w:val="0"/>
        <w:bidi w:val="0"/>
        <w:adjustRightInd w:val="0"/>
        <w:snapToGrid w:val="0"/>
        <w:spacing w:line="360" w:lineRule="auto"/>
        <w:ind w:left="8" w:right="110" w:firstLine="485"/>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5.</w:t>
      </w:r>
      <w:r>
        <w:rPr>
          <w:rFonts w:hint="eastAsia" w:ascii="宋体" w:hAnsi="宋体" w:eastAsia="宋体" w:cs="宋体"/>
          <w:color w:val="auto"/>
          <w:spacing w:val="8"/>
          <w:sz w:val="22"/>
          <w:szCs w:val="22"/>
        </w:rPr>
        <w:t>承诺按照投标文件派驻管理人员及投入机械设备，若存在不到位的情况，同意</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接受合同约定</w:t>
      </w:r>
      <w:r>
        <w:rPr>
          <w:rFonts w:hint="eastAsia" w:ascii="宋体" w:hAnsi="宋体" w:eastAsia="宋体" w:cs="宋体"/>
          <w:color w:val="auto"/>
          <w:spacing w:val="6"/>
          <w:sz w:val="22"/>
          <w:szCs w:val="22"/>
        </w:rPr>
        <w:t>的</w:t>
      </w:r>
      <w:r>
        <w:rPr>
          <w:rFonts w:hint="eastAsia" w:ascii="宋体" w:hAnsi="宋体" w:eastAsia="宋体" w:cs="宋体"/>
          <w:color w:val="auto"/>
          <w:spacing w:val="4"/>
          <w:sz w:val="22"/>
          <w:szCs w:val="22"/>
        </w:rPr>
        <w:t>处罚。若严重影响合同履约的，同意接受招标人解除合同的要求。</w:t>
      </w:r>
    </w:p>
    <w:p w14:paraId="78D4FEC9">
      <w:pPr>
        <w:keepNext w:val="0"/>
        <w:keepLines w:val="0"/>
        <w:pageBreakBefore w:val="0"/>
        <w:widowControl/>
        <w:kinsoku w:val="0"/>
        <w:wordWrap/>
        <w:overflowPunct/>
        <w:topLinePunct w:val="0"/>
        <w:autoSpaceDE w:val="0"/>
        <w:autoSpaceDN w:val="0"/>
        <w:bidi w:val="0"/>
        <w:adjustRightInd w:val="0"/>
        <w:snapToGrid w:val="0"/>
        <w:spacing w:line="360" w:lineRule="auto"/>
        <w:ind w:left="13" w:right="115" w:firstLine="478"/>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6</w:t>
      </w:r>
      <w:r>
        <w:rPr>
          <w:rFonts w:hint="eastAsia" w:ascii="宋体" w:hAnsi="宋体" w:eastAsia="宋体" w:cs="宋体"/>
          <w:color w:val="auto"/>
          <w:spacing w:val="15"/>
          <w:sz w:val="22"/>
          <w:szCs w:val="22"/>
        </w:rPr>
        <w:t>.承诺本项目拟派项目负责人在投标截止日无在其他任何在建合同工程上担任</w:t>
      </w:r>
      <w:r>
        <w:rPr>
          <w:rFonts w:hint="eastAsia" w:ascii="宋体" w:hAnsi="宋体" w:eastAsia="宋体" w:cs="宋体"/>
          <w:color w:val="auto"/>
          <w:spacing w:val="16"/>
          <w:sz w:val="22"/>
          <w:szCs w:val="22"/>
        </w:rPr>
        <w:t>项</w:t>
      </w:r>
      <w:r>
        <w:rPr>
          <w:rFonts w:hint="eastAsia" w:ascii="宋体" w:hAnsi="宋体" w:eastAsia="宋体" w:cs="宋体"/>
          <w:color w:val="auto"/>
          <w:spacing w:val="14"/>
          <w:sz w:val="22"/>
          <w:szCs w:val="22"/>
        </w:rPr>
        <w:t>目</w:t>
      </w:r>
      <w:r>
        <w:rPr>
          <w:rFonts w:hint="eastAsia" w:ascii="宋体" w:hAnsi="宋体" w:eastAsia="宋体" w:cs="宋体"/>
          <w:color w:val="auto"/>
          <w:spacing w:val="8"/>
          <w:sz w:val="22"/>
          <w:szCs w:val="22"/>
        </w:rPr>
        <w:t>负责人 (包括工程总承包项目中的施工负责人) 的情形。</w:t>
      </w:r>
    </w:p>
    <w:p w14:paraId="44964EC6">
      <w:pPr>
        <w:keepNext w:val="0"/>
        <w:keepLines w:val="0"/>
        <w:pageBreakBefore w:val="0"/>
        <w:widowControl/>
        <w:kinsoku w:val="0"/>
        <w:wordWrap/>
        <w:overflowPunct/>
        <w:topLinePunct w:val="0"/>
        <w:autoSpaceDE w:val="0"/>
        <w:autoSpaceDN w:val="0"/>
        <w:bidi w:val="0"/>
        <w:adjustRightInd w:val="0"/>
        <w:snapToGrid w:val="0"/>
        <w:spacing w:line="360" w:lineRule="auto"/>
        <w:ind w:left="9" w:firstLine="485"/>
        <w:textAlignment w:val="baseline"/>
        <w:rPr>
          <w:rFonts w:hint="eastAsia" w:ascii="宋体" w:hAnsi="宋体" w:eastAsia="宋体" w:cs="宋体"/>
          <w:color w:val="auto"/>
          <w:sz w:val="22"/>
          <w:szCs w:val="22"/>
        </w:rPr>
      </w:pPr>
      <w:r>
        <w:rPr>
          <w:rFonts w:hint="eastAsia" w:ascii="宋体" w:hAnsi="宋体" w:eastAsia="宋体" w:cs="宋体"/>
          <w:color w:val="auto"/>
          <w:spacing w:val="31"/>
          <w:sz w:val="22"/>
          <w:szCs w:val="22"/>
        </w:rPr>
        <w:t>7</w:t>
      </w:r>
      <w:r>
        <w:rPr>
          <w:rFonts w:hint="eastAsia" w:ascii="宋体" w:hAnsi="宋体" w:eastAsia="宋体" w:cs="宋体"/>
          <w:color w:val="auto"/>
          <w:spacing w:val="18"/>
          <w:sz w:val="22"/>
          <w:szCs w:val="22"/>
        </w:rPr>
        <w:t>.承诺我单位在投标前，及时维护更新“浙江省建筑市场监管公共服务系统”</w:t>
      </w:r>
      <w:r>
        <w:rPr>
          <w:rFonts w:hint="eastAsia" w:ascii="宋体" w:hAnsi="宋体" w:eastAsia="宋体" w:cs="宋体"/>
          <w:color w:val="auto"/>
          <w:spacing w:val="29"/>
          <w:sz w:val="22"/>
          <w:szCs w:val="22"/>
        </w:rPr>
        <w:t>相</w:t>
      </w:r>
      <w:r>
        <w:rPr>
          <w:rFonts w:hint="eastAsia" w:ascii="宋体" w:hAnsi="宋体" w:eastAsia="宋体" w:cs="宋体"/>
          <w:color w:val="auto"/>
          <w:spacing w:val="15"/>
          <w:sz w:val="22"/>
          <w:szCs w:val="22"/>
        </w:rPr>
        <w:t>关信息，并对企业资质、人员资格、项目状况、信用评价等信息的真实性、准确</w:t>
      </w:r>
      <w:r>
        <w:rPr>
          <w:rFonts w:hint="eastAsia" w:ascii="宋体" w:hAnsi="宋体" w:eastAsia="宋体" w:cs="宋体"/>
          <w:color w:val="auto"/>
          <w:spacing w:val="11"/>
          <w:sz w:val="22"/>
          <w:szCs w:val="22"/>
        </w:rPr>
        <w:t>性</w:t>
      </w:r>
      <w:r>
        <w:rPr>
          <w:rFonts w:hint="eastAsia" w:ascii="宋体" w:hAnsi="宋体" w:eastAsia="宋体" w:cs="宋体"/>
          <w:color w:val="auto"/>
          <w:spacing w:val="11"/>
          <w:sz w:val="22"/>
          <w:szCs w:val="22"/>
          <w:lang w:eastAsia="zh-CN"/>
        </w:rPr>
        <w:t>、</w:t>
      </w:r>
      <w:r>
        <w:rPr>
          <w:rFonts w:hint="eastAsia" w:ascii="宋体" w:hAnsi="宋体" w:eastAsia="宋体" w:cs="宋体"/>
          <w:color w:val="auto"/>
          <w:spacing w:val="7"/>
          <w:sz w:val="22"/>
          <w:szCs w:val="22"/>
        </w:rPr>
        <w:t>完整性负责。</w:t>
      </w:r>
    </w:p>
    <w:p w14:paraId="656274DF">
      <w:pPr>
        <w:keepNext w:val="0"/>
        <w:keepLines w:val="0"/>
        <w:pageBreakBefore w:val="0"/>
        <w:widowControl/>
        <w:kinsoku w:val="0"/>
        <w:wordWrap/>
        <w:overflowPunct/>
        <w:topLinePunct w:val="0"/>
        <w:autoSpaceDE w:val="0"/>
        <w:autoSpaceDN w:val="0"/>
        <w:bidi w:val="0"/>
        <w:adjustRightInd w:val="0"/>
        <w:snapToGrid w:val="0"/>
        <w:spacing w:line="360" w:lineRule="auto"/>
        <w:ind w:left="10" w:right="115" w:firstLine="480"/>
        <w:textAlignment w:val="baseline"/>
        <w:rPr>
          <w:rFonts w:hint="eastAsia" w:ascii="宋体" w:hAnsi="宋体" w:eastAsia="宋体" w:cs="宋体"/>
          <w:color w:val="auto"/>
          <w:sz w:val="22"/>
          <w:szCs w:val="22"/>
        </w:rPr>
      </w:pPr>
      <w:r>
        <w:rPr>
          <w:rFonts w:hint="eastAsia" w:ascii="宋体" w:hAnsi="宋体" w:eastAsia="宋体" w:cs="宋体"/>
          <w:color w:val="auto"/>
          <w:spacing w:val="28"/>
          <w:sz w:val="22"/>
          <w:szCs w:val="22"/>
        </w:rPr>
        <w:t>8</w:t>
      </w:r>
      <w:r>
        <w:rPr>
          <w:rFonts w:hint="eastAsia" w:ascii="宋体" w:hAnsi="宋体" w:eastAsia="宋体" w:cs="宋体"/>
          <w:color w:val="auto"/>
          <w:spacing w:val="15"/>
          <w:sz w:val="22"/>
          <w:szCs w:val="22"/>
        </w:rPr>
        <w:t>.</w:t>
      </w:r>
      <w:r>
        <w:rPr>
          <w:rFonts w:hint="eastAsia" w:ascii="宋体" w:hAnsi="宋体" w:eastAsia="宋体" w:cs="宋体"/>
          <w:color w:val="auto"/>
          <w:spacing w:val="14"/>
          <w:sz w:val="22"/>
          <w:szCs w:val="22"/>
        </w:rPr>
        <w:t>承诺我单位在投标期间 (招标公告发布之日至中标通知书发出之日)，资质</w:t>
      </w:r>
      <w:r>
        <w:rPr>
          <w:rFonts w:hint="eastAsia" w:ascii="宋体" w:hAnsi="宋体" w:eastAsia="宋体" w:cs="宋体"/>
          <w:color w:val="auto"/>
          <w:spacing w:val="28"/>
          <w:sz w:val="22"/>
          <w:szCs w:val="22"/>
        </w:rPr>
        <w:t>条</w:t>
      </w:r>
      <w:r>
        <w:rPr>
          <w:rFonts w:hint="eastAsia" w:ascii="宋体" w:hAnsi="宋体" w:eastAsia="宋体" w:cs="宋体"/>
          <w:color w:val="auto"/>
          <w:spacing w:val="15"/>
          <w:sz w:val="22"/>
          <w:szCs w:val="22"/>
        </w:rPr>
        <w:t>件在“浙江省建筑市场监管公共服务系统”上动态核查结果处于“合格”状态，</w:t>
      </w:r>
      <w:r>
        <w:rPr>
          <w:rFonts w:hint="eastAsia" w:ascii="宋体" w:hAnsi="宋体" w:eastAsia="宋体" w:cs="宋体"/>
          <w:color w:val="auto"/>
          <w:spacing w:val="9"/>
          <w:sz w:val="22"/>
          <w:szCs w:val="22"/>
        </w:rPr>
        <w:t>若为“不合格”状态同意作否决投标处理</w:t>
      </w:r>
      <w:r>
        <w:rPr>
          <w:rFonts w:hint="eastAsia" w:ascii="宋体" w:hAnsi="宋体" w:eastAsia="宋体" w:cs="宋体"/>
          <w:color w:val="auto"/>
          <w:spacing w:val="7"/>
          <w:sz w:val="22"/>
          <w:szCs w:val="22"/>
        </w:rPr>
        <w:t>。</w:t>
      </w:r>
    </w:p>
    <w:p w14:paraId="70C010D4">
      <w:pPr>
        <w:keepNext w:val="0"/>
        <w:keepLines w:val="0"/>
        <w:pageBreakBefore w:val="0"/>
        <w:widowControl/>
        <w:kinsoku w:val="0"/>
        <w:wordWrap/>
        <w:overflowPunct/>
        <w:topLinePunct w:val="0"/>
        <w:autoSpaceDE w:val="0"/>
        <w:autoSpaceDN w:val="0"/>
        <w:bidi w:val="0"/>
        <w:adjustRightInd w:val="0"/>
        <w:snapToGrid w:val="0"/>
        <w:spacing w:line="360" w:lineRule="auto"/>
        <w:ind w:left="12" w:right="115" w:firstLine="478"/>
        <w:textAlignment w:val="baseline"/>
        <w:rPr>
          <w:rFonts w:hint="eastAsia" w:ascii="宋体" w:hAnsi="宋体" w:eastAsia="宋体" w:cs="宋体"/>
          <w:color w:val="auto"/>
          <w:sz w:val="22"/>
          <w:szCs w:val="22"/>
        </w:rPr>
      </w:pPr>
      <w:r>
        <w:rPr>
          <w:rFonts w:hint="eastAsia" w:ascii="宋体" w:hAnsi="宋体" w:eastAsia="宋体" w:cs="宋体"/>
          <w:color w:val="auto"/>
          <w:spacing w:val="23"/>
          <w:sz w:val="22"/>
          <w:szCs w:val="22"/>
        </w:rPr>
        <w:t>9</w:t>
      </w:r>
      <w:r>
        <w:rPr>
          <w:rFonts w:hint="eastAsia" w:ascii="宋体" w:hAnsi="宋体" w:eastAsia="宋体" w:cs="宋体"/>
          <w:color w:val="auto"/>
          <w:spacing w:val="15"/>
          <w:sz w:val="22"/>
          <w:szCs w:val="22"/>
        </w:rPr>
        <w:t>.承诺本招标文件要求的人员和我单位没有被人民法院列入限制失信被执行人</w:t>
      </w:r>
      <w:r>
        <w:rPr>
          <w:rFonts w:hint="eastAsia" w:ascii="宋体" w:hAnsi="宋体" w:eastAsia="宋体" w:cs="宋体"/>
          <w:color w:val="auto"/>
          <w:spacing w:val="9"/>
          <w:sz w:val="22"/>
          <w:szCs w:val="22"/>
        </w:rPr>
        <w:t>名单和至投标截止时间三年内没有行贿犯罪记录</w:t>
      </w:r>
      <w:r>
        <w:rPr>
          <w:rFonts w:hint="eastAsia" w:ascii="宋体" w:hAnsi="宋体" w:eastAsia="宋体" w:cs="宋体"/>
          <w:color w:val="auto"/>
          <w:spacing w:val="8"/>
          <w:sz w:val="22"/>
          <w:szCs w:val="22"/>
        </w:rPr>
        <w:t>。</w:t>
      </w:r>
    </w:p>
    <w:p w14:paraId="2295D518">
      <w:pPr>
        <w:keepNext w:val="0"/>
        <w:keepLines w:val="0"/>
        <w:pageBreakBefore w:val="0"/>
        <w:widowControl/>
        <w:kinsoku w:val="0"/>
        <w:wordWrap/>
        <w:overflowPunct/>
        <w:topLinePunct w:val="0"/>
        <w:autoSpaceDE w:val="0"/>
        <w:autoSpaceDN w:val="0"/>
        <w:bidi w:val="0"/>
        <w:adjustRightInd w:val="0"/>
        <w:snapToGrid w:val="0"/>
        <w:spacing w:line="360" w:lineRule="auto"/>
        <w:ind w:left="10" w:right="154" w:firstLine="496"/>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1</w:t>
      </w:r>
      <w:r>
        <w:rPr>
          <w:rFonts w:hint="eastAsia" w:ascii="宋体" w:hAnsi="宋体" w:eastAsia="宋体" w:cs="宋体"/>
          <w:color w:val="auto"/>
          <w:spacing w:val="13"/>
          <w:sz w:val="22"/>
          <w:szCs w:val="22"/>
        </w:rPr>
        <w:t>0.承诺未被有关行政主管部门列入严重失信黑名单(严重违法失信企业名单、</w:t>
      </w:r>
      <w:r>
        <w:rPr>
          <w:rFonts w:hint="eastAsia" w:ascii="宋体" w:hAnsi="宋体" w:eastAsia="宋体" w:cs="宋体"/>
          <w:color w:val="auto"/>
          <w:spacing w:val="12"/>
          <w:sz w:val="22"/>
          <w:szCs w:val="22"/>
        </w:rPr>
        <w:t>联</w:t>
      </w:r>
      <w:r>
        <w:rPr>
          <w:rFonts w:hint="eastAsia" w:ascii="宋体" w:hAnsi="宋体" w:eastAsia="宋体" w:cs="宋体"/>
          <w:color w:val="auto"/>
          <w:spacing w:val="8"/>
          <w:sz w:val="22"/>
          <w:szCs w:val="22"/>
        </w:rPr>
        <w:t>合惩戒名单)或限制参加投标。</w:t>
      </w:r>
    </w:p>
    <w:p w14:paraId="4446E46E">
      <w:pPr>
        <w:keepNext w:val="0"/>
        <w:keepLines w:val="0"/>
        <w:pageBreakBefore w:val="0"/>
        <w:widowControl/>
        <w:kinsoku w:val="0"/>
        <w:wordWrap/>
        <w:overflowPunct/>
        <w:topLinePunct w:val="0"/>
        <w:autoSpaceDE w:val="0"/>
        <w:autoSpaceDN w:val="0"/>
        <w:bidi w:val="0"/>
        <w:adjustRightInd w:val="0"/>
        <w:snapToGrid w:val="0"/>
        <w:spacing w:line="360" w:lineRule="auto"/>
        <w:ind w:left="57" w:right="331" w:firstLine="451"/>
        <w:textAlignment w:val="baseline"/>
        <w:rPr>
          <w:rFonts w:hint="eastAsia" w:ascii="宋体" w:hAnsi="宋体" w:eastAsia="宋体" w:cs="宋体"/>
          <w:color w:val="auto"/>
          <w:sz w:val="22"/>
          <w:szCs w:val="22"/>
        </w:rPr>
      </w:pPr>
      <w:r>
        <w:rPr>
          <w:rFonts w:hint="eastAsia" w:ascii="宋体" w:hAnsi="宋体" w:eastAsia="宋体" w:cs="宋体"/>
          <w:color w:val="auto"/>
          <w:spacing w:val="16"/>
          <w:sz w:val="22"/>
          <w:szCs w:val="22"/>
        </w:rPr>
        <w:t>11.</w:t>
      </w:r>
      <w:r>
        <w:rPr>
          <w:rFonts w:hint="eastAsia" w:ascii="宋体" w:hAnsi="宋体" w:eastAsia="宋体" w:cs="宋体"/>
          <w:color w:val="auto"/>
          <w:spacing w:val="11"/>
          <w:sz w:val="22"/>
          <w:szCs w:val="22"/>
        </w:rPr>
        <w:t>若</w:t>
      </w:r>
      <w:r>
        <w:rPr>
          <w:rFonts w:hint="eastAsia" w:ascii="宋体" w:hAnsi="宋体" w:eastAsia="宋体" w:cs="宋体"/>
          <w:color w:val="auto"/>
          <w:spacing w:val="8"/>
          <w:sz w:val="22"/>
          <w:szCs w:val="22"/>
        </w:rPr>
        <w:t>我单位中标，承诺在本工程实施过程中若变更拟派项目负责人，拟派项</w:t>
      </w:r>
      <w:r>
        <w:rPr>
          <w:rFonts w:hint="eastAsia" w:ascii="宋体" w:hAnsi="宋体" w:eastAsia="宋体" w:cs="宋体"/>
          <w:color w:val="auto"/>
          <w:spacing w:val="10"/>
          <w:sz w:val="22"/>
          <w:szCs w:val="22"/>
        </w:rPr>
        <w:t>目</w:t>
      </w:r>
      <w:r>
        <w:rPr>
          <w:rFonts w:hint="eastAsia" w:ascii="宋体" w:hAnsi="宋体" w:eastAsia="宋体" w:cs="宋体"/>
          <w:color w:val="auto"/>
          <w:spacing w:val="8"/>
          <w:sz w:val="22"/>
          <w:szCs w:val="22"/>
        </w:rPr>
        <w:t>负责人在变更之日起六个月之内将不参与浙江省行政区域范围内工程投标。</w:t>
      </w:r>
    </w:p>
    <w:p w14:paraId="74BDDB50">
      <w:pPr>
        <w:keepNext w:val="0"/>
        <w:keepLines w:val="0"/>
        <w:pageBreakBefore w:val="0"/>
        <w:widowControl/>
        <w:kinsoku w:val="0"/>
        <w:wordWrap/>
        <w:overflowPunct/>
        <w:topLinePunct w:val="0"/>
        <w:autoSpaceDE w:val="0"/>
        <w:autoSpaceDN w:val="0"/>
        <w:bidi w:val="0"/>
        <w:adjustRightInd w:val="0"/>
        <w:snapToGrid w:val="0"/>
        <w:spacing w:line="360" w:lineRule="auto"/>
        <w:ind w:left="11" w:right="211" w:firstLine="497"/>
        <w:textAlignment w:val="baseline"/>
        <w:rPr>
          <w:rFonts w:hint="eastAsia" w:ascii="宋体" w:hAnsi="宋体" w:eastAsia="宋体" w:cs="宋体"/>
          <w:color w:val="auto"/>
          <w:sz w:val="22"/>
          <w:szCs w:val="22"/>
        </w:rPr>
      </w:pPr>
      <w:r>
        <w:rPr>
          <w:rFonts w:hint="eastAsia" w:ascii="宋体" w:hAnsi="宋体" w:eastAsia="宋体" w:cs="宋体"/>
          <w:color w:val="auto"/>
          <w:spacing w:val="14"/>
          <w:sz w:val="22"/>
          <w:szCs w:val="22"/>
        </w:rPr>
        <w:t>1</w:t>
      </w:r>
      <w:r>
        <w:rPr>
          <w:rFonts w:hint="eastAsia" w:ascii="宋体" w:hAnsi="宋体" w:eastAsia="宋体" w:cs="宋体"/>
          <w:color w:val="auto"/>
          <w:spacing w:val="11"/>
          <w:sz w:val="22"/>
          <w:szCs w:val="22"/>
        </w:rPr>
        <w:t>2</w:t>
      </w:r>
      <w:r>
        <w:rPr>
          <w:rFonts w:hint="eastAsia" w:ascii="宋体" w:hAnsi="宋体" w:eastAsia="宋体" w:cs="宋体"/>
          <w:color w:val="auto"/>
          <w:spacing w:val="7"/>
          <w:sz w:val="22"/>
          <w:szCs w:val="22"/>
        </w:rPr>
        <w:t>.我单位直接负责本项目投标的主管人员为法定代表人</w:t>
      </w:r>
      <w:r>
        <w:rPr>
          <w:rFonts w:hint="eastAsia" w:ascii="宋体" w:hAnsi="宋体" w:eastAsia="宋体" w:cs="宋体"/>
          <w:color w:val="auto"/>
          <w:spacing w:val="7"/>
          <w:sz w:val="22"/>
          <w:szCs w:val="22"/>
          <w:u w:val="single" w:color="auto"/>
        </w:rPr>
        <w:t xml:space="preserve">             </w:t>
      </w:r>
      <w:r>
        <w:rPr>
          <w:rFonts w:hint="eastAsia" w:ascii="宋体" w:hAnsi="宋体" w:eastAsia="宋体" w:cs="宋体"/>
          <w:color w:val="auto"/>
          <w:spacing w:val="7"/>
          <w:sz w:val="22"/>
          <w:szCs w:val="22"/>
        </w:rPr>
        <w:t xml:space="preserve"> (身份</w:t>
      </w:r>
      <w:r>
        <w:rPr>
          <w:rFonts w:hint="eastAsia" w:ascii="宋体" w:hAnsi="宋体" w:eastAsia="宋体" w:cs="宋体"/>
          <w:color w:val="auto"/>
          <w:spacing w:val="1"/>
          <w:sz w:val="22"/>
          <w:szCs w:val="22"/>
        </w:rPr>
        <w:t>证</w:t>
      </w:r>
      <w:r>
        <w:rPr>
          <w:rFonts w:hint="eastAsia" w:ascii="宋体" w:hAnsi="宋体" w:eastAsia="宋体" w:cs="宋体"/>
          <w:color w:val="auto"/>
          <w:sz w:val="22"/>
          <w:szCs w:val="22"/>
        </w:rPr>
        <w:t>号码：</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，联系手机号码：</w:t>
      </w:r>
      <w:r>
        <w:rPr>
          <w:rFonts w:hint="eastAsia" w:ascii="宋体" w:hAnsi="宋体" w:eastAsia="宋体" w:cs="宋体"/>
          <w:color w:val="auto"/>
          <w:sz w:val="22"/>
          <w:szCs w:val="22"/>
          <w:u w:val="single" w:color="auto"/>
        </w:rPr>
        <w:t xml:space="preserve"> </w:t>
      </w:r>
      <w:r>
        <w:rPr>
          <w:rFonts w:hint="eastAsia" w:ascii="宋体" w:hAnsi="宋体" w:eastAsia="宋体" w:cs="宋体"/>
          <w:i/>
          <w:iCs/>
          <w:color w:val="auto"/>
          <w:sz w:val="22"/>
          <w:szCs w:val="22"/>
          <w:u w:val="single" w:color="auto"/>
        </w:rPr>
        <w:t>(必须为本人实名办理的手机</w:t>
      </w:r>
      <w:r>
        <w:rPr>
          <w:rFonts w:hint="eastAsia" w:ascii="宋体" w:hAnsi="宋体" w:eastAsia="宋体" w:cs="宋体"/>
          <w:i/>
          <w:iCs/>
          <w:color w:val="auto"/>
          <w:sz w:val="22"/>
          <w:szCs w:val="22"/>
          <w:u w:val="single"/>
        </w:rPr>
        <w:t>号</w:t>
      </w:r>
      <w:r>
        <w:rPr>
          <w:rFonts w:hint="eastAsia" w:ascii="宋体" w:hAnsi="宋体" w:eastAsia="宋体" w:cs="宋体"/>
          <w:i/>
          <w:iCs/>
          <w:color w:val="auto"/>
          <w:spacing w:val="22"/>
          <w:sz w:val="22"/>
          <w:szCs w:val="22"/>
          <w:u w:val="single" w:color="auto"/>
        </w:rPr>
        <w:t>码</w:t>
      </w:r>
      <w:r>
        <w:rPr>
          <w:rFonts w:hint="eastAsia" w:ascii="宋体" w:hAnsi="宋体" w:eastAsia="宋体" w:cs="宋体"/>
          <w:i/>
          <w:iCs/>
          <w:color w:val="auto"/>
          <w:spacing w:val="12"/>
          <w:sz w:val="22"/>
          <w:szCs w:val="22"/>
          <w:u w:val="single" w:color="auto"/>
        </w:rPr>
        <w:t>)</w:t>
      </w:r>
      <w:r>
        <w:rPr>
          <w:rFonts w:hint="eastAsia" w:ascii="宋体" w:hAnsi="宋体" w:eastAsia="宋体" w:cs="宋体"/>
          <w:color w:val="auto"/>
          <w:spacing w:val="11"/>
          <w:sz w:val="22"/>
          <w:szCs w:val="22"/>
          <w:u w:val="single" w:color="auto"/>
        </w:rPr>
        <w:t xml:space="preserve"> </w:t>
      </w:r>
      <w:r>
        <w:rPr>
          <w:rFonts w:hint="eastAsia" w:ascii="宋体" w:hAnsi="宋体" w:eastAsia="宋体" w:cs="宋体"/>
          <w:color w:val="auto"/>
          <w:spacing w:val="11"/>
          <w:sz w:val="22"/>
          <w:szCs w:val="22"/>
        </w:rPr>
        <w:t>)；我单位与本项目投标相关的直接责任人员为本次投标委托授权代表</w:t>
      </w:r>
      <w:r>
        <w:rPr>
          <w:rFonts w:hint="eastAsia" w:ascii="宋体" w:hAnsi="宋体" w:eastAsia="宋体" w:cs="宋体"/>
          <w:color w:val="auto"/>
          <w:spacing w:val="11"/>
          <w:sz w:val="22"/>
          <w:szCs w:val="22"/>
          <w:u w:val="single" w:color="auto"/>
        </w:rPr>
        <w:t xml:space="preserve"> </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rPr>
        <w:tab/>
      </w:r>
      <w:r>
        <w:rPr>
          <w:rFonts w:hint="eastAsia" w:ascii="宋体" w:hAnsi="宋体" w:eastAsia="宋体" w:cs="宋体"/>
          <w:color w:val="auto"/>
          <w:spacing w:val="1"/>
          <w:sz w:val="22"/>
          <w:szCs w:val="22"/>
          <w:u w:val="single"/>
        </w:rPr>
        <w:t>(身份证号</w:t>
      </w:r>
      <w:r>
        <w:rPr>
          <w:rFonts w:hint="eastAsia" w:ascii="宋体" w:hAnsi="宋体" w:eastAsia="宋体" w:cs="宋体"/>
          <w:color w:val="auto"/>
          <w:sz w:val="22"/>
          <w:szCs w:val="22"/>
          <w:u w:val="single"/>
        </w:rPr>
        <w:t>码：</w:t>
      </w:r>
      <w:r>
        <w:rPr>
          <w:rFonts w:hint="eastAsia" w:ascii="宋体" w:hAnsi="宋体" w:eastAsia="宋体" w:cs="宋体"/>
          <w:color w:val="auto"/>
          <w:sz w:val="22"/>
          <w:szCs w:val="22"/>
          <w:u w:val="single" w:color="auto"/>
        </w:rPr>
        <w:t xml:space="preserve">                </w:t>
      </w:r>
      <w:r>
        <w:rPr>
          <w:rFonts w:hint="eastAsia" w:ascii="宋体" w:hAnsi="宋体" w:eastAsia="宋体" w:cs="宋体"/>
          <w:color w:val="auto"/>
          <w:sz w:val="22"/>
          <w:szCs w:val="22"/>
        </w:rPr>
        <w:t>联系手机号码：</w:t>
      </w:r>
      <w:r>
        <w:rPr>
          <w:rFonts w:hint="eastAsia" w:ascii="宋体" w:hAnsi="宋体" w:eastAsia="宋体" w:cs="宋体"/>
          <w:color w:val="auto"/>
          <w:sz w:val="22"/>
          <w:szCs w:val="22"/>
          <w:u w:val="single" w:color="auto"/>
        </w:rPr>
        <w:t xml:space="preserve">   </w:t>
      </w:r>
      <w:r>
        <w:rPr>
          <w:rFonts w:hint="eastAsia" w:ascii="宋体" w:hAnsi="宋体" w:eastAsia="宋体" w:cs="宋体"/>
          <w:i/>
          <w:iCs/>
          <w:color w:val="auto"/>
          <w:sz w:val="22"/>
          <w:szCs w:val="22"/>
          <w:u w:val="single" w:color="auto"/>
        </w:rPr>
        <w:t>(必须为本人实名办理的手</w:t>
      </w:r>
      <w:r>
        <w:rPr>
          <w:rFonts w:hint="eastAsia" w:ascii="宋体" w:hAnsi="宋体" w:eastAsia="宋体" w:cs="宋体"/>
          <w:i/>
          <w:iCs/>
          <w:color w:val="auto"/>
          <w:sz w:val="22"/>
          <w:szCs w:val="22"/>
          <w:u w:val="single"/>
        </w:rPr>
        <w:t>机</w:t>
      </w:r>
      <w:r>
        <w:rPr>
          <w:rFonts w:hint="eastAsia" w:ascii="宋体" w:hAnsi="宋体" w:eastAsia="宋体" w:cs="宋体"/>
          <w:i/>
          <w:iCs/>
          <w:color w:val="auto"/>
          <w:spacing w:val="3"/>
          <w:sz w:val="22"/>
          <w:szCs w:val="22"/>
          <w:u w:val="single" w:color="auto"/>
        </w:rPr>
        <w:t>号</w:t>
      </w:r>
      <w:r>
        <w:rPr>
          <w:rFonts w:hint="eastAsia" w:ascii="宋体" w:hAnsi="宋体" w:eastAsia="宋体" w:cs="宋体"/>
          <w:i/>
          <w:iCs/>
          <w:color w:val="auto"/>
          <w:spacing w:val="2"/>
          <w:sz w:val="22"/>
          <w:szCs w:val="22"/>
          <w:u w:val="single" w:color="auto"/>
        </w:rPr>
        <w:t>码)</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2"/>
          <w:sz w:val="22"/>
          <w:szCs w:val="22"/>
        </w:rPr>
        <w:t>) ，上述人员承诺承担相应的法律责任。</w:t>
      </w:r>
    </w:p>
    <w:p w14:paraId="03B3A58A">
      <w:pPr>
        <w:keepNext w:val="0"/>
        <w:keepLines w:val="0"/>
        <w:pageBreakBefore w:val="0"/>
        <w:widowControl/>
        <w:kinsoku w:val="0"/>
        <w:wordWrap/>
        <w:overflowPunct/>
        <w:topLinePunct w:val="0"/>
        <w:autoSpaceDE w:val="0"/>
        <w:autoSpaceDN w:val="0"/>
        <w:bidi w:val="0"/>
        <w:adjustRightInd w:val="0"/>
        <w:snapToGrid w:val="0"/>
        <w:spacing w:line="360" w:lineRule="auto"/>
        <w:ind w:left="509"/>
        <w:textAlignment w:val="baseline"/>
        <w:rPr>
          <w:rFonts w:hint="eastAsia" w:ascii="宋体" w:hAnsi="宋体" w:eastAsia="宋体" w:cs="宋体"/>
          <w:color w:val="auto"/>
          <w:sz w:val="22"/>
          <w:szCs w:val="22"/>
        </w:rPr>
      </w:pPr>
      <w:r>
        <w:rPr>
          <w:rFonts w:hint="eastAsia" w:ascii="宋体" w:hAnsi="宋体" w:eastAsia="宋体" w:cs="宋体"/>
          <w:color w:val="auto"/>
          <w:spacing w:val="2"/>
          <w:sz w:val="22"/>
          <w:szCs w:val="22"/>
        </w:rPr>
        <w:t>13.其他：</w:t>
      </w:r>
      <w:r>
        <w:rPr>
          <w:rFonts w:hint="eastAsia" w:ascii="宋体" w:hAnsi="宋体" w:eastAsia="宋体" w:cs="宋体"/>
          <w:color w:val="auto"/>
          <w:spacing w:val="2"/>
          <w:sz w:val="22"/>
          <w:szCs w:val="22"/>
          <w:u w:val="single" w:color="auto"/>
        </w:rPr>
        <w:t xml:space="preserve">   </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i/>
          <w:iCs/>
          <w:color w:val="auto"/>
          <w:spacing w:val="1"/>
          <w:sz w:val="22"/>
          <w:szCs w:val="22"/>
          <w:u w:val="single" w:color="auto"/>
        </w:rPr>
        <w:t>(招标人可根据实际情况增加相应的条款)</w:t>
      </w:r>
      <w:r>
        <w:rPr>
          <w:rFonts w:hint="eastAsia" w:ascii="宋体" w:hAnsi="宋体" w:eastAsia="宋体" w:cs="宋体"/>
          <w:color w:val="auto"/>
          <w:spacing w:val="1"/>
          <w:sz w:val="22"/>
          <w:szCs w:val="22"/>
          <w:u w:val="single" w:color="auto"/>
        </w:rPr>
        <w:t xml:space="preserve">   </w:t>
      </w:r>
      <w:r>
        <w:rPr>
          <w:rFonts w:hint="eastAsia" w:ascii="宋体" w:hAnsi="宋体" w:eastAsia="宋体" w:cs="宋体"/>
          <w:color w:val="auto"/>
          <w:spacing w:val="1"/>
          <w:sz w:val="22"/>
          <w:szCs w:val="22"/>
        </w:rPr>
        <w:t>。</w:t>
      </w:r>
    </w:p>
    <w:p w14:paraId="501E069F">
      <w:pPr>
        <w:keepNext w:val="0"/>
        <w:keepLines w:val="0"/>
        <w:pageBreakBefore w:val="0"/>
        <w:widowControl/>
        <w:kinsoku w:val="0"/>
        <w:wordWrap/>
        <w:overflowPunct/>
        <w:topLinePunct w:val="0"/>
        <w:autoSpaceDE w:val="0"/>
        <w:autoSpaceDN w:val="0"/>
        <w:bidi w:val="0"/>
        <w:adjustRightInd w:val="0"/>
        <w:snapToGrid w:val="0"/>
        <w:spacing w:line="360" w:lineRule="auto"/>
        <w:ind w:left="17" w:firstLine="492"/>
        <w:textAlignment w:val="baseline"/>
        <w:rPr>
          <w:rFonts w:hint="eastAsia" w:ascii="宋体" w:hAnsi="宋体" w:eastAsia="宋体" w:cs="宋体"/>
          <w:color w:val="auto"/>
          <w:sz w:val="22"/>
          <w:szCs w:val="22"/>
        </w:rPr>
      </w:pPr>
      <w:r>
        <w:rPr>
          <w:rFonts w:hint="eastAsia" w:ascii="宋体" w:hAnsi="宋体" w:eastAsia="宋体" w:cs="宋体"/>
          <w:color w:val="auto"/>
          <w:spacing w:val="22"/>
          <w:sz w:val="22"/>
          <w:szCs w:val="22"/>
        </w:rPr>
        <w:t>1</w:t>
      </w:r>
      <w:r>
        <w:rPr>
          <w:rFonts w:hint="eastAsia" w:ascii="宋体" w:hAnsi="宋体" w:eastAsia="宋体" w:cs="宋体"/>
          <w:color w:val="auto"/>
          <w:spacing w:val="13"/>
          <w:sz w:val="22"/>
          <w:szCs w:val="22"/>
        </w:rPr>
        <w:t>4</w:t>
      </w:r>
      <w:r>
        <w:rPr>
          <w:rFonts w:hint="eastAsia" w:ascii="宋体" w:hAnsi="宋体" w:eastAsia="宋体" w:cs="宋体"/>
          <w:color w:val="auto"/>
          <w:spacing w:val="11"/>
          <w:sz w:val="22"/>
          <w:szCs w:val="22"/>
        </w:rPr>
        <w:t>.以上承诺如有虚假，愿意接受投标保证金不予退还的处理。给招标人造成损</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失的，愿意</w:t>
      </w:r>
      <w:r>
        <w:rPr>
          <w:rFonts w:hint="eastAsia" w:ascii="宋体" w:hAnsi="宋体" w:eastAsia="宋体" w:cs="宋体"/>
          <w:color w:val="auto"/>
          <w:spacing w:val="5"/>
          <w:sz w:val="22"/>
          <w:szCs w:val="22"/>
        </w:rPr>
        <w:t>依</w:t>
      </w:r>
      <w:r>
        <w:rPr>
          <w:rFonts w:hint="eastAsia" w:ascii="宋体" w:hAnsi="宋体" w:eastAsia="宋体" w:cs="宋体"/>
          <w:color w:val="auto"/>
          <w:spacing w:val="4"/>
          <w:sz w:val="22"/>
          <w:szCs w:val="22"/>
        </w:rPr>
        <w:t>法承担赔偿责任。如已中标，同意招标人取消我单位中标资格的处理。</w:t>
      </w:r>
    </w:p>
    <w:p w14:paraId="5D07B1B4">
      <w:pPr>
        <w:keepNext w:val="0"/>
        <w:keepLines w:val="0"/>
        <w:pageBreakBefore w:val="0"/>
        <w:widowControl/>
        <w:kinsoku w:val="0"/>
        <w:wordWrap/>
        <w:overflowPunct/>
        <w:topLinePunct w:val="0"/>
        <w:autoSpaceDE w:val="0"/>
        <w:autoSpaceDN w:val="0"/>
        <w:bidi w:val="0"/>
        <w:adjustRightInd w:val="0"/>
        <w:snapToGrid w:val="0"/>
        <w:spacing w:line="360" w:lineRule="auto"/>
        <w:ind w:left="12" w:right="2" w:firstLine="460"/>
        <w:textAlignment w:val="baseline"/>
        <w:rPr>
          <w:rFonts w:hint="eastAsia" w:ascii="宋体" w:hAnsi="宋体" w:eastAsia="宋体" w:cs="宋体"/>
          <w:color w:val="auto"/>
          <w:sz w:val="22"/>
          <w:szCs w:val="22"/>
        </w:rPr>
      </w:pPr>
      <w:r>
        <w:rPr>
          <w:rFonts w:hint="eastAsia" w:ascii="宋体" w:hAnsi="宋体" w:eastAsia="宋体" w:cs="宋体"/>
          <w:color w:val="auto"/>
          <w:spacing w:val="8"/>
          <w:sz w:val="22"/>
          <w:szCs w:val="22"/>
        </w:rPr>
        <w:t>本人</w:t>
      </w:r>
      <w:r>
        <w:rPr>
          <w:rFonts w:hint="eastAsia" w:ascii="宋体" w:hAnsi="宋体" w:eastAsia="宋体" w:cs="宋体"/>
          <w:color w:val="auto"/>
          <w:spacing w:val="8"/>
          <w:sz w:val="22"/>
          <w:szCs w:val="22"/>
          <w:u w:val="single" w:color="auto"/>
        </w:rPr>
        <w:t xml:space="preserve">拟派项目负责人(签字) ：    </w:t>
      </w:r>
      <w:r>
        <w:rPr>
          <w:rFonts w:hint="eastAsia" w:ascii="宋体" w:hAnsi="宋体" w:eastAsia="宋体" w:cs="宋体"/>
          <w:color w:val="auto"/>
          <w:spacing w:val="8"/>
          <w:sz w:val="22"/>
          <w:szCs w:val="22"/>
        </w:rPr>
        <w:t>对所在单位参与本次投标知情</w:t>
      </w:r>
      <w:r>
        <w:rPr>
          <w:rFonts w:hint="eastAsia" w:ascii="宋体" w:hAnsi="宋体" w:eastAsia="宋体" w:cs="宋体"/>
          <w:color w:val="auto"/>
          <w:spacing w:val="8"/>
          <w:sz w:val="22"/>
          <w:szCs w:val="22"/>
          <w:lang w:eastAsia="zh-CN"/>
        </w:rPr>
        <w:t>，</w:t>
      </w:r>
      <w:r>
        <w:rPr>
          <w:rFonts w:hint="eastAsia" w:ascii="宋体" w:hAnsi="宋体" w:eastAsia="宋体" w:cs="宋体"/>
          <w:color w:val="auto"/>
          <w:spacing w:val="8"/>
          <w:sz w:val="22"/>
          <w:szCs w:val="22"/>
        </w:rPr>
        <w:t>投</w:t>
      </w:r>
      <w:r>
        <w:rPr>
          <w:rFonts w:hint="eastAsia" w:ascii="宋体" w:hAnsi="宋体" w:eastAsia="宋体" w:cs="宋体"/>
          <w:color w:val="auto"/>
          <w:spacing w:val="7"/>
          <w:sz w:val="22"/>
          <w:szCs w:val="22"/>
        </w:rPr>
        <w:t>标</w:t>
      </w:r>
      <w:r>
        <w:rPr>
          <w:rFonts w:hint="eastAsia" w:ascii="宋体" w:hAnsi="宋体" w:eastAsia="宋体" w:cs="宋体"/>
          <w:color w:val="auto"/>
          <w:sz w:val="22"/>
          <w:szCs w:val="22"/>
        </w:rPr>
        <w:t>中</w:t>
      </w:r>
      <w:r>
        <w:rPr>
          <w:rFonts w:hint="eastAsia" w:ascii="宋体" w:hAnsi="宋体" w:eastAsia="宋体" w:cs="宋体"/>
          <w:color w:val="auto"/>
          <w:spacing w:val="7"/>
          <w:sz w:val="22"/>
          <w:szCs w:val="22"/>
        </w:rPr>
        <w:t>使</w:t>
      </w:r>
      <w:r>
        <w:rPr>
          <w:rFonts w:hint="eastAsia" w:ascii="宋体" w:hAnsi="宋体" w:eastAsia="宋体" w:cs="宋体"/>
          <w:color w:val="auto"/>
          <w:spacing w:val="4"/>
          <w:sz w:val="22"/>
          <w:szCs w:val="22"/>
        </w:rPr>
        <w:t>用的本人相关业绩真实有效。</w:t>
      </w:r>
    </w:p>
    <w:p w14:paraId="4C4152B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2"/>
          <w:szCs w:val="22"/>
        </w:rPr>
      </w:pPr>
    </w:p>
    <w:p w14:paraId="6FBD6C69">
      <w:pPr>
        <w:keepNext w:val="0"/>
        <w:keepLines w:val="0"/>
        <w:pageBreakBefore w:val="0"/>
        <w:widowControl/>
        <w:kinsoku w:val="0"/>
        <w:wordWrap/>
        <w:overflowPunct/>
        <w:topLinePunct w:val="0"/>
        <w:autoSpaceDE w:val="0"/>
        <w:autoSpaceDN w:val="0"/>
        <w:bidi w:val="0"/>
        <w:adjustRightInd w:val="0"/>
        <w:snapToGrid w:val="0"/>
        <w:spacing w:line="360" w:lineRule="auto"/>
        <w:ind w:left="3132"/>
        <w:textAlignment w:val="baseline"/>
        <w:rPr>
          <w:rFonts w:hint="eastAsia" w:ascii="宋体" w:hAnsi="宋体" w:eastAsia="宋体" w:cs="宋体"/>
          <w:color w:val="auto"/>
          <w:sz w:val="22"/>
          <w:szCs w:val="22"/>
        </w:rPr>
      </w:pPr>
      <w:r>
        <w:rPr>
          <w:rFonts w:hint="eastAsia" w:ascii="宋体" w:hAnsi="宋体" w:eastAsia="宋体" w:cs="宋体"/>
          <w:color w:val="auto"/>
          <w:spacing w:val="12"/>
          <w:position w:val="16"/>
          <w:sz w:val="22"/>
          <w:szCs w:val="22"/>
        </w:rPr>
        <w:t>法</w:t>
      </w:r>
      <w:r>
        <w:rPr>
          <w:rFonts w:hint="eastAsia" w:ascii="宋体" w:hAnsi="宋体" w:eastAsia="宋体" w:cs="宋体"/>
          <w:color w:val="auto"/>
          <w:spacing w:val="7"/>
          <w:position w:val="16"/>
          <w:sz w:val="22"/>
          <w:szCs w:val="22"/>
        </w:rPr>
        <w:t>定代表人 (盖章) ：</w:t>
      </w:r>
    </w:p>
    <w:p w14:paraId="1543540F">
      <w:pPr>
        <w:keepNext w:val="0"/>
        <w:keepLines w:val="0"/>
        <w:pageBreakBefore w:val="0"/>
        <w:widowControl/>
        <w:kinsoku w:val="0"/>
        <w:wordWrap/>
        <w:overflowPunct/>
        <w:topLinePunct w:val="0"/>
        <w:autoSpaceDE w:val="0"/>
        <w:autoSpaceDN w:val="0"/>
        <w:bidi w:val="0"/>
        <w:adjustRightInd w:val="0"/>
        <w:snapToGrid w:val="0"/>
        <w:spacing w:line="360" w:lineRule="auto"/>
        <w:ind w:left="3134"/>
        <w:textAlignment w:val="baseline"/>
        <w:rPr>
          <w:rFonts w:hint="eastAsia" w:ascii="宋体" w:hAnsi="宋体" w:eastAsia="宋体" w:cs="宋体"/>
          <w:color w:val="auto"/>
          <w:sz w:val="22"/>
          <w:szCs w:val="22"/>
        </w:rPr>
      </w:pPr>
      <w:r>
        <w:rPr>
          <w:rFonts w:hint="eastAsia" w:ascii="宋体" w:hAnsi="宋体" w:eastAsia="宋体" w:cs="宋体"/>
          <w:color w:val="auto"/>
          <w:spacing w:val="12"/>
          <w:sz w:val="22"/>
          <w:szCs w:val="22"/>
        </w:rPr>
        <w:t>投</w:t>
      </w:r>
      <w:r>
        <w:rPr>
          <w:rFonts w:hint="eastAsia" w:ascii="宋体" w:hAnsi="宋体" w:eastAsia="宋体" w:cs="宋体"/>
          <w:color w:val="auto"/>
          <w:spacing w:val="7"/>
          <w:sz w:val="22"/>
          <w:szCs w:val="22"/>
        </w:rPr>
        <w:t>标</w:t>
      </w:r>
      <w:r>
        <w:rPr>
          <w:rFonts w:hint="eastAsia" w:ascii="宋体" w:hAnsi="宋体" w:eastAsia="宋体" w:cs="宋体"/>
          <w:color w:val="auto"/>
          <w:spacing w:val="6"/>
          <w:sz w:val="22"/>
          <w:szCs w:val="22"/>
        </w:rPr>
        <w:t>人 (单位盖章) ：</w:t>
      </w:r>
    </w:p>
    <w:p w14:paraId="4B20CC51">
      <w:pPr>
        <w:keepNext w:val="0"/>
        <w:keepLines w:val="0"/>
        <w:pageBreakBefore w:val="0"/>
        <w:widowControl/>
        <w:kinsoku w:val="0"/>
        <w:wordWrap/>
        <w:overflowPunct/>
        <w:topLinePunct w:val="0"/>
        <w:autoSpaceDE w:val="0"/>
        <w:autoSpaceDN w:val="0"/>
        <w:bidi w:val="0"/>
        <w:adjustRightInd w:val="0"/>
        <w:snapToGrid w:val="0"/>
        <w:spacing w:line="360" w:lineRule="auto"/>
        <w:ind w:left="6413"/>
        <w:textAlignment w:val="baseline"/>
        <w:rPr>
          <w:rFonts w:ascii="宋体" w:hAnsi="宋体" w:eastAsia="宋体" w:cs="宋体"/>
          <w:color w:val="auto"/>
          <w:sz w:val="23"/>
          <w:szCs w:val="23"/>
        </w:rPr>
      </w:pPr>
      <w:r>
        <w:rPr>
          <w:rFonts w:hint="eastAsia" w:ascii="宋体" w:hAnsi="宋体" w:eastAsia="宋体" w:cs="宋体"/>
          <w:color w:val="auto"/>
          <w:spacing w:val="10"/>
          <w:sz w:val="22"/>
          <w:szCs w:val="22"/>
        </w:rPr>
        <w:t>年</w:t>
      </w:r>
      <w:r>
        <w:rPr>
          <w:rFonts w:hint="eastAsia" w:ascii="宋体" w:hAnsi="宋体" w:eastAsia="宋体" w:cs="宋体"/>
          <w:color w:val="auto"/>
          <w:spacing w:val="9"/>
          <w:sz w:val="22"/>
          <w:szCs w:val="22"/>
        </w:rPr>
        <w:t xml:space="preserve">    月    日</w:t>
      </w:r>
    </w:p>
    <w:p w14:paraId="63980125">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2C1F01B">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75E3EBC">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4E1AA849">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14D9BC33">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4BF95B7C">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82C4A84">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55E71CD">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065F0301">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F849242">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3AF949B">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8D5116F">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45CF9537">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EA09B58">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156B9A8B">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1929CA33">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94D2712">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0CD5A957">
      <w:pPr>
        <w:pStyle w:val="10"/>
        <w:shd w:val="clear" w:color="auto" w:fill="auto"/>
        <w:snapToGrid w:val="0"/>
        <w:spacing w:before="156" w:beforeLines="50"/>
        <w:jc w:val="center"/>
        <w:rPr>
          <w:rFonts w:hint="default"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项目管理班子配备情况表</w:t>
      </w:r>
    </w:p>
    <w:p w14:paraId="05F8F8D7">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both"/>
        <w:textAlignment w:val="baseline"/>
        <w:rPr>
          <w:rFonts w:hint="eastAsia" w:hAnsi="宋体" w:eastAsia="宋体" w:cs="宋体"/>
          <w:color w:val="auto"/>
          <w:sz w:val="22"/>
          <w:szCs w:val="22"/>
          <w:lang w:val="en-US" w:eastAsia="zh-CN"/>
        </w:rPr>
      </w:pPr>
    </w:p>
    <w:p w14:paraId="7B198BCC">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both"/>
        <w:textAlignment w:val="baseline"/>
        <w:rPr>
          <w:rFonts w:hint="eastAsia" w:hAnsi="宋体" w:eastAsia="宋体" w:cs="宋体"/>
          <w:color w:val="auto"/>
          <w:sz w:val="22"/>
          <w:szCs w:val="22"/>
          <w:lang w:val="en-US" w:eastAsia="zh-CN"/>
        </w:rPr>
      </w:pPr>
      <w:r>
        <w:rPr>
          <w:rFonts w:hint="eastAsia" w:hAnsi="宋体" w:eastAsia="宋体" w:cs="宋体"/>
          <w:color w:val="auto"/>
          <w:sz w:val="22"/>
          <w:szCs w:val="22"/>
          <w:lang w:val="en-US" w:eastAsia="zh-CN"/>
        </w:rPr>
        <w:t>工程名称：</w:t>
      </w:r>
    </w:p>
    <w:tbl>
      <w:tblPr>
        <w:tblStyle w:val="20"/>
        <w:tblW w:w="91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913"/>
        <w:gridCol w:w="1173"/>
        <w:gridCol w:w="1320"/>
        <w:gridCol w:w="1331"/>
        <w:gridCol w:w="1179"/>
        <w:gridCol w:w="1627"/>
      </w:tblGrid>
      <w:tr w14:paraId="6CCA3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589" w:type="dxa"/>
            <w:vAlign w:val="center"/>
          </w:tcPr>
          <w:p w14:paraId="4727403E">
            <w:pPr>
              <w:pStyle w:val="16"/>
              <w:keepNext w:val="0"/>
              <w:keepLines w:val="0"/>
              <w:widowControl w:val="0"/>
              <w:numPr>
                <w:ilvl w:val="0"/>
                <w:numId w:val="0"/>
              </w:numPr>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职务</w:t>
            </w:r>
          </w:p>
        </w:tc>
        <w:tc>
          <w:tcPr>
            <w:tcW w:w="913" w:type="dxa"/>
            <w:vAlign w:val="center"/>
          </w:tcPr>
          <w:p w14:paraId="5C1223F3">
            <w:pPr>
              <w:pStyle w:val="16"/>
              <w:keepNext w:val="0"/>
              <w:keepLines w:val="0"/>
              <w:widowControl w:val="0"/>
              <w:numPr>
                <w:ilvl w:val="0"/>
                <w:numId w:val="0"/>
              </w:numPr>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姓名</w:t>
            </w:r>
          </w:p>
        </w:tc>
        <w:tc>
          <w:tcPr>
            <w:tcW w:w="1173" w:type="dxa"/>
            <w:vAlign w:val="center"/>
          </w:tcPr>
          <w:p w14:paraId="7FA2AF14">
            <w:pPr>
              <w:pStyle w:val="16"/>
              <w:keepNext w:val="0"/>
              <w:keepLines w:val="0"/>
              <w:widowControl w:val="0"/>
              <w:numPr>
                <w:ilvl w:val="0"/>
                <w:numId w:val="0"/>
              </w:numPr>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证书名称</w:t>
            </w:r>
          </w:p>
        </w:tc>
        <w:tc>
          <w:tcPr>
            <w:tcW w:w="1320" w:type="dxa"/>
            <w:vAlign w:val="center"/>
          </w:tcPr>
          <w:p w14:paraId="3B926FAF">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专业</w:t>
            </w:r>
          </w:p>
        </w:tc>
        <w:tc>
          <w:tcPr>
            <w:tcW w:w="1331" w:type="dxa"/>
            <w:vAlign w:val="center"/>
          </w:tcPr>
          <w:p w14:paraId="351FC0B1">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证号/类别</w:t>
            </w:r>
          </w:p>
        </w:tc>
        <w:tc>
          <w:tcPr>
            <w:tcW w:w="1179" w:type="dxa"/>
            <w:vAlign w:val="center"/>
          </w:tcPr>
          <w:p w14:paraId="2E7FC3F7">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身份证号</w:t>
            </w:r>
          </w:p>
        </w:tc>
        <w:tc>
          <w:tcPr>
            <w:tcW w:w="1627" w:type="dxa"/>
            <w:vAlign w:val="center"/>
          </w:tcPr>
          <w:p w14:paraId="779BE39B">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center"/>
              <w:textAlignment w:val="baseline"/>
              <w:rPr>
                <w:rFonts w:hint="eastAsia"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安全生产考核</w:t>
            </w:r>
          </w:p>
          <w:p w14:paraId="2AD429BD">
            <w:pPr>
              <w:pStyle w:val="16"/>
              <w:keepNext w:val="0"/>
              <w:keepLines w:val="0"/>
              <w:widowControl w:val="0"/>
              <w:numPr>
                <w:ilvl w:val="0"/>
                <w:numId w:val="0"/>
              </w:numPr>
              <w:shd w:val="clear" w:color="auto" w:fill="auto"/>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合格证证号</w:t>
            </w:r>
          </w:p>
        </w:tc>
      </w:tr>
      <w:tr w14:paraId="7FA2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589" w:type="dxa"/>
            <w:vAlign w:val="center"/>
          </w:tcPr>
          <w:p w14:paraId="400D11B0">
            <w:pPr>
              <w:widowControl w:val="0"/>
              <w:spacing w:line="276" w:lineRule="auto"/>
              <w:ind w:left="0" w:leftChars="0" w:right="0" w:rightChars="0" w:firstLine="0" w:firstLineChars="0"/>
              <w:jc w:val="center"/>
              <w:rPr>
                <w:rFonts w:hint="default" w:hAnsi="宋体" w:eastAsia="宋体" w:cs="宋体"/>
                <w:color w:val="auto"/>
                <w:sz w:val="20"/>
                <w:szCs w:val="20"/>
                <w:vertAlign w:val="baseline"/>
                <w:lang w:val="en-US" w:eastAsia="zh-CN"/>
              </w:rPr>
            </w:pPr>
            <w:r>
              <w:rPr>
                <w:rFonts w:hint="eastAsia"/>
                <w:color w:val="auto"/>
                <w:sz w:val="20"/>
                <w:szCs w:val="20"/>
              </w:rPr>
              <w:t>项目负责人</w:t>
            </w:r>
          </w:p>
        </w:tc>
        <w:tc>
          <w:tcPr>
            <w:tcW w:w="913" w:type="dxa"/>
          </w:tcPr>
          <w:p w14:paraId="17ECCD2A">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33BA6C85">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1637D030">
            <w:pPr>
              <w:pStyle w:val="16"/>
              <w:keepNext w:val="0"/>
              <w:keepLines w:val="0"/>
              <w:widowControl w:val="0"/>
              <w:numPr>
                <w:ilvl w:val="0"/>
                <w:numId w:val="0"/>
              </w:numPr>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p>
        </w:tc>
        <w:tc>
          <w:tcPr>
            <w:tcW w:w="1331" w:type="dxa"/>
          </w:tcPr>
          <w:p w14:paraId="009FB97C">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522F2445">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6A96150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2BF1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589" w:type="dxa"/>
            <w:vAlign w:val="center"/>
          </w:tcPr>
          <w:p w14:paraId="6FC68D4B">
            <w:pPr>
              <w:widowControl w:val="0"/>
              <w:spacing w:line="276" w:lineRule="auto"/>
              <w:ind w:left="0" w:leftChars="0" w:right="0" w:rightChars="0" w:firstLine="0" w:firstLineChars="0"/>
              <w:jc w:val="center"/>
              <w:rPr>
                <w:rFonts w:hint="eastAsia"/>
                <w:color w:val="auto"/>
                <w:sz w:val="20"/>
                <w:szCs w:val="20"/>
              </w:rPr>
            </w:pPr>
            <w:r>
              <w:rPr>
                <w:rFonts w:hint="eastAsia"/>
                <w:color w:val="auto"/>
                <w:sz w:val="20"/>
                <w:szCs w:val="20"/>
              </w:rPr>
              <w:t>项目技术</w:t>
            </w:r>
          </w:p>
          <w:p w14:paraId="5307CB17">
            <w:pPr>
              <w:widowControl w:val="0"/>
              <w:spacing w:line="276" w:lineRule="auto"/>
              <w:ind w:left="0" w:leftChars="0" w:right="0" w:rightChars="0" w:firstLine="0" w:firstLineChars="0"/>
              <w:jc w:val="center"/>
              <w:rPr>
                <w:rFonts w:hint="default"/>
                <w:color w:val="auto"/>
                <w:sz w:val="20"/>
                <w:szCs w:val="20"/>
                <w:lang w:val="en-US" w:eastAsia="zh-CN"/>
              </w:rPr>
            </w:pPr>
            <w:r>
              <w:rPr>
                <w:rFonts w:hint="eastAsia"/>
                <w:color w:val="auto"/>
                <w:sz w:val="20"/>
                <w:szCs w:val="20"/>
              </w:rPr>
              <w:t>负责人</w:t>
            </w:r>
          </w:p>
        </w:tc>
        <w:tc>
          <w:tcPr>
            <w:tcW w:w="913" w:type="dxa"/>
          </w:tcPr>
          <w:p w14:paraId="22552EB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6885786">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7C04A0C9">
            <w:pPr>
              <w:pStyle w:val="16"/>
              <w:keepNext w:val="0"/>
              <w:keepLines w:val="0"/>
              <w:widowControl w:val="0"/>
              <w:numPr>
                <w:ilvl w:val="0"/>
                <w:numId w:val="0"/>
              </w:numPr>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p>
        </w:tc>
        <w:tc>
          <w:tcPr>
            <w:tcW w:w="1331" w:type="dxa"/>
          </w:tcPr>
          <w:p w14:paraId="6CFB07C2">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36372F5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41E245F6">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22A86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89" w:type="dxa"/>
            <w:vAlign w:val="center"/>
          </w:tcPr>
          <w:p w14:paraId="4167A2EB">
            <w:pPr>
              <w:widowControl w:val="0"/>
              <w:spacing w:line="276" w:lineRule="auto"/>
              <w:ind w:left="0" w:leftChars="0" w:right="0" w:rightChars="0" w:firstLine="0" w:firstLineChars="0"/>
              <w:jc w:val="center"/>
              <w:rPr>
                <w:rFonts w:hint="eastAsia"/>
                <w:color w:val="auto"/>
                <w:sz w:val="20"/>
                <w:szCs w:val="20"/>
                <w:lang w:val="en-US" w:eastAsia="zh-CN"/>
              </w:rPr>
            </w:pPr>
            <w:r>
              <w:rPr>
                <w:rFonts w:hint="eastAsia"/>
                <w:color w:val="auto"/>
                <w:sz w:val="20"/>
                <w:szCs w:val="20"/>
              </w:rPr>
              <w:t>施工员</w:t>
            </w:r>
            <w:r>
              <w:rPr>
                <w:rFonts w:hint="eastAsia"/>
                <w:color w:val="auto"/>
                <w:sz w:val="20"/>
                <w:szCs w:val="20"/>
                <w:lang w:val="en-US" w:eastAsia="zh-CN"/>
              </w:rPr>
              <w:t>1</w:t>
            </w:r>
          </w:p>
        </w:tc>
        <w:tc>
          <w:tcPr>
            <w:tcW w:w="913" w:type="dxa"/>
          </w:tcPr>
          <w:p w14:paraId="0E9E2985">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8642A44">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324D8FA9">
            <w:pPr>
              <w:pStyle w:val="16"/>
              <w:keepNext w:val="0"/>
              <w:keepLines w:val="0"/>
              <w:widowControl w:val="0"/>
              <w:numPr>
                <w:ilvl w:val="0"/>
                <w:numId w:val="0"/>
              </w:numPr>
              <w:autoSpaceDE w:val="0"/>
              <w:autoSpaceDN w:val="0"/>
              <w:bidi w:val="0"/>
              <w:adjustRightInd w:val="0"/>
              <w:spacing w:before="0" w:after="0" w:line="240" w:lineRule="auto"/>
              <w:ind w:left="0" w:leftChars="0" w:right="0" w:rightChars="0" w:firstLine="0" w:firstLineChars="0"/>
              <w:jc w:val="center"/>
              <w:textAlignment w:val="baseline"/>
              <w:rPr>
                <w:rFonts w:hint="default" w:hAnsi="宋体" w:eastAsia="宋体" w:cs="宋体"/>
                <w:color w:val="auto"/>
                <w:sz w:val="20"/>
                <w:szCs w:val="20"/>
                <w:vertAlign w:val="baseline"/>
                <w:lang w:val="en-US" w:eastAsia="zh-CN"/>
              </w:rPr>
            </w:pPr>
          </w:p>
        </w:tc>
        <w:tc>
          <w:tcPr>
            <w:tcW w:w="1331" w:type="dxa"/>
          </w:tcPr>
          <w:p w14:paraId="709474E0">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5F5EBCD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7B8825E3">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7BF35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589" w:type="dxa"/>
            <w:vAlign w:val="center"/>
          </w:tcPr>
          <w:p w14:paraId="21D7923D">
            <w:pPr>
              <w:widowControl w:val="0"/>
              <w:spacing w:line="276" w:lineRule="auto"/>
              <w:ind w:left="0" w:leftChars="0" w:right="0" w:rightChars="0" w:firstLine="0" w:firstLineChars="0"/>
              <w:jc w:val="center"/>
              <w:rPr>
                <w:rFonts w:hint="eastAsia"/>
                <w:color w:val="auto"/>
                <w:sz w:val="20"/>
                <w:szCs w:val="20"/>
              </w:rPr>
            </w:pPr>
            <w:r>
              <w:rPr>
                <w:rFonts w:hint="eastAsia"/>
                <w:color w:val="auto"/>
                <w:sz w:val="20"/>
                <w:szCs w:val="20"/>
              </w:rPr>
              <w:t>施工员</w:t>
            </w:r>
            <w:r>
              <w:rPr>
                <w:rFonts w:hint="eastAsia"/>
                <w:color w:val="auto"/>
                <w:sz w:val="20"/>
                <w:szCs w:val="20"/>
                <w:lang w:val="en-US" w:eastAsia="zh-CN"/>
              </w:rPr>
              <w:t>2</w:t>
            </w:r>
          </w:p>
        </w:tc>
        <w:tc>
          <w:tcPr>
            <w:tcW w:w="913" w:type="dxa"/>
          </w:tcPr>
          <w:p w14:paraId="0D20B66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11DE81C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44AFA772">
            <w:pPr>
              <w:pStyle w:val="16"/>
              <w:keepNext w:val="0"/>
              <w:keepLines w:val="0"/>
              <w:widowControl w:val="0"/>
              <w:numPr>
                <w:ilvl w:val="0"/>
                <w:numId w:val="0"/>
              </w:numPr>
              <w:autoSpaceDE w:val="0"/>
              <w:autoSpaceDN w:val="0"/>
              <w:bidi w:val="0"/>
              <w:adjustRightInd w:val="0"/>
              <w:spacing w:before="0" w:after="0" w:line="240" w:lineRule="auto"/>
              <w:ind w:left="0" w:leftChars="0" w:right="0" w:rightChars="0" w:firstLine="0" w:firstLineChars="0"/>
              <w:jc w:val="center"/>
              <w:textAlignment w:val="baseline"/>
              <w:rPr>
                <w:rFonts w:hint="eastAsia" w:hAnsi="宋体" w:eastAsia="宋体" w:cs="宋体"/>
                <w:color w:val="auto"/>
                <w:sz w:val="20"/>
                <w:szCs w:val="20"/>
                <w:vertAlign w:val="baseline"/>
                <w:lang w:val="en-US" w:eastAsia="zh-CN"/>
              </w:rPr>
            </w:pPr>
          </w:p>
        </w:tc>
        <w:tc>
          <w:tcPr>
            <w:tcW w:w="1331" w:type="dxa"/>
          </w:tcPr>
          <w:p w14:paraId="2B304FA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02E24E98">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5D69D94C">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7768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589" w:type="dxa"/>
            <w:vAlign w:val="center"/>
          </w:tcPr>
          <w:p w14:paraId="42D611F9">
            <w:pPr>
              <w:widowControl w:val="0"/>
              <w:spacing w:line="276" w:lineRule="auto"/>
              <w:ind w:left="0" w:leftChars="0" w:right="0" w:rightChars="0" w:firstLine="0" w:firstLineChars="0"/>
              <w:jc w:val="center"/>
              <w:rPr>
                <w:rFonts w:hint="eastAsia"/>
                <w:color w:val="auto"/>
                <w:sz w:val="20"/>
                <w:szCs w:val="20"/>
              </w:rPr>
            </w:pPr>
            <w:r>
              <w:rPr>
                <w:rFonts w:hint="eastAsia"/>
                <w:color w:val="auto"/>
                <w:sz w:val="20"/>
                <w:szCs w:val="20"/>
              </w:rPr>
              <w:t>施工员</w:t>
            </w:r>
            <w:r>
              <w:rPr>
                <w:rFonts w:hint="eastAsia"/>
                <w:color w:val="auto"/>
                <w:sz w:val="20"/>
                <w:szCs w:val="20"/>
                <w:lang w:val="en-US" w:eastAsia="zh-CN"/>
              </w:rPr>
              <w:t>3</w:t>
            </w:r>
          </w:p>
        </w:tc>
        <w:tc>
          <w:tcPr>
            <w:tcW w:w="913" w:type="dxa"/>
          </w:tcPr>
          <w:p w14:paraId="3BCFAAF8">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2FFD41B4">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4E20D8F6">
            <w:pPr>
              <w:pStyle w:val="16"/>
              <w:keepNext w:val="0"/>
              <w:keepLines w:val="0"/>
              <w:widowControl w:val="0"/>
              <w:numPr>
                <w:ilvl w:val="0"/>
                <w:numId w:val="0"/>
              </w:numPr>
              <w:autoSpaceDE w:val="0"/>
              <w:autoSpaceDN w:val="0"/>
              <w:bidi w:val="0"/>
              <w:adjustRightInd w:val="0"/>
              <w:spacing w:before="0" w:after="0" w:line="240" w:lineRule="auto"/>
              <w:ind w:left="0" w:leftChars="0" w:right="0" w:rightChars="0" w:firstLine="0" w:firstLineChars="0"/>
              <w:jc w:val="center"/>
              <w:textAlignment w:val="baseline"/>
              <w:rPr>
                <w:rFonts w:hint="eastAsia" w:hAnsi="宋体" w:eastAsia="宋体" w:cs="宋体"/>
                <w:color w:val="auto"/>
                <w:sz w:val="20"/>
                <w:szCs w:val="20"/>
                <w:vertAlign w:val="baseline"/>
                <w:lang w:val="en-US" w:eastAsia="zh-CN"/>
              </w:rPr>
            </w:pPr>
          </w:p>
        </w:tc>
        <w:tc>
          <w:tcPr>
            <w:tcW w:w="1331" w:type="dxa"/>
          </w:tcPr>
          <w:p w14:paraId="460796A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0E8225B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0392EB9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7017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589" w:type="dxa"/>
            <w:vAlign w:val="center"/>
          </w:tcPr>
          <w:p w14:paraId="24828998">
            <w:pPr>
              <w:widowControl w:val="0"/>
              <w:spacing w:line="276" w:lineRule="auto"/>
              <w:ind w:left="0" w:leftChars="0" w:right="0" w:rightChars="0" w:firstLine="0" w:firstLineChars="0"/>
              <w:jc w:val="center"/>
              <w:rPr>
                <w:rFonts w:hint="eastAsia"/>
                <w:color w:val="auto"/>
                <w:sz w:val="20"/>
                <w:szCs w:val="20"/>
              </w:rPr>
            </w:pPr>
            <w:r>
              <w:rPr>
                <w:rFonts w:hint="eastAsia"/>
                <w:color w:val="auto"/>
                <w:sz w:val="20"/>
                <w:szCs w:val="20"/>
              </w:rPr>
              <w:t>施工员</w:t>
            </w:r>
            <w:r>
              <w:rPr>
                <w:rFonts w:hint="eastAsia"/>
                <w:color w:val="auto"/>
                <w:sz w:val="20"/>
                <w:szCs w:val="20"/>
                <w:lang w:val="en-US" w:eastAsia="zh-CN"/>
              </w:rPr>
              <w:t>4</w:t>
            </w:r>
          </w:p>
        </w:tc>
        <w:tc>
          <w:tcPr>
            <w:tcW w:w="913" w:type="dxa"/>
          </w:tcPr>
          <w:p w14:paraId="32B3702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7F6197F0">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660E6593">
            <w:pPr>
              <w:pStyle w:val="16"/>
              <w:keepNext w:val="0"/>
              <w:keepLines w:val="0"/>
              <w:widowControl w:val="0"/>
              <w:numPr>
                <w:ilvl w:val="0"/>
                <w:numId w:val="0"/>
              </w:numPr>
              <w:autoSpaceDE w:val="0"/>
              <w:autoSpaceDN w:val="0"/>
              <w:bidi w:val="0"/>
              <w:adjustRightInd w:val="0"/>
              <w:spacing w:before="0" w:after="0" w:line="240" w:lineRule="auto"/>
              <w:ind w:left="0" w:leftChars="0" w:right="0" w:rightChars="0" w:firstLine="0" w:firstLineChars="0"/>
              <w:jc w:val="center"/>
              <w:textAlignment w:val="baseline"/>
              <w:rPr>
                <w:rFonts w:hint="default" w:hAnsi="宋体" w:eastAsia="宋体" w:cs="宋体"/>
                <w:color w:val="auto"/>
                <w:sz w:val="20"/>
                <w:szCs w:val="20"/>
                <w:vertAlign w:val="baseline"/>
                <w:lang w:val="en-US" w:eastAsia="zh-CN"/>
              </w:rPr>
            </w:pPr>
          </w:p>
        </w:tc>
        <w:tc>
          <w:tcPr>
            <w:tcW w:w="1331" w:type="dxa"/>
          </w:tcPr>
          <w:p w14:paraId="0988BE8E">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5EC3AE59">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6EAF8309">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7A06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589" w:type="dxa"/>
            <w:vAlign w:val="center"/>
          </w:tcPr>
          <w:p w14:paraId="15B277DD">
            <w:pPr>
              <w:widowControl w:val="0"/>
              <w:spacing w:line="276" w:lineRule="auto"/>
              <w:ind w:left="0" w:leftChars="0" w:right="0" w:rightChars="0" w:firstLine="0" w:firstLineChars="0"/>
              <w:jc w:val="center"/>
              <w:rPr>
                <w:rFonts w:hint="eastAsia"/>
                <w:color w:val="auto"/>
                <w:sz w:val="20"/>
                <w:szCs w:val="20"/>
                <w:lang w:val="en-US" w:eastAsia="zh-CN"/>
              </w:rPr>
            </w:pPr>
            <w:r>
              <w:rPr>
                <w:rFonts w:hint="eastAsia"/>
                <w:color w:val="auto"/>
                <w:sz w:val="20"/>
                <w:szCs w:val="20"/>
              </w:rPr>
              <w:t>质量员</w:t>
            </w:r>
            <w:r>
              <w:rPr>
                <w:rFonts w:hint="eastAsia"/>
                <w:color w:val="auto"/>
                <w:sz w:val="20"/>
                <w:szCs w:val="20"/>
                <w:lang w:val="en-US" w:eastAsia="zh-CN"/>
              </w:rPr>
              <w:t>1</w:t>
            </w:r>
          </w:p>
        </w:tc>
        <w:tc>
          <w:tcPr>
            <w:tcW w:w="913" w:type="dxa"/>
          </w:tcPr>
          <w:p w14:paraId="7228A511">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79FB2521">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1B32CB21">
            <w:pPr>
              <w:pStyle w:val="16"/>
              <w:keepNext w:val="0"/>
              <w:keepLines w:val="0"/>
              <w:widowControl w:val="0"/>
              <w:numPr>
                <w:ilvl w:val="0"/>
                <w:numId w:val="0"/>
              </w:numPr>
              <w:autoSpaceDE w:val="0"/>
              <w:autoSpaceDN w:val="0"/>
              <w:bidi w:val="0"/>
              <w:adjustRightInd w:val="0"/>
              <w:spacing w:before="0" w:after="0" w:line="240" w:lineRule="auto"/>
              <w:ind w:left="0" w:leftChars="0" w:right="0" w:rightChars="0" w:firstLine="0" w:firstLineChars="0"/>
              <w:jc w:val="center"/>
              <w:textAlignment w:val="baseline"/>
              <w:rPr>
                <w:rFonts w:hint="default" w:hAnsi="宋体" w:eastAsia="宋体" w:cs="宋体"/>
                <w:color w:val="auto"/>
                <w:sz w:val="20"/>
                <w:szCs w:val="20"/>
                <w:vertAlign w:val="baseline"/>
                <w:lang w:val="en-US" w:eastAsia="zh-CN"/>
              </w:rPr>
            </w:pPr>
          </w:p>
          <w:p w14:paraId="088D1996">
            <w:pPr>
              <w:widowControl w:val="0"/>
              <w:rPr>
                <w:rFonts w:hint="default"/>
                <w:sz w:val="20"/>
                <w:szCs w:val="20"/>
                <w:lang w:val="en-US" w:eastAsia="zh-CN"/>
              </w:rPr>
            </w:pPr>
          </w:p>
        </w:tc>
        <w:tc>
          <w:tcPr>
            <w:tcW w:w="1331" w:type="dxa"/>
          </w:tcPr>
          <w:p w14:paraId="7F5331D6">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26DBF035">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25F410C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66C9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589" w:type="dxa"/>
            <w:vAlign w:val="center"/>
          </w:tcPr>
          <w:p w14:paraId="487AC057">
            <w:pPr>
              <w:widowControl w:val="0"/>
              <w:spacing w:line="276" w:lineRule="auto"/>
              <w:ind w:left="0" w:leftChars="0" w:right="0" w:rightChars="0" w:firstLine="0" w:firstLineChars="0"/>
              <w:jc w:val="center"/>
              <w:rPr>
                <w:rFonts w:hint="eastAsia"/>
                <w:color w:val="auto"/>
                <w:sz w:val="20"/>
                <w:szCs w:val="20"/>
                <w:lang w:val="en-US" w:eastAsia="zh-CN"/>
              </w:rPr>
            </w:pPr>
            <w:r>
              <w:rPr>
                <w:rFonts w:hint="eastAsia"/>
                <w:color w:val="auto"/>
                <w:sz w:val="20"/>
                <w:szCs w:val="20"/>
              </w:rPr>
              <w:t>质量员</w:t>
            </w:r>
            <w:r>
              <w:rPr>
                <w:rFonts w:hint="eastAsia"/>
                <w:color w:val="auto"/>
                <w:sz w:val="20"/>
                <w:szCs w:val="20"/>
                <w:lang w:val="en-US" w:eastAsia="zh-CN"/>
              </w:rPr>
              <w:t>2</w:t>
            </w:r>
          </w:p>
        </w:tc>
        <w:tc>
          <w:tcPr>
            <w:tcW w:w="913" w:type="dxa"/>
          </w:tcPr>
          <w:p w14:paraId="181D59A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0941E0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vAlign w:val="center"/>
          </w:tcPr>
          <w:p w14:paraId="3457404E">
            <w:pPr>
              <w:pStyle w:val="16"/>
              <w:keepNext w:val="0"/>
              <w:keepLines w:val="0"/>
              <w:widowControl w:val="0"/>
              <w:numPr>
                <w:ilvl w:val="0"/>
                <w:numId w:val="0"/>
              </w:numPr>
              <w:autoSpaceDE w:val="0"/>
              <w:autoSpaceDN w:val="0"/>
              <w:bidi w:val="0"/>
              <w:adjustRightInd w:val="0"/>
              <w:spacing w:before="0" w:after="0" w:line="240" w:lineRule="auto"/>
              <w:ind w:left="0" w:leftChars="0" w:right="0" w:rightChars="0" w:firstLine="0" w:firstLineChars="0"/>
              <w:jc w:val="center"/>
              <w:textAlignment w:val="baseline"/>
              <w:rPr>
                <w:rFonts w:hint="default" w:hAnsi="宋体" w:eastAsia="宋体" w:cs="宋体"/>
                <w:color w:val="auto"/>
                <w:sz w:val="20"/>
                <w:szCs w:val="20"/>
                <w:vertAlign w:val="baseline"/>
                <w:lang w:val="en-US" w:eastAsia="zh-CN"/>
              </w:rPr>
            </w:pPr>
          </w:p>
        </w:tc>
        <w:tc>
          <w:tcPr>
            <w:tcW w:w="1331" w:type="dxa"/>
          </w:tcPr>
          <w:p w14:paraId="5EF84C18">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48AB9562">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6AE756A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0973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589" w:type="dxa"/>
            <w:vAlign w:val="center"/>
          </w:tcPr>
          <w:p w14:paraId="0CB7FD0B">
            <w:pPr>
              <w:widowControl w:val="0"/>
              <w:spacing w:line="276" w:lineRule="auto"/>
              <w:ind w:left="0" w:leftChars="0" w:right="0" w:rightChars="0" w:firstLine="0" w:firstLineChars="0"/>
              <w:jc w:val="center"/>
              <w:rPr>
                <w:rFonts w:hint="eastAsia"/>
                <w:color w:val="auto"/>
                <w:sz w:val="20"/>
                <w:szCs w:val="20"/>
                <w:lang w:val="en-US" w:eastAsia="zh-CN"/>
              </w:rPr>
            </w:pPr>
            <w:r>
              <w:rPr>
                <w:rFonts w:hint="eastAsia"/>
                <w:color w:val="auto"/>
                <w:sz w:val="20"/>
                <w:szCs w:val="20"/>
              </w:rPr>
              <w:t>质量员</w:t>
            </w:r>
            <w:r>
              <w:rPr>
                <w:rFonts w:hint="eastAsia"/>
                <w:color w:val="auto"/>
                <w:sz w:val="20"/>
                <w:szCs w:val="20"/>
                <w:lang w:val="en-US" w:eastAsia="zh-CN"/>
              </w:rPr>
              <w:t>3</w:t>
            </w:r>
          </w:p>
        </w:tc>
        <w:tc>
          <w:tcPr>
            <w:tcW w:w="913" w:type="dxa"/>
          </w:tcPr>
          <w:p w14:paraId="4954A62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131BC310">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18AA419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26032B65">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26AB3F78">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600CEC10">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6827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589" w:type="dxa"/>
            <w:vAlign w:val="center"/>
          </w:tcPr>
          <w:p w14:paraId="180FCBEA">
            <w:pPr>
              <w:widowControl w:val="0"/>
              <w:spacing w:line="276" w:lineRule="auto"/>
              <w:ind w:left="0" w:leftChars="0" w:right="0" w:rightChars="0" w:firstLine="0" w:firstLineChars="0"/>
              <w:jc w:val="center"/>
              <w:rPr>
                <w:rFonts w:hint="eastAsia"/>
                <w:color w:val="auto"/>
                <w:sz w:val="20"/>
                <w:szCs w:val="20"/>
                <w:lang w:val="en-US" w:eastAsia="zh-CN"/>
              </w:rPr>
            </w:pPr>
            <w:r>
              <w:rPr>
                <w:rFonts w:hint="eastAsia"/>
                <w:color w:val="auto"/>
                <w:sz w:val="20"/>
                <w:szCs w:val="20"/>
                <w:lang w:val="en-US" w:eastAsia="zh-CN"/>
              </w:rPr>
              <w:t>安全员1</w:t>
            </w:r>
          </w:p>
        </w:tc>
        <w:tc>
          <w:tcPr>
            <w:tcW w:w="913" w:type="dxa"/>
          </w:tcPr>
          <w:p w14:paraId="0EE3D60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AFDAF6A">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3849D30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3DF7528A">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75F77FD4">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2335FE8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0DEF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589" w:type="dxa"/>
            <w:vAlign w:val="center"/>
          </w:tcPr>
          <w:p w14:paraId="6158D0D9">
            <w:pPr>
              <w:widowControl w:val="0"/>
              <w:spacing w:line="276" w:lineRule="auto"/>
              <w:ind w:left="0" w:leftChars="0" w:right="0" w:rightChars="0" w:firstLine="0" w:firstLineChars="0"/>
              <w:jc w:val="center"/>
              <w:rPr>
                <w:rFonts w:hint="eastAsia"/>
                <w:color w:val="auto"/>
                <w:sz w:val="20"/>
                <w:szCs w:val="20"/>
                <w:lang w:val="en-US" w:eastAsia="zh-CN"/>
              </w:rPr>
            </w:pPr>
            <w:r>
              <w:rPr>
                <w:rFonts w:hint="eastAsia"/>
                <w:color w:val="auto"/>
                <w:sz w:val="20"/>
                <w:szCs w:val="20"/>
                <w:lang w:val="en-US" w:eastAsia="zh-CN"/>
              </w:rPr>
              <w:t>安全员2</w:t>
            </w:r>
          </w:p>
        </w:tc>
        <w:tc>
          <w:tcPr>
            <w:tcW w:w="913" w:type="dxa"/>
          </w:tcPr>
          <w:p w14:paraId="655DFF9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D5F62E2">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5292B93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43E22E7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0BAEC7F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22C9A7A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39DC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589" w:type="dxa"/>
            <w:vAlign w:val="center"/>
          </w:tcPr>
          <w:p w14:paraId="05C450E3">
            <w:pPr>
              <w:widowControl w:val="0"/>
              <w:spacing w:line="276" w:lineRule="auto"/>
              <w:ind w:left="0" w:leftChars="0" w:right="0" w:rightChars="0" w:firstLine="0" w:firstLineChars="0"/>
              <w:jc w:val="center"/>
              <w:rPr>
                <w:rFonts w:hint="default"/>
                <w:color w:val="auto"/>
                <w:sz w:val="20"/>
                <w:szCs w:val="20"/>
                <w:lang w:val="en-US" w:eastAsia="zh-CN"/>
              </w:rPr>
            </w:pPr>
            <w:r>
              <w:rPr>
                <w:rFonts w:hint="eastAsia"/>
                <w:color w:val="auto"/>
                <w:sz w:val="20"/>
                <w:szCs w:val="20"/>
                <w:lang w:val="en-US" w:eastAsia="zh-CN"/>
              </w:rPr>
              <w:t>安全员3</w:t>
            </w:r>
          </w:p>
        </w:tc>
        <w:tc>
          <w:tcPr>
            <w:tcW w:w="913" w:type="dxa"/>
          </w:tcPr>
          <w:p w14:paraId="11EA16EC">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6D33ABF4">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1097D1C9">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6D56197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66A6557E">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72A1D994">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53B0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589" w:type="dxa"/>
            <w:vAlign w:val="center"/>
          </w:tcPr>
          <w:p w14:paraId="470527DD">
            <w:pPr>
              <w:widowControl w:val="0"/>
              <w:spacing w:line="276" w:lineRule="auto"/>
              <w:ind w:left="0" w:leftChars="0" w:right="0" w:rightChars="0" w:firstLine="0" w:firstLineChars="0"/>
              <w:jc w:val="center"/>
              <w:rPr>
                <w:rFonts w:hint="default"/>
                <w:color w:val="auto"/>
                <w:sz w:val="20"/>
                <w:szCs w:val="20"/>
                <w:lang w:val="en-US" w:eastAsia="zh-CN"/>
              </w:rPr>
            </w:pPr>
            <w:r>
              <w:rPr>
                <w:rFonts w:hint="eastAsia"/>
                <w:color w:val="auto"/>
                <w:sz w:val="20"/>
                <w:szCs w:val="20"/>
              </w:rPr>
              <w:t>材料员</w:t>
            </w:r>
          </w:p>
        </w:tc>
        <w:tc>
          <w:tcPr>
            <w:tcW w:w="913" w:type="dxa"/>
          </w:tcPr>
          <w:p w14:paraId="08E36FAE">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14AF5D6A">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16B0FC8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5CAC455C">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3F20A505">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6B6375A2">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2E5F9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589" w:type="dxa"/>
            <w:vAlign w:val="center"/>
          </w:tcPr>
          <w:p w14:paraId="15F98075">
            <w:pPr>
              <w:widowControl w:val="0"/>
              <w:spacing w:line="276" w:lineRule="auto"/>
              <w:ind w:left="0" w:leftChars="0" w:right="0" w:rightChars="0" w:firstLine="0" w:firstLineChars="0"/>
              <w:jc w:val="center"/>
              <w:rPr>
                <w:rFonts w:hint="default"/>
                <w:color w:val="auto"/>
                <w:sz w:val="20"/>
                <w:szCs w:val="20"/>
                <w:lang w:val="en-US" w:eastAsia="zh-CN"/>
              </w:rPr>
            </w:pPr>
            <w:r>
              <w:rPr>
                <w:rFonts w:hint="eastAsia"/>
                <w:color w:val="auto"/>
                <w:sz w:val="20"/>
                <w:szCs w:val="20"/>
              </w:rPr>
              <w:t>资料员</w:t>
            </w:r>
          </w:p>
        </w:tc>
        <w:tc>
          <w:tcPr>
            <w:tcW w:w="913" w:type="dxa"/>
          </w:tcPr>
          <w:p w14:paraId="7792DEA2">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BFBB66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7A7307D0">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5F996ED9">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1D1FA2F6">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5CEEFFA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r w14:paraId="30597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589" w:type="dxa"/>
            <w:vAlign w:val="center"/>
          </w:tcPr>
          <w:p w14:paraId="081FC559">
            <w:pPr>
              <w:pStyle w:val="16"/>
              <w:keepNext w:val="0"/>
              <w:keepLines w:val="0"/>
              <w:widowControl w:val="0"/>
              <w:numPr>
                <w:ilvl w:val="0"/>
                <w:numId w:val="0"/>
              </w:numPr>
              <w:autoSpaceDE w:val="0"/>
              <w:autoSpaceDN w:val="0"/>
              <w:bidi w:val="0"/>
              <w:adjustRightInd w:val="0"/>
              <w:spacing w:before="0" w:after="0" w:line="240" w:lineRule="auto"/>
              <w:ind w:right="0" w:rightChars="0"/>
              <w:jc w:val="center"/>
              <w:textAlignment w:val="baseline"/>
              <w:rPr>
                <w:rFonts w:hint="default" w:hAnsi="宋体" w:eastAsia="宋体" w:cs="宋体"/>
                <w:color w:val="auto"/>
                <w:sz w:val="20"/>
                <w:szCs w:val="20"/>
                <w:vertAlign w:val="baseline"/>
                <w:lang w:val="en-US" w:eastAsia="zh-CN"/>
              </w:rPr>
            </w:pPr>
            <w:r>
              <w:rPr>
                <w:rFonts w:hint="eastAsia" w:hAnsi="宋体" w:eastAsia="宋体" w:cs="宋体"/>
                <w:color w:val="auto"/>
                <w:sz w:val="20"/>
                <w:szCs w:val="20"/>
                <w:vertAlign w:val="baseline"/>
                <w:lang w:val="en-US" w:eastAsia="zh-CN"/>
              </w:rPr>
              <w:t>……</w:t>
            </w:r>
          </w:p>
        </w:tc>
        <w:tc>
          <w:tcPr>
            <w:tcW w:w="913" w:type="dxa"/>
          </w:tcPr>
          <w:p w14:paraId="5721DFC1">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3" w:type="dxa"/>
          </w:tcPr>
          <w:p w14:paraId="419DA54B">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20" w:type="dxa"/>
          </w:tcPr>
          <w:p w14:paraId="6E6CC69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331" w:type="dxa"/>
          </w:tcPr>
          <w:p w14:paraId="73426EF7">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179" w:type="dxa"/>
          </w:tcPr>
          <w:p w14:paraId="0355995D">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c>
          <w:tcPr>
            <w:tcW w:w="1627" w:type="dxa"/>
          </w:tcPr>
          <w:p w14:paraId="41E5D5FF">
            <w:pPr>
              <w:pStyle w:val="16"/>
              <w:keepNext w:val="0"/>
              <w:keepLines w:val="0"/>
              <w:widowControl w:val="0"/>
              <w:numPr>
                <w:ilvl w:val="0"/>
                <w:numId w:val="0"/>
              </w:numPr>
              <w:autoSpaceDE w:val="0"/>
              <w:autoSpaceDN w:val="0"/>
              <w:bidi w:val="0"/>
              <w:adjustRightInd w:val="0"/>
              <w:spacing w:before="0" w:after="0" w:line="240" w:lineRule="auto"/>
              <w:ind w:right="0" w:rightChars="0"/>
              <w:jc w:val="both"/>
              <w:textAlignment w:val="baseline"/>
              <w:rPr>
                <w:rFonts w:hint="default" w:hAnsi="宋体" w:eastAsia="宋体" w:cs="宋体"/>
                <w:color w:val="auto"/>
                <w:sz w:val="20"/>
                <w:szCs w:val="20"/>
                <w:vertAlign w:val="baseline"/>
                <w:lang w:val="en-US" w:eastAsia="zh-CN"/>
              </w:rPr>
            </w:pPr>
          </w:p>
        </w:tc>
      </w:tr>
    </w:tbl>
    <w:p w14:paraId="2F80EC6F">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color w:val="auto"/>
          <w:sz w:val="22"/>
          <w:szCs w:val="22"/>
        </w:rPr>
      </w:pPr>
    </w:p>
    <w:p w14:paraId="18E5284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注：</w:t>
      </w:r>
      <w:bookmarkStart w:id="471" w:name="_Toc14560"/>
      <w:r>
        <w:rPr>
          <w:rFonts w:hint="eastAsia" w:ascii="宋体" w:hAnsi="宋体" w:eastAsia="宋体" w:cs="宋体"/>
          <w:color w:val="auto"/>
          <w:sz w:val="18"/>
          <w:szCs w:val="18"/>
          <w:highlight w:val="none"/>
        </w:rPr>
        <w:t>1、项目负责人、项目技术负责人、</w:t>
      </w:r>
      <w:r>
        <w:rPr>
          <w:rFonts w:hint="eastAsia"/>
          <w:color w:val="auto"/>
          <w:sz w:val="18"/>
          <w:szCs w:val="18"/>
        </w:rPr>
        <w:t>安全员</w:t>
      </w:r>
      <w:r>
        <w:rPr>
          <w:rFonts w:hint="eastAsia" w:ascii="宋体" w:hAnsi="宋体" w:eastAsia="宋体" w:cs="宋体"/>
          <w:color w:val="auto"/>
          <w:sz w:val="18"/>
          <w:szCs w:val="18"/>
          <w:highlight w:val="none"/>
        </w:rPr>
        <w:t>、施工员、</w:t>
      </w:r>
      <w:r>
        <w:rPr>
          <w:rFonts w:hint="eastAsia"/>
          <w:color w:val="auto"/>
          <w:sz w:val="18"/>
          <w:szCs w:val="18"/>
        </w:rPr>
        <w:t>质量员</w:t>
      </w:r>
      <w:r>
        <w:rPr>
          <w:rFonts w:hint="eastAsia" w:ascii="宋体" w:hAnsi="宋体" w:eastAsia="宋体" w:cs="宋体"/>
          <w:color w:val="auto"/>
          <w:sz w:val="18"/>
          <w:szCs w:val="18"/>
          <w:highlight w:val="none"/>
          <w:lang w:eastAsia="zh-CN"/>
        </w:rPr>
        <w:t>、资料员</w:t>
      </w:r>
      <w:r>
        <w:rPr>
          <w:rFonts w:hint="eastAsia" w:ascii="宋体" w:hAnsi="宋体" w:eastAsia="宋体" w:cs="宋体"/>
          <w:color w:val="auto"/>
          <w:sz w:val="18"/>
          <w:szCs w:val="18"/>
          <w:highlight w:val="none"/>
        </w:rPr>
        <w:t>、材料员等工程技术管理人员均列入，且不同岗位管理人员不能由同一人担任</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并附相关注册证、职称证、</w:t>
      </w:r>
      <w:r>
        <w:rPr>
          <w:rFonts w:hint="eastAsia" w:ascii="宋体" w:hAnsi="宋体" w:eastAsia="宋体" w:cs="宋体"/>
          <w:color w:val="auto"/>
          <w:sz w:val="18"/>
          <w:szCs w:val="18"/>
          <w:highlight w:val="none"/>
        </w:rPr>
        <w:t>岗位证书及三类人员安全合格证书</w:t>
      </w:r>
      <w:r>
        <w:rPr>
          <w:rFonts w:hint="eastAsia" w:ascii="宋体" w:hAnsi="宋体" w:eastAsia="宋体" w:cs="宋体"/>
          <w:color w:val="auto"/>
          <w:sz w:val="18"/>
          <w:szCs w:val="18"/>
          <w:highlight w:val="none"/>
          <w:lang w:eastAsia="zh-CN"/>
        </w:rPr>
        <w:t>【A证：企业主要负责人，</w:t>
      </w:r>
      <w:r>
        <w:rPr>
          <w:rFonts w:hint="eastAsia" w:ascii="宋体" w:hAnsi="宋体" w:eastAsia="宋体" w:cs="宋体"/>
          <w:color w:val="auto"/>
          <w:sz w:val="18"/>
          <w:szCs w:val="18"/>
          <w:highlight w:val="none"/>
          <w:lang w:val="en-US" w:eastAsia="zh-CN"/>
        </w:rPr>
        <w:t>包括企业</w:t>
      </w:r>
      <w:r>
        <w:rPr>
          <w:rFonts w:hint="eastAsia" w:ascii="宋体" w:hAnsi="宋体" w:eastAsia="宋体" w:cs="宋体"/>
          <w:color w:val="auto"/>
          <w:sz w:val="18"/>
          <w:szCs w:val="18"/>
          <w:highlight w:val="none"/>
          <w:lang w:eastAsia="zh-CN"/>
        </w:rPr>
        <w:t>法</w:t>
      </w:r>
      <w:r>
        <w:rPr>
          <w:rFonts w:hint="eastAsia" w:ascii="宋体" w:hAnsi="宋体" w:eastAsia="宋体" w:cs="宋体"/>
          <w:color w:val="auto"/>
          <w:sz w:val="18"/>
          <w:szCs w:val="18"/>
          <w:highlight w:val="none"/>
          <w:lang w:val="en-US" w:eastAsia="zh-CN"/>
        </w:rPr>
        <w:t>定</w:t>
      </w:r>
      <w:r>
        <w:rPr>
          <w:rFonts w:hint="eastAsia" w:ascii="宋体" w:hAnsi="宋体" w:eastAsia="宋体" w:cs="宋体"/>
          <w:color w:val="auto"/>
          <w:sz w:val="18"/>
          <w:szCs w:val="18"/>
          <w:highlight w:val="none"/>
          <w:lang w:eastAsia="zh-CN"/>
        </w:rPr>
        <w:t>代表</w:t>
      </w:r>
      <w:r>
        <w:rPr>
          <w:rFonts w:hint="eastAsia" w:ascii="宋体" w:hAnsi="宋体" w:eastAsia="宋体" w:cs="宋体"/>
          <w:color w:val="auto"/>
          <w:sz w:val="18"/>
          <w:szCs w:val="18"/>
          <w:highlight w:val="none"/>
          <w:lang w:val="en-US" w:eastAsia="zh-CN"/>
        </w:rPr>
        <w:t>人</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企业</w:t>
      </w:r>
      <w:r>
        <w:rPr>
          <w:rFonts w:hint="eastAsia" w:ascii="宋体" w:hAnsi="宋体" w:eastAsia="宋体" w:cs="宋体"/>
          <w:color w:val="auto"/>
          <w:sz w:val="18"/>
          <w:szCs w:val="18"/>
          <w:highlight w:val="none"/>
          <w:lang w:eastAsia="zh-CN"/>
        </w:rPr>
        <w:t>经理、</w:t>
      </w:r>
      <w:r>
        <w:rPr>
          <w:rFonts w:hint="eastAsia" w:ascii="宋体" w:hAnsi="宋体" w:eastAsia="宋体" w:cs="宋体"/>
          <w:color w:val="auto"/>
          <w:sz w:val="18"/>
          <w:szCs w:val="18"/>
          <w:highlight w:val="none"/>
        </w:rPr>
        <w:t>企业</w:t>
      </w:r>
      <w:r>
        <w:rPr>
          <w:rFonts w:hint="eastAsia" w:ascii="宋体" w:hAnsi="宋体" w:eastAsia="宋体" w:cs="宋体"/>
          <w:color w:val="auto"/>
          <w:sz w:val="18"/>
          <w:szCs w:val="18"/>
          <w:highlight w:val="none"/>
          <w:lang w:eastAsia="zh-CN"/>
        </w:rPr>
        <w:t>技术负责人、企业分管安全的副经理（</w:t>
      </w:r>
      <w:r>
        <w:rPr>
          <w:rFonts w:hint="eastAsia" w:ascii="宋体" w:hAnsi="宋体" w:eastAsia="宋体" w:cs="宋体"/>
          <w:color w:val="auto"/>
          <w:sz w:val="18"/>
          <w:szCs w:val="18"/>
          <w:highlight w:val="none"/>
          <w:lang w:val="en-US" w:eastAsia="zh-CN"/>
        </w:rPr>
        <w:t>企业</w:t>
      </w:r>
      <w:r>
        <w:rPr>
          <w:rFonts w:hint="eastAsia" w:ascii="宋体" w:hAnsi="宋体" w:eastAsia="宋体" w:cs="宋体"/>
          <w:color w:val="auto"/>
          <w:sz w:val="18"/>
          <w:szCs w:val="18"/>
          <w:highlight w:val="none"/>
          <w:lang w:eastAsia="zh-CN"/>
        </w:rPr>
        <w:t>法</w:t>
      </w:r>
      <w:r>
        <w:rPr>
          <w:rFonts w:hint="eastAsia" w:ascii="宋体" w:hAnsi="宋体" w:eastAsia="宋体" w:cs="宋体"/>
          <w:color w:val="auto"/>
          <w:sz w:val="18"/>
          <w:szCs w:val="18"/>
          <w:highlight w:val="none"/>
          <w:lang w:val="en-US" w:eastAsia="zh-CN"/>
        </w:rPr>
        <w:t>定</w:t>
      </w:r>
      <w:r>
        <w:rPr>
          <w:rFonts w:hint="eastAsia" w:ascii="宋体" w:hAnsi="宋体" w:eastAsia="宋体" w:cs="宋体"/>
          <w:color w:val="auto"/>
          <w:sz w:val="18"/>
          <w:szCs w:val="18"/>
          <w:highlight w:val="none"/>
          <w:lang w:eastAsia="zh-CN"/>
        </w:rPr>
        <w:t>代表</w:t>
      </w:r>
      <w:r>
        <w:rPr>
          <w:rFonts w:hint="eastAsia" w:ascii="宋体" w:hAnsi="宋体" w:eastAsia="宋体" w:cs="宋体"/>
          <w:color w:val="auto"/>
          <w:sz w:val="18"/>
          <w:szCs w:val="18"/>
          <w:highlight w:val="none"/>
          <w:lang w:val="en-US" w:eastAsia="zh-CN"/>
        </w:rPr>
        <w:t>人与企业</w:t>
      </w:r>
      <w:r>
        <w:rPr>
          <w:rFonts w:hint="eastAsia" w:ascii="宋体" w:hAnsi="宋体" w:eastAsia="宋体" w:cs="宋体"/>
          <w:color w:val="auto"/>
          <w:sz w:val="18"/>
          <w:szCs w:val="18"/>
          <w:highlight w:val="none"/>
          <w:lang w:eastAsia="zh-CN"/>
        </w:rPr>
        <w:t>经理</w:t>
      </w:r>
      <w:r>
        <w:rPr>
          <w:rFonts w:hint="eastAsia" w:ascii="宋体" w:hAnsi="宋体" w:eastAsia="宋体" w:cs="宋体"/>
          <w:color w:val="auto"/>
          <w:sz w:val="18"/>
          <w:szCs w:val="18"/>
          <w:highlight w:val="none"/>
          <w:lang w:val="en-US" w:eastAsia="zh-CN"/>
        </w:rPr>
        <w:t>为同一人的，只需提供三本A证</w:t>
      </w:r>
      <w:r>
        <w:rPr>
          <w:rFonts w:hint="eastAsia" w:ascii="宋体" w:hAnsi="宋体" w:eastAsia="宋体" w:cs="宋体"/>
          <w:color w:val="auto"/>
          <w:sz w:val="18"/>
          <w:szCs w:val="18"/>
          <w:highlight w:val="none"/>
          <w:lang w:eastAsia="zh-CN"/>
        </w:rPr>
        <w:t>）；B证：项目负责人；C证：专职安全生产管理人员】。</w:t>
      </w:r>
    </w:p>
    <w:p w14:paraId="70EFDF16">
      <w:pPr>
        <w:keepNext w:val="0"/>
        <w:keepLines w:val="0"/>
        <w:pageBreakBefore w:val="0"/>
        <w:widowControl w:val="0"/>
        <w:kinsoku/>
        <w:wordWrap/>
        <w:overflowPunct/>
        <w:topLinePunct w:val="0"/>
        <w:autoSpaceDE/>
        <w:autoSpaceDN/>
        <w:bidi w:val="0"/>
        <w:adjustRightInd/>
        <w:snapToGrid/>
        <w:spacing w:line="320" w:lineRule="exact"/>
        <w:ind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2、项目技术负责人要求为中级及以上建筑类相关专业职称，包括工民建、土木工程、结构、给排水、暖通、电气、建筑学、环境艺术、室内设计、装璜设计、舞美设计、工业设计、雕塑等专业职称。</w:t>
      </w:r>
    </w:p>
    <w:p w14:paraId="005D7EBB">
      <w:pPr>
        <w:keepNext w:val="0"/>
        <w:keepLines w:val="0"/>
        <w:pageBreakBefore w:val="0"/>
        <w:widowControl w:val="0"/>
        <w:kinsoku/>
        <w:wordWrap/>
        <w:overflowPunct/>
        <w:topLinePunct w:val="0"/>
        <w:autoSpaceDE/>
        <w:autoSpaceDN/>
        <w:bidi w:val="0"/>
        <w:adjustRightInd/>
        <w:snapToGrid/>
        <w:spacing w:line="320" w:lineRule="exact"/>
        <w:ind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如为联合体参加本次投标的，须按龙游县住房和城乡建设局龙住建发〔2024〕2号“龙游县住建局关于加强联合体项目人员配置管理的通知”要求，在投标文件中各自建立项目管理班子组织构架，形成两套班子，明确职责分工。除项目负责人外其余人员联合体各方独立配备。</w:t>
      </w:r>
    </w:p>
    <w:p w14:paraId="1B80953C">
      <w:pPr>
        <w:keepNext w:val="0"/>
        <w:keepLines w:val="0"/>
        <w:pageBreakBefore w:val="0"/>
        <w:widowControl/>
        <w:numPr>
          <w:ilvl w:val="0"/>
          <w:numId w:val="0"/>
        </w:numPr>
        <w:tabs>
          <w:tab w:val="left" w:pos="1083"/>
        </w:tabs>
        <w:kinsoku w:val="0"/>
        <w:wordWrap/>
        <w:overflowPunct/>
        <w:topLinePunct w:val="0"/>
        <w:autoSpaceDE w:val="0"/>
        <w:autoSpaceDN w:val="0"/>
        <w:bidi w:val="0"/>
        <w:adjustRightInd w:val="0"/>
        <w:snapToGrid w:val="0"/>
        <w:spacing w:line="312" w:lineRule="auto"/>
        <w:ind w:leftChars="200"/>
        <w:textAlignment w:val="baseline"/>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rPr>
        <w:t>未经招标人同意擅自调换人员属违约行为。</w:t>
      </w:r>
    </w:p>
    <w:bookmarkEnd w:id="471"/>
    <w:p w14:paraId="3BF22A0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2"/>
          <w:szCs w:val="22"/>
          <w:highlight w:val="none"/>
        </w:rPr>
      </w:pPr>
    </w:p>
    <w:p w14:paraId="735E7145">
      <w:pPr>
        <w:keepNext w:val="0"/>
        <w:keepLines w:val="0"/>
        <w:pageBreakBefore w:val="0"/>
        <w:widowControl w:val="0"/>
        <w:kinsoku/>
        <w:wordWrap/>
        <w:overflowPunct/>
        <w:topLinePunct w:val="0"/>
        <w:autoSpaceDE/>
        <w:autoSpaceDN/>
        <w:bidi w:val="0"/>
        <w:adjustRightInd/>
        <w:snapToGrid w:val="0"/>
        <w:spacing w:line="360" w:lineRule="auto"/>
        <w:ind w:firstLine="3850" w:firstLineChars="175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投标人：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（盖章）</w:t>
      </w:r>
    </w:p>
    <w:p w14:paraId="092F8CBA">
      <w:pPr>
        <w:keepNext w:val="0"/>
        <w:keepLines w:val="0"/>
        <w:pageBreakBefore w:val="0"/>
        <w:widowControl w:val="0"/>
        <w:kinsoku/>
        <w:wordWrap/>
        <w:overflowPunct/>
        <w:topLinePunct w:val="0"/>
        <w:autoSpaceDE/>
        <w:autoSpaceDN/>
        <w:bidi w:val="0"/>
        <w:adjustRightInd/>
        <w:snapToGrid w:val="0"/>
        <w:spacing w:line="360" w:lineRule="auto"/>
        <w:ind w:firstLine="3850" w:firstLineChars="1750"/>
        <w:textAlignment w:val="auto"/>
        <w:outlineLvl w:val="0"/>
        <w:rPr>
          <w:rFonts w:hint="eastAsia" w:ascii="宋体" w:hAnsi="宋体" w:eastAsia="宋体" w:cs="宋体"/>
          <w:color w:val="auto"/>
          <w:sz w:val="22"/>
          <w:szCs w:val="22"/>
          <w:highlight w:val="none"/>
          <w:u w:val="single"/>
        </w:rPr>
      </w:pPr>
      <w:bookmarkStart w:id="472" w:name="_Toc24457"/>
      <w:bookmarkStart w:id="473" w:name="_Toc10464"/>
      <w:r>
        <w:rPr>
          <w:rFonts w:hint="eastAsia" w:ascii="宋体" w:hAnsi="宋体" w:eastAsia="宋体" w:cs="宋体"/>
          <w:color w:val="auto"/>
          <w:sz w:val="22"/>
          <w:szCs w:val="22"/>
          <w:highlight w:val="none"/>
        </w:rPr>
        <w:t>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（盖章）</w:t>
      </w:r>
      <w:bookmarkEnd w:id="472"/>
      <w:bookmarkEnd w:id="473"/>
    </w:p>
    <w:p w14:paraId="379E4D93">
      <w:pPr>
        <w:keepNext w:val="0"/>
        <w:keepLines w:val="0"/>
        <w:pageBreakBefore w:val="0"/>
        <w:widowControl w:val="0"/>
        <w:tabs>
          <w:tab w:val="left" w:pos="6300"/>
        </w:tabs>
        <w:kinsoku/>
        <w:wordWrap/>
        <w:overflowPunct/>
        <w:topLinePunct w:val="0"/>
        <w:autoSpaceDE/>
        <w:autoSpaceDN/>
        <w:bidi w:val="0"/>
        <w:adjustRightInd/>
        <w:snapToGrid w:val="0"/>
        <w:spacing w:line="360" w:lineRule="auto"/>
        <w:ind w:firstLine="3850" w:firstLineChars="1750"/>
        <w:textAlignment w:val="auto"/>
        <w:rPr>
          <w:rFonts w:hint="eastAsia"/>
          <w:color w:val="auto"/>
        </w:rPr>
      </w:pPr>
      <w:r>
        <w:rPr>
          <w:rFonts w:hint="eastAsia" w:ascii="宋体" w:hAnsi="宋体" w:eastAsia="宋体" w:cs="宋体"/>
          <w:color w:val="auto"/>
          <w:sz w:val="22"/>
          <w:szCs w:val="22"/>
          <w:highlight w:val="none"/>
        </w:rPr>
        <w:t>日期</w:t>
      </w:r>
      <w:r>
        <w:rPr>
          <w:rFonts w:hint="eastAsia" w:ascii="宋体" w:hAnsi="宋体" w:eastAsia="宋体" w:cs="宋体"/>
          <w:color w:val="auto"/>
          <w:spacing w:val="0"/>
          <w:w w:val="100"/>
          <w:kern w:val="2"/>
          <w:position w:val="0"/>
          <w:sz w:val="22"/>
          <w:szCs w:val="22"/>
          <w:highlight w:val="none"/>
          <w:u w:val="none"/>
          <w:shd w:val="clear"/>
          <w:lang w:eastAsia="zh-CN" w:bidi="ar-SA"/>
        </w:rPr>
        <w:t>：</w:t>
      </w:r>
      <w:r>
        <w:rPr>
          <w:rFonts w:hint="eastAsia" w:ascii="宋体" w:hAnsi="宋体" w:eastAsia="宋体" w:cs="宋体"/>
          <w:color w:val="auto"/>
          <w:spacing w:val="0"/>
          <w:w w:val="100"/>
          <w:kern w:val="2"/>
          <w:position w:val="0"/>
          <w:sz w:val="22"/>
          <w:szCs w:val="22"/>
          <w:highlight w:val="none"/>
          <w:u w:val="none"/>
          <w:shd w:val="clear"/>
          <w:lang w:val="en-US" w:eastAsia="zh-CN" w:bidi="ar-SA"/>
        </w:rPr>
        <w:t xml:space="preserve">  </w:t>
      </w:r>
    </w:p>
    <w:p w14:paraId="66AE1A5D">
      <w:pPr>
        <w:pStyle w:val="3"/>
        <w:jc w:val="center"/>
        <w:rPr>
          <w:rFonts w:hint="eastAsia" w:ascii="宋体" w:hAnsi="宋体" w:eastAsia="宋体" w:cs="宋体"/>
          <w:b/>
          <w:bCs w:val="0"/>
          <w:color w:val="auto"/>
          <w:kern w:val="0"/>
          <w:sz w:val="32"/>
          <w:szCs w:val="32"/>
          <w:highlight w:val="none"/>
          <w:shd w:val="clear" w:color="auto" w:fill="auto"/>
          <w:lang w:val="en-US" w:eastAsia="zh-CN" w:bidi="en-US"/>
        </w:rPr>
      </w:pPr>
      <w:r>
        <w:rPr>
          <w:rFonts w:hint="eastAsia" w:ascii="宋体" w:hAnsi="宋体" w:eastAsia="宋体" w:cs="宋体"/>
          <w:b/>
          <w:bCs w:val="0"/>
          <w:color w:val="auto"/>
          <w:kern w:val="0"/>
          <w:sz w:val="32"/>
          <w:szCs w:val="32"/>
          <w:highlight w:val="none"/>
          <w:shd w:val="clear" w:color="auto" w:fill="auto"/>
          <w:lang w:val="en-US" w:eastAsia="zh-CN" w:bidi="en-US"/>
        </w:rPr>
        <w:t>投标保证金缴纳证明资料</w:t>
      </w:r>
    </w:p>
    <w:p w14:paraId="738B00F2">
      <w:pPr>
        <w:pStyle w:val="7"/>
        <w:numPr>
          <w:ilvl w:val="0"/>
          <w:numId w:val="13"/>
        </w:numPr>
        <w:rPr>
          <w:rFonts w:hint="eastAsia" w:ascii="宋体" w:hAnsi="宋体" w:eastAsia="宋体" w:cs="宋体"/>
          <w:color w:val="auto"/>
          <w:sz w:val="22"/>
          <w:szCs w:val="22"/>
        </w:rPr>
      </w:pPr>
      <w:r>
        <w:rPr>
          <w:rFonts w:hint="eastAsia" w:ascii="宋体" w:hAnsi="宋体" w:eastAsia="宋体" w:cs="宋体"/>
          <w:color w:val="auto"/>
          <w:sz w:val="22"/>
          <w:szCs w:val="22"/>
        </w:rPr>
        <w:t>提供购买保险或办理保函、担保等保证金相关费用，从投标人基本账户转出凭证。</w:t>
      </w:r>
    </w:p>
    <w:p w14:paraId="1312C9C6">
      <w:pPr>
        <w:pStyle w:val="7"/>
        <w:numPr>
          <w:ilvl w:val="0"/>
          <w:numId w:val="13"/>
        </w:numP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2.</w:t>
      </w:r>
      <w:r>
        <w:rPr>
          <w:rFonts w:hint="eastAsia" w:ascii="宋体" w:hAnsi="宋体" w:eastAsia="宋体" w:cs="宋体"/>
          <w:i/>
          <w:iCs/>
          <w:color w:val="auto"/>
          <w:sz w:val="22"/>
          <w:szCs w:val="22"/>
          <w:u w:val="single"/>
          <w:lang w:val="en-US" w:eastAsia="zh-CN"/>
        </w:rPr>
        <w:t>如为银行保函的</w:t>
      </w:r>
      <w:r>
        <w:rPr>
          <w:rFonts w:hint="eastAsia" w:ascii="宋体" w:hAnsi="宋体" w:eastAsia="宋体" w:cs="宋体"/>
          <w:color w:val="auto"/>
          <w:sz w:val="22"/>
          <w:szCs w:val="22"/>
        </w:rPr>
        <w:t>投标保函须按本招标文件的格式要求提供</w:t>
      </w:r>
      <w:r>
        <w:rPr>
          <w:rFonts w:hint="eastAsia" w:ascii="宋体" w:hAnsi="宋体" w:eastAsia="宋体" w:cs="宋体"/>
          <w:i/>
          <w:iCs/>
          <w:color w:val="auto"/>
          <w:sz w:val="22"/>
          <w:szCs w:val="22"/>
          <w:u w:val="single"/>
          <w:lang w:eastAsia="zh-CN"/>
        </w:rPr>
        <w:t>，</w:t>
      </w:r>
      <w:r>
        <w:rPr>
          <w:rFonts w:hint="eastAsia" w:ascii="宋体" w:hAnsi="宋体" w:eastAsia="宋体" w:cs="宋体"/>
          <w:i/>
          <w:iCs/>
          <w:color w:val="auto"/>
          <w:sz w:val="22"/>
          <w:szCs w:val="22"/>
          <w:u w:val="single"/>
          <w:lang w:val="en-US" w:eastAsia="zh-CN"/>
        </w:rPr>
        <w:t>其余方式办理保证金的可删除本投标保函格式。</w:t>
      </w:r>
    </w:p>
    <w:p w14:paraId="32BD397F">
      <w:pPr>
        <w:spacing w:before="298" w:line="221" w:lineRule="auto"/>
        <w:ind w:left="3865"/>
        <w:rPr>
          <w:rFonts w:ascii="宋体" w:hAnsi="宋体" w:eastAsia="宋体" w:cs="宋体"/>
          <w:b w:val="0"/>
          <w:bCs w:val="0"/>
          <w:color w:val="auto"/>
          <w:sz w:val="28"/>
          <w:szCs w:val="28"/>
        </w:rPr>
      </w:pPr>
      <w:r>
        <w:rPr>
          <w:rFonts w:ascii="宋体" w:hAnsi="宋体" w:eastAsia="宋体" w:cs="宋体"/>
          <w:b w:val="0"/>
          <w:bCs w:val="0"/>
          <w:color w:val="auto"/>
          <w:spacing w:val="-4"/>
          <w:sz w:val="28"/>
          <w:szCs w:val="28"/>
          <w14:textOutline w14:w="5103" w14:cap="sq" w14:cmpd="sng">
            <w14:solidFill>
              <w14:srgbClr w14:val="000000"/>
            </w14:solidFill>
            <w14:prstDash w14:val="solid"/>
            <w14:bevel/>
          </w14:textOutline>
        </w:rPr>
        <w:t>投</w:t>
      </w:r>
      <w:r>
        <w:rPr>
          <w:rFonts w:ascii="宋体" w:hAnsi="宋体" w:eastAsia="宋体" w:cs="宋体"/>
          <w:b w:val="0"/>
          <w:bCs w:val="0"/>
          <w:color w:val="auto"/>
          <w:spacing w:val="-3"/>
          <w:sz w:val="28"/>
          <w:szCs w:val="28"/>
          <w14:textOutline w14:w="5103" w14:cap="sq" w14:cmpd="sng">
            <w14:solidFill>
              <w14:srgbClr w14:val="000000"/>
            </w14:solidFill>
            <w14:prstDash w14:val="solid"/>
            <w14:bevel/>
          </w14:textOutline>
        </w:rPr>
        <w:t>标</w:t>
      </w:r>
      <w:r>
        <w:rPr>
          <w:rFonts w:ascii="宋体" w:hAnsi="宋体" w:eastAsia="宋体" w:cs="宋体"/>
          <w:b w:val="0"/>
          <w:bCs w:val="0"/>
          <w:color w:val="auto"/>
          <w:spacing w:val="-2"/>
          <w:sz w:val="28"/>
          <w:szCs w:val="28"/>
          <w14:textOutline w14:w="5103" w14:cap="sq" w14:cmpd="sng">
            <w14:solidFill>
              <w14:srgbClr w14:val="000000"/>
            </w14:solidFill>
            <w14:prstDash w14:val="solid"/>
            <w14:bevel/>
          </w14:textOutline>
        </w:rPr>
        <w:t>保函</w:t>
      </w:r>
    </w:p>
    <w:p w14:paraId="6EF1DFD9">
      <w:pPr>
        <w:spacing w:before="117" w:line="224" w:lineRule="auto"/>
        <w:ind w:left="4013"/>
        <w:rPr>
          <w:rFonts w:ascii="仿宋" w:hAnsi="仿宋" w:eastAsia="仿宋" w:cs="仿宋"/>
          <w:color w:val="auto"/>
          <w:sz w:val="22"/>
          <w:szCs w:val="22"/>
        </w:rPr>
      </w:pPr>
      <w:r>
        <w:rPr>
          <w:rFonts w:ascii="仿宋" w:hAnsi="仿宋" w:eastAsia="仿宋" w:cs="仿宋"/>
          <w:color w:val="auto"/>
          <w:spacing w:val="-7"/>
          <w:sz w:val="22"/>
          <w:szCs w:val="22"/>
        </w:rPr>
        <w:t>编</w:t>
      </w:r>
      <w:r>
        <w:rPr>
          <w:rFonts w:ascii="仿宋" w:hAnsi="仿宋" w:eastAsia="仿宋" w:cs="仿宋"/>
          <w:color w:val="auto"/>
          <w:spacing w:val="-6"/>
          <w:sz w:val="22"/>
          <w:szCs w:val="22"/>
        </w:rPr>
        <w:t>号：</w:t>
      </w:r>
    </w:p>
    <w:p w14:paraId="22A31D80">
      <w:pPr>
        <w:spacing w:before="155" w:line="228" w:lineRule="auto"/>
        <w:rPr>
          <w:rFonts w:ascii="宋体" w:hAnsi="宋体" w:eastAsia="宋体" w:cs="宋体"/>
          <w:color w:val="auto"/>
          <w:sz w:val="22"/>
          <w:szCs w:val="22"/>
        </w:rPr>
      </w:pPr>
      <w:r>
        <w:rPr>
          <w:rFonts w:ascii="宋体" w:hAnsi="宋体" w:eastAsia="宋体" w:cs="宋体"/>
          <w:color w:val="auto"/>
          <w:spacing w:val="10"/>
          <w:sz w:val="22"/>
          <w:szCs w:val="22"/>
        </w:rPr>
        <w:t>致</w:t>
      </w:r>
      <w:r>
        <w:rPr>
          <w:rFonts w:ascii="宋体" w:hAnsi="宋体" w:eastAsia="宋体" w:cs="宋体"/>
          <w:color w:val="auto"/>
          <w:spacing w:val="5"/>
          <w:sz w:val="22"/>
          <w:szCs w:val="22"/>
          <w:u w:val="single" w:color="auto"/>
        </w:rPr>
        <w:t xml:space="preserve">     招标人        </w:t>
      </w:r>
      <w:r>
        <w:rPr>
          <w:rFonts w:ascii="宋体" w:hAnsi="宋体" w:eastAsia="宋体" w:cs="宋体"/>
          <w:color w:val="auto"/>
          <w:spacing w:val="5"/>
          <w:sz w:val="22"/>
          <w:szCs w:val="22"/>
        </w:rPr>
        <w:t>：</w:t>
      </w:r>
    </w:p>
    <w:p w14:paraId="01E1AF18">
      <w:pPr>
        <w:spacing w:before="136" w:line="337" w:lineRule="auto"/>
        <w:ind w:left="3" w:firstLine="480"/>
        <w:rPr>
          <w:rFonts w:ascii="宋体" w:hAnsi="宋体" w:eastAsia="宋体" w:cs="宋体"/>
          <w:color w:val="auto"/>
          <w:sz w:val="22"/>
          <w:szCs w:val="22"/>
        </w:rPr>
      </w:pPr>
      <w:r>
        <w:rPr>
          <w:rFonts w:ascii="宋体" w:hAnsi="宋体" w:eastAsia="宋体" w:cs="宋体"/>
          <w:color w:val="auto"/>
          <w:spacing w:val="4"/>
          <w:sz w:val="22"/>
          <w:szCs w:val="22"/>
        </w:rPr>
        <w:t>鉴于：</w:t>
      </w:r>
      <w:r>
        <w:rPr>
          <w:rFonts w:ascii="宋体" w:hAnsi="宋体" w:eastAsia="宋体" w:cs="宋体"/>
          <w:color w:val="auto"/>
          <w:spacing w:val="4"/>
          <w:sz w:val="22"/>
          <w:szCs w:val="22"/>
          <w:u w:val="single" w:color="auto"/>
        </w:rPr>
        <w:t xml:space="preserve">                      </w:t>
      </w:r>
      <w:r>
        <w:rPr>
          <w:rFonts w:ascii="宋体" w:hAnsi="宋体" w:eastAsia="宋体" w:cs="宋体"/>
          <w:color w:val="auto"/>
          <w:spacing w:val="4"/>
          <w:sz w:val="22"/>
          <w:szCs w:val="22"/>
        </w:rPr>
        <w:t>(以下简称“投标人”) 根据贵方发出的编号</w:t>
      </w:r>
      <w:r>
        <w:rPr>
          <w:rFonts w:ascii="宋体" w:hAnsi="宋体" w:eastAsia="宋体" w:cs="宋体"/>
          <w:color w:val="auto"/>
          <w:spacing w:val="2"/>
          <w:sz w:val="22"/>
          <w:szCs w:val="22"/>
        </w:rPr>
        <w:t>为</w:t>
      </w:r>
      <w:r>
        <w:rPr>
          <w:rFonts w:ascii="宋体" w:hAnsi="宋体" w:eastAsia="宋体" w:cs="宋体"/>
          <w:color w:val="auto"/>
          <w:sz w:val="22"/>
          <w:szCs w:val="22"/>
          <w:u w:val="single" w:color="auto"/>
        </w:rPr>
        <w:t xml:space="preserve">  </w:t>
      </w:r>
      <w:r>
        <w:rPr>
          <w:rFonts w:ascii="宋体" w:hAnsi="宋体" w:eastAsia="宋体" w:cs="宋体"/>
          <w:color w:val="auto"/>
          <w:spacing w:val="10"/>
          <w:sz w:val="22"/>
          <w:szCs w:val="22"/>
        </w:rPr>
        <w:t>的</w:t>
      </w:r>
      <w:r>
        <w:rPr>
          <w:rFonts w:ascii="宋体" w:hAnsi="宋体" w:eastAsia="宋体" w:cs="宋体"/>
          <w:color w:val="auto"/>
          <w:spacing w:val="7"/>
          <w:sz w:val="22"/>
          <w:szCs w:val="22"/>
        </w:rPr>
        <w:t>招</w:t>
      </w:r>
      <w:r>
        <w:rPr>
          <w:rFonts w:ascii="宋体" w:hAnsi="宋体" w:eastAsia="宋体" w:cs="宋体"/>
          <w:color w:val="auto"/>
          <w:spacing w:val="5"/>
          <w:sz w:val="22"/>
          <w:szCs w:val="22"/>
        </w:rPr>
        <w:t>标文件拟向贵方投标承接</w:t>
      </w:r>
      <w:r>
        <w:rPr>
          <w:rFonts w:ascii="宋体" w:hAnsi="宋体" w:eastAsia="宋体" w:cs="宋体"/>
          <w:color w:val="auto"/>
          <w:spacing w:val="5"/>
          <w:sz w:val="22"/>
          <w:szCs w:val="22"/>
          <w:u w:val="single" w:color="auto"/>
        </w:rPr>
        <w:t xml:space="preserve">                 </w:t>
      </w:r>
      <w:r>
        <w:rPr>
          <w:rFonts w:ascii="宋体" w:hAnsi="宋体" w:eastAsia="宋体" w:cs="宋体"/>
          <w:color w:val="auto"/>
          <w:spacing w:val="5"/>
          <w:sz w:val="22"/>
          <w:szCs w:val="22"/>
        </w:rPr>
        <w:t xml:space="preserve"> 项目。根据招标文件，投标人需向</w:t>
      </w:r>
      <w:r>
        <w:rPr>
          <w:rFonts w:ascii="宋体" w:hAnsi="宋体" w:eastAsia="宋体" w:cs="宋体"/>
          <w:color w:val="auto"/>
          <w:spacing w:val="11"/>
          <w:sz w:val="22"/>
          <w:szCs w:val="22"/>
        </w:rPr>
        <w:t>贵</w:t>
      </w:r>
      <w:r>
        <w:rPr>
          <w:rFonts w:ascii="宋体" w:hAnsi="宋体" w:eastAsia="宋体" w:cs="宋体"/>
          <w:color w:val="auto"/>
          <w:spacing w:val="7"/>
          <w:sz w:val="22"/>
          <w:szCs w:val="22"/>
        </w:rPr>
        <w:t>方提交投标保函。</w:t>
      </w:r>
    </w:p>
    <w:p w14:paraId="17A4C288">
      <w:pPr>
        <w:spacing w:line="337" w:lineRule="auto"/>
        <w:ind w:left="1" w:right="83" w:firstLine="479"/>
        <w:rPr>
          <w:rFonts w:ascii="宋体" w:hAnsi="宋体" w:eastAsia="宋体" w:cs="宋体"/>
          <w:color w:val="auto"/>
          <w:sz w:val="22"/>
          <w:szCs w:val="22"/>
        </w:rPr>
      </w:pPr>
      <w:r>
        <w:rPr>
          <w:rFonts w:ascii="宋体" w:hAnsi="宋体" w:eastAsia="宋体" w:cs="宋体"/>
          <w:color w:val="auto"/>
          <w:spacing w:val="16"/>
          <w:sz w:val="22"/>
          <w:szCs w:val="22"/>
        </w:rPr>
        <w:t>根</w:t>
      </w:r>
      <w:r>
        <w:rPr>
          <w:rFonts w:ascii="宋体" w:hAnsi="宋体" w:eastAsia="宋体" w:cs="宋体"/>
          <w:color w:val="auto"/>
          <w:spacing w:val="13"/>
          <w:sz w:val="22"/>
          <w:szCs w:val="22"/>
        </w:rPr>
        <w:t>据</w:t>
      </w:r>
      <w:r>
        <w:rPr>
          <w:rFonts w:ascii="宋体" w:hAnsi="宋体" w:eastAsia="宋体" w:cs="宋体"/>
          <w:color w:val="auto"/>
          <w:spacing w:val="8"/>
          <w:sz w:val="22"/>
          <w:szCs w:val="22"/>
        </w:rPr>
        <w:t>投标人的申请，我行 (下称“保证人”) 在此向贵方(下称“受益人”)</w:t>
      </w:r>
      <w:r>
        <w:rPr>
          <w:rFonts w:ascii="宋体" w:hAnsi="宋体" w:eastAsia="宋体" w:cs="宋体"/>
          <w:color w:val="auto"/>
          <w:sz w:val="22"/>
          <w:szCs w:val="22"/>
        </w:rPr>
        <w:t xml:space="preserve"> </w:t>
      </w:r>
      <w:r>
        <w:rPr>
          <w:rFonts w:ascii="宋体" w:hAnsi="宋体" w:eastAsia="宋体" w:cs="宋体"/>
          <w:color w:val="auto"/>
          <w:spacing w:val="8"/>
          <w:sz w:val="22"/>
          <w:szCs w:val="22"/>
        </w:rPr>
        <w:t>开立不可撤</w:t>
      </w:r>
      <w:r>
        <w:rPr>
          <w:rFonts w:ascii="宋体" w:hAnsi="宋体" w:eastAsia="宋体" w:cs="宋体"/>
          <w:color w:val="auto"/>
          <w:spacing w:val="7"/>
          <w:sz w:val="22"/>
          <w:szCs w:val="22"/>
        </w:rPr>
        <w:t>销</w:t>
      </w:r>
      <w:r>
        <w:rPr>
          <w:rFonts w:ascii="宋体" w:hAnsi="宋体" w:eastAsia="宋体" w:cs="宋体"/>
          <w:color w:val="auto"/>
          <w:spacing w:val="4"/>
          <w:sz w:val="22"/>
          <w:szCs w:val="22"/>
        </w:rPr>
        <w:t>，担保金额累计不超过</w:t>
      </w:r>
      <w:r>
        <w:rPr>
          <w:rFonts w:hint="eastAsia" w:ascii="仿宋" w:hAnsi="仿宋" w:eastAsia="仿宋" w:cs="仿宋"/>
          <w:color w:val="auto"/>
          <w:spacing w:val="4"/>
          <w:sz w:val="22"/>
          <w:szCs w:val="22"/>
          <w:u w:val="single"/>
          <w:lang w:val="en-US" w:eastAsia="zh-CN"/>
        </w:rPr>
        <w:t xml:space="preserve">      </w:t>
      </w:r>
      <w:r>
        <w:rPr>
          <w:rFonts w:ascii="仿宋" w:hAnsi="仿宋" w:eastAsia="仿宋" w:cs="仿宋"/>
          <w:color w:val="auto"/>
          <w:spacing w:val="4"/>
          <w:sz w:val="22"/>
          <w:szCs w:val="22"/>
        </w:rPr>
        <w:t xml:space="preserve"> </w:t>
      </w:r>
      <w:r>
        <w:rPr>
          <w:rFonts w:ascii="宋体" w:hAnsi="宋体" w:eastAsia="宋体" w:cs="宋体"/>
          <w:color w:val="auto"/>
          <w:spacing w:val="4"/>
          <w:sz w:val="22"/>
          <w:szCs w:val="22"/>
        </w:rPr>
        <w:t>(币种)</w:t>
      </w:r>
      <w:r>
        <w:rPr>
          <w:rFonts w:ascii="宋体" w:hAnsi="宋体" w:eastAsia="宋体" w:cs="宋体"/>
          <w:color w:val="auto"/>
          <w:spacing w:val="4"/>
          <w:sz w:val="22"/>
          <w:szCs w:val="22"/>
          <w:u w:val="single" w:color="auto"/>
        </w:rPr>
        <w:t xml:space="preserve">               </w:t>
      </w:r>
      <w:r>
        <w:rPr>
          <w:rFonts w:ascii="宋体" w:hAnsi="宋体" w:eastAsia="宋体" w:cs="宋体"/>
          <w:color w:val="auto"/>
          <w:spacing w:val="4"/>
          <w:sz w:val="22"/>
          <w:szCs w:val="22"/>
        </w:rPr>
        <w:t>元 (大</w:t>
      </w:r>
      <w:r>
        <w:rPr>
          <w:rFonts w:ascii="宋体" w:hAnsi="宋体" w:eastAsia="宋体" w:cs="宋体"/>
          <w:color w:val="auto"/>
          <w:sz w:val="22"/>
          <w:szCs w:val="22"/>
        </w:rPr>
        <w:t xml:space="preserve"> </w:t>
      </w:r>
      <w:r>
        <w:rPr>
          <w:rFonts w:ascii="宋体" w:hAnsi="宋体" w:eastAsia="宋体" w:cs="宋体"/>
          <w:color w:val="auto"/>
          <w:spacing w:val="6"/>
          <w:sz w:val="22"/>
          <w:szCs w:val="22"/>
        </w:rPr>
        <w:t>写)</w:t>
      </w:r>
      <w:r>
        <w:rPr>
          <w:rFonts w:ascii="宋体" w:hAnsi="宋体" w:eastAsia="宋体" w:cs="宋体"/>
          <w:color w:val="auto"/>
          <w:spacing w:val="6"/>
          <w:sz w:val="22"/>
          <w:szCs w:val="22"/>
          <w:u w:val="single" w:color="auto"/>
        </w:rPr>
        <w:t xml:space="preserve">    </w:t>
      </w:r>
      <w:r>
        <w:rPr>
          <w:rFonts w:ascii="宋体" w:hAnsi="宋体" w:eastAsia="宋体" w:cs="宋体"/>
          <w:color w:val="auto"/>
          <w:spacing w:val="3"/>
          <w:sz w:val="22"/>
          <w:szCs w:val="22"/>
          <w:u w:val="single" w:color="auto"/>
        </w:rPr>
        <w:t xml:space="preserve">   </w:t>
      </w:r>
      <w:r>
        <w:rPr>
          <w:rFonts w:ascii="宋体" w:hAnsi="宋体" w:eastAsia="宋体" w:cs="宋体"/>
          <w:color w:val="auto"/>
          <w:spacing w:val="3"/>
          <w:sz w:val="22"/>
          <w:szCs w:val="22"/>
        </w:rPr>
        <w:t>的投标保函 (下称“本保函”) 。</w:t>
      </w:r>
    </w:p>
    <w:p w14:paraId="37263D88">
      <w:pPr>
        <w:spacing w:line="337" w:lineRule="auto"/>
        <w:ind w:left="1" w:right="35" w:rightChars="0" w:firstLine="482"/>
        <w:rPr>
          <w:rFonts w:ascii="宋体" w:hAnsi="宋体" w:eastAsia="宋体" w:cs="宋体"/>
          <w:color w:val="auto"/>
          <w:sz w:val="22"/>
          <w:szCs w:val="22"/>
        </w:rPr>
      </w:pPr>
      <w:r>
        <w:rPr>
          <w:rFonts w:ascii="宋体" w:hAnsi="宋体" w:eastAsia="宋体" w:cs="宋体"/>
          <w:color w:val="auto"/>
          <w:spacing w:val="18"/>
          <w:sz w:val="22"/>
          <w:szCs w:val="22"/>
        </w:rPr>
        <w:t>一、</w:t>
      </w:r>
      <w:r>
        <w:rPr>
          <w:rFonts w:ascii="宋体" w:hAnsi="宋体" w:eastAsia="宋体" w:cs="宋体"/>
          <w:color w:val="auto"/>
          <w:spacing w:val="11"/>
          <w:sz w:val="22"/>
          <w:szCs w:val="22"/>
        </w:rPr>
        <w:t>本</w:t>
      </w:r>
      <w:r>
        <w:rPr>
          <w:rFonts w:ascii="宋体" w:hAnsi="宋体" w:eastAsia="宋体" w:cs="宋体"/>
          <w:color w:val="auto"/>
          <w:spacing w:val="9"/>
          <w:sz w:val="22"/>
          <w:szCs w:val="22"/>
        </w:rPr>
        <w:t>保函为不可撤销、见索即付的独立保函。保证人承诺，在本保函有效期</w:t>
      </w:r>
      <w:r>
        <w:rPr>
          <w:rFonts w:ascii="宋体" w:hAnsi="宋体" w:eastAsia="宋体" w:cs="宋体"/>
          <w:color w:val="auto"/>
          <w:spacing w:val="18"/>
          <w:sz w:val="22"/>
          <w:szCs w:val="22"/>
        </w:rPr>
        <w:t>内收</w:t>
      </w:r>
      <w:r>
        <w:rPr>
          <w:rFonts w:ascii="宋体" w:hAnsi="宋体" w:eastAsia="宋体" w:cs="宋体"/>
          <w:color w:val="auto"/>
          <w:spacing w:val="16"/>
          <w:sz w:val="22"/>
          <w:szCs w:val="22"/>
        </w:rPr>
        <w:t>到</w:t>
      </w:r>
      <w:r>
        <w:rPr>
          <w:rFonts w:ascii="宋体" w:hAnsi="宋体" w:eastAsia="宋体" w:cs="宋体"/>
          <w:color w:val="auto"/>
          <w:spacing w:val="9"/>
          <w:sz w:val="22"/>
          <w:szCs w:val="22"/>
        </w:rPr>
        <w:t>受益人提交的书面付款通知次日起十个工作日内在担保金额内按照付款通知</w:t>
      </w:r>
      <w:r>
        <w:rPr>
          <w:rFonts w:ascii="宋体" w:hAnsi="宋体" w:eastAsia="宋体" w:cs="宋体"/>
          <w:color w:val="auto"/>
          <w:spacing w:val="18"/>
          <w:sz w:val="22"/>
          <w:szCs w:val="22"/>
        </w:rPr>
        <w:t>要</w:t>
      </w:r>
      <w:r>
        <w:rPr>
          <w:rFonts w:ascii="宋体" w:hAnsi="宋体" w:eastAsia="宋体" w:cs="宋体"/>
          <w:color w:val="auto"/>
          <w:spacing w:val="11"/>
          <w:sz w:val="22"/>
          <w:szCs w:val="22"/>
        </w:rPr>
        <w:t>求</w:t>
      </w:r>
      <w:r>
        <w:rPr>
          <w:rFonts w:ascii="宋体" w:hAnsi="宋体" w:eastAsia="宋体" w:cs="宋体"/>
          <w:color w:val="auto"/>
          <w:spacing w:val="9"/>
          <w:sz w:val="22"/>
          <w:szCs w:val="22"/>
        </w:rPr>
        <w:t>支付</w:t>
      </w:r>
      <w:r>
        <w:rPr>
          <w:rFonts w:hint="eastAsia" w:ascii="宋体" w:hAnsi="宋体" w:eastAsia="宋体" w:cs="宋体"/>
          <w:color w:val="auto"/>
          <w:spacing w:val="9"/>
          <w:sz w:val="22"/>
          <w:szCs w:val="22"/>
          <w:lang w:eastAsia="zh-CN"/>
        </w:rPr>
        <w:t>，</w:t>
      </w:r>
      <w:r>
        <w:rPr>
          <w:rFonts w:ascii="宋体" w:hAnsi="宋体" w:eastAsia="宋体" w:cs="宋体"/>
          <w:color w:val="auto"/>
          <w:spacing w:val="9"/>
          <w:sz w:val="22"/>
          <w:szCs w:val="22"/>
        </w:rPr>
        <w:t>书面付款通知即为付款要求之单据，无须提交其他证明文件。</w:t>
      </w:r>
    </w:p>
    <w:p w14:paraId="04ECFB94">
      <w:pPr>
        <w:spacing w:line="420" w:lineRule="exact"/>
        <w:ind w:left="480"/>
        <w:rPr>
          <w:rFonts w:ascii="宋体" w:hAnsi="宋体" w:eastAsia="宋体" w:cs="宋体"/>
          <w:color w:val="auto"/>
          <w:sz w:val="22"/>
          <w:szCs w:val="22"/>
        </w:rPr>
      </w:pPr>
      <w:r>
        <w:rPr>
          <w:rFonts w:ascii="宋体" w:hAnsi="宋体" w:eastAsia="宋体" w:cs="宋体"/>
          <w:color w:val="auto"/>
          <w:spacing w:val="12"/>
          <w:position w:val="13"/>
          <w:sz w:val="22"/>
          <w:szCs w:val="22"/>
        </w:rPr>
        <w:t>付</w:t>
      </w:r>
      <w:r>
        <w:rPr>
          <w:rFonts w:ascii="宋体" w:hAnsi="宋体" w:eastAsia="宋体" w:cs="宋体"/>
          <w:color w:val="auto"/>
          <w:spacing w:val="8"/>
          <w:position w:val="13"/>
          <w:sz w:val="22"/>
          <w:szCs w:val="22"/>
        </w:rPr>
        <w:t>款通知应满足以下要求：</w:t>
      </w:r>
    </w:p>
    <w:p w14:paraId="7B448728">
      <w:pPr>
        <w:spacing w:line="227" w:lineRule="auto"/>
        <w:ind w:left="497"/>
        <w:rPr>
          <w:rFonts w:ascii="宋体" w:hAnsi="宋体" w:eastAsia="宋体" w:cs="宋体"/>
          <w:color w:val="auto"/>
          <w:sz w:val="22"/>
          <w:szCs w:val="22"/>
        </w:rPr>
      </w:pPr>
      <w:r>
        <w:rPr>
          <w:rFonts w:ascii="仿宋" w:hAnsi="仿宋" w:eastAsia="仿宋" w:cs="仿宋"/>
          <w:color w:val="auto"/>
          <w:spacing w:val="8"/>
          <w:sz w:val="22"/>
          <w:szCs w:val="22"/>
        </w:rPr>
        <w:t>1.</w:t>
      </w:r>
      <w:r>
        <w:rPr>
          <w:rFonts w:ascii="宋体" w:hAnsi="宋体" w:eastAsia="宋体" w:cs="宋体"/>
          <w:color w:val="auto"/>
          <w:spacing w:val="8"/>
          <w:sz w:val="22"/>
          <w:szCs w:val="22"/>
        </w:rPr>
        <w:t>经受益人有权签字人签字、加盖受益人公章</w:t>
      </w:r>
      <w:r>
        <w:rPr>
          <w:rFonts w:ascii="宋体" w:hAnsi="宋体" w:eastAsia="宋体" w:cs="宋体"/>
          <w:color w:val="auto"/>
          <w:spacing w:val="5"/>
          <w:sz w:val="22"/>
          <w:szCs w:val="22"/>
        </w:rPr>
        <w:t>；</w:t>
      </w:r>
    </w:p>
    <w:p w14:paraId="1A0C9585">
      <w:pPr>
        <w:spacing w:before="137" w:line="227" w:lineRule="auto"/>
        <w:ind w:left="482"/>
        <w:rPr>
          <w:rFonts w:ascii="宋体" w:hAnsi="宋体" w:eastAsia="宋体" w:cs="宋体"/>
          <w:color w:val="auto"/>
          <w:sz w:val="22"/>
          <w:szCs w:val="22"/>
        </w:rPr>
      </w:pPr>
      <w:r>
        <w:rPr>
          <w:rFonts w:ascii="仿宋" w:hAnsi="仿宋" w:eastAsia="仿宋" w:cs="仿宋"/>
          <w:color w:val="auto"/>
          <w:spacing w:val="16"/>
          <w:sz w:val="22"/>
          <w:szCs w:val="22"/>
        </w:rPr>
        <w:t>2.</w:t>
      </w:r>
      <w:r>
        <w:rPr>
          <w:rFonts w:ascii="宋体" w:hAnsi="宋体" w:eastAsia="宋体" w:cs="宋体"/>
          <w:color w:val="auto"/>
          <w:spacing w:val="10"/>
          <w:sz w:val="22"/>
          <w:szCs w:val="22"/>
        </w:rPr>
        <w:t>载</w:t>
      </w:r>
      <w:r>
        <w:rPr>
          <w:rFonts w:ascii="宋体" w:hAnsi="宋体" w:eastAsia="宋体" w:cs="宋体"/>
          <w:color w:val="auto"/>
          <w:spacing w:val="8"/>
          <w:sz w:val="22"/>
          <w:szCs w:val="22"/>
        </w:rPr>
        <w:t>明投标人存在下列投标保证金不予退还情形之一：</w:t>
      </w:r>
    </w:p>
    <w:p w14:paraId="211FD240">
      <w:pPr>
        <w:spacing w:before="138" w:line="227" w:lineRule="auto"/>
        <w:ind w:left="492"/>
        <w:rPr>
          <w:rFonts w:ascii="宋体" w:hAnsi="宋体" w:eastAsia="宋体" w:cs="宋体"/>
          <w:color w:val="auto"/>
          <w:sz w:val="22"/>
          <w:szCs w:val="22"/>
        </w:rPr>
      </w:pPr>
      <w:r>
        <w:rPr>
          <w:rFonts w:ascii="宋体" w:hAnsi="宋体" w:eastAsia="宋体" w:cs="宋体"/>
          <w:color w:val="auto"/>
          <w:spacing w:val="13"/>
          <w:sz w:val="22"/>
          <w:szCs w:val="22"/>
        </w:rPr>
        <w:t>(</w:t>
      </w:r>
      <w:r>
        <w:rPr>
          <w:rFonts w:ascii="仿宋" w:hAnsi="仿宋" w:eastAsia="仿宋" w:cs="仿宋"/>
          <w:color w:val="auto"/>
          <w:spacing w:val="13"/>
          <w:sz w:val="22"/>
          <w:szCs w:val="22"/>
        </w:rPr>
        <w:t>1</w:t>
      </w:r>
      <w:r>
        <w:rPr>
          <w:rFonts w:ascii="宋体" w:hAnsi="宋体" w:eastAsia="宋体" w:cs="宋体"/>
          <w:color w:val="auto"/>
          <w:spacing w:val="13"/>
          <w:sz w:val="22"/>
          <w:szCs w:val="22"/>
        </w:rPr>
        <w:t>)投标截止后在投标有效期内撤销投标文件；</w:t>
      </w:r>
    </w:p>
    <w:p w14:paraId="6FFC8C76">
      <w:pPr>
        <w:spacing w:before="138" w:line="227" w:lineRule="auto"/>
        <w:ind w:firstLine="492" w:firstLineChars="200"/>
        <w:rPr>
          <w:rFonts w:ascii="宋体" w:hAnsi="宋体" w:eastAsia="宋体" w:cs="宋体"/>
          <w:color w:val="auto"/>
          <w:spacing w:val="13"/>
          <w:sz w:val="22"/>
          <w:szCs w:val="22"/>
        </w:rPr>
      </w:pPr>
      <w:r>
        <w:rPr>
          <w:rFonts w:ascii="宋体" w:hAnsi="宋体" w:eastAsia="宋体" w:cs="宋体"/>
          <w:color w:val="auto"/>
          <w:spacing w:val="13"/>
          <w:sz w:val="22"/>
          <w:szCs w:val="22"/>
        </w:rPr>
        <w:t>(2)中标后，在招标文件规定的时间内无正当理由不与受益人订立合同，或签订合同时向受益人提出附加条件；</w:t>
      </w:r>
    </w:p>
    <w:p w14:paraId="6224B41E">
      <w:pPr>
        <w:spacing w:before="138" w:line="227" w:lineRule="auto"/>
        <w:ind w:left="492"/>
        <w:rPr>
          <w:rFonts w:ascii="宋体" w:hAnsi="宋体" w:eastAsia="宋体" w:cs="宋体"/>
          <w:color w:val="auto"/>
          <w:spacing w:val="13"/>
          <w:sz w:val="22"/>
          <w:szCs w:val="22"/>
        </w:rPr>
      </w:pPr>
      <w:r>
        <w:rPr>
          <w:rFonts w:ascii="宋体" w:hAnsi="宋体" w:eastAsia="宋体" w:cs="宋体"/>
          <w:color w:val="auto"/>
          <w:spacing w:val="13"/>
          <w:sz w:val="22"/>
          <w:szCs w:val="22"/>
        </w:rPr>
        <w:t>(3)中标后不按照招标文件要求提交履约保证金或履约保函(保险)；</w:t>
      </w:r>
    </w:p>
    <w:p w14:paraId="08145BFE">
      <w:pPr>
        <w:spacing w:before="138" w:line="227" w:lineRule="auto"/>
        <w:ind w:left="492"/>
        <w:rPr>
          <w:rFonts w:ascii="宋体" w:hAnsi="宋体" w:eastAsia="宋体" w:cs="宋体"/>
          <w:color w:val="auto"/>
          <w:spacing w:val="13"/>
          <w:sz w:val="22"/>
          <w:szCs w:val="22"/>
        </w:rPr>
      </w:pPr>
      <w:r>
        <w:rPr>
          <w:rFonts w:ascii="宋体" w:hAnsi="宋体" w:eastAsia="宋体" w:cs="宋体"/>
          <w:color w:val="auto"/>
          <w:spacing w:val="13"/>
          <w:sz w:val="22"/>
          <w:szCs w:val="22"/>
        </w:rPr>
        <w:t xml:space="preserve">(4)存在招标文件规定的不予退还投标保证金的其他情形。    </w:t>
      </w:r>
    </w:p>
    <w:p w14:paraId="7050BEA8">
      <w:pPr>
        <w:spacing w:before="138" w:line="227" w:lineRule="auto"/>
        <w:ind w:left="492"/>
        <w:rPr>
          <w:rFonts w:ascii="宋体" w:hAnsi="宋体" w:eastAsia="宋体" w:cs="宋体"/>
          <w:color w:val="auto"/>
          <w:spacing w:val="8"/>
          <w:sz w:val="22"/>
          <w:szCs w:val="22"/>
        </w:rPr>
      </w:pPr>
      <w:r>
        <w:rPr>
          <w:rFonts w:ascii="宋体" w:hAnsi="宋体" w:eastAsia="宋体" w:cs="宋体"/>
          <w:color w:val="auto"/>
          <w:spacing w:val="13"/>
          <w:sz w:val="22"/>
          <w:szCs w:val="22"/>
        </w:rPr>
        <w:t>3.</w:t>
      </w:r>
      <w:r>
        <w:rPr>
          <w:rFonts w:ascii="宋体" w:hAnsi="宋体" w:eastAsia="宋体" w:cs="宋体"/>
          <w:color w:val="auto"/>
          <w:spacing w:val="8"/>
          <w:sz w:val="22"/>
          <w:szCs w:val="22"/>
        </w:rPr>
        <w:t>载明要求支付的金额及付款方式；</w:t>
      </w:r>
    </w:p>
    <w:p w14:paraId="4C413146">
      <w:pPr>
        <w:spacing w:before="138" w:line="227" w:lineRule="auto"/>
        <w:ind w:left="492"/>
        <w:rPr>
          <w:rFonts w:ascii="宋体" w:hAnsi="宋体" w:eastAsia="宋体" w:cs="宋体"/>
          <w:color w:val="auto"/>
          <w:sz w:val="22"/>
          <w:szCs w:val="22"/>
        </w:rPr>
      </w:pPr>
      <w:r>
        <w:rPr>
          <w:rFonts w:ascii="仿宋" w:hAnsi="仿宋" w:eastAsia="仿宋" w:cs="仿宋"/>
          <w:color w:val="auto"/>
          <w:spacing w:val="12"/>
          <w:sz w:val="22"/>
          <w:szCs w:val="22"/>
        </w:rPr>
        <w:t>4.</w:t>
      </w:r>
      <w:r>
        <w:rPr>
          <w:rFonts w:ascii="宋体" w:hAnsi="宋体" w:eastAsia="宋体" w:cs="宋体"/>
          <w:color w:val="auto"/>
          <w:spacing w:val="12"/>
          <w:sz w:val="22"/>
          <w:szCs w:val="22"/>
        </w:rPr>
        <w:t>付款</w:t>
      </w:r>
      <w:r>
        <w:rPr>
          <w:rFonts w:ascii="宋体" w:hAnsi="宋体" w:eastAsia="宋体" w:cs="宋体"/>
          <w:color w:val="auto"/>
          <w:spacing w:val="9"/>
          <w:sz w:val="22"/>
          <w:szCs w:val="22"/>
        </w:rPr>
        <w:t>通</w:t>
      </w:r>
      <w:r>
        <w:rPr>
          <w:rFonts w:ascii="宋体" w:hAnsi="宋体" w:eastAsia="宋体" w:cs="宋体"/>
          <w:color w:val="auto"/>
          <w:spacing w:val="6"/>
          <w:sz w:val="22"/>
          <w:szCs w:val="22"/>
        </w:rPr>
        <w:t>知必须在本保函有效期内到达以下地址：</w:t>
      </w:r>
      <w:r>
        <w:rPr>
          <w:rFonts w:hint="eastAsia" w:ascii="宋体" w:hAnsi="宋体" w:eastAsia="宋体" w:cs="宋体"/>
          <w:color w:val="auto"/>
          <w:spacing w:val="8"/>
          <w:sz w:val="22"/>
          <w:szCs w:val="22"/>
          <w:u w:val="single" w:color="auto"/>
          <w:lang w:val="en-US" w:eastAsia="zh-CN"/>
        </w:rPr>
        <w:t xml:space="preserve">         </w:t>
      </w:r>
      <w:r>
        <w:rPr>
          <w:rFonts w:ascii="宋体" w:hAnsi="宋体" w:eastAsia="宋体" w:cs="宋体"/>
          <w:color w:val="auto"/>
          <w:spacing w:val="6"/>
          <w:sz w:val="22"/>
          <w:szCs w:val="22"/>
        </w:rPr>
        <w:t>。</w:t>
      </w:r>
    </w:p>
    <w:p w14:paraId="09F90BAD">
      <w:pPr>
        <w:spacing w:before="1" w:line="227" w:lineRule="auto"/>
        <w:ind w:left="484"/>
        <w:rPr>
          <w:rFonts w:ascii="宋体" w:hAnsi="宋体" w:eastAsia="宋体" w:cs="宋体"/>
          <w:color w:val="auto"/>
          <w:sz w:val="22"/>
          <w:szCs w:val="22"/>
        </w:rPr>
      </w:pPr>
      <w:r>
        <w:rPr>
          <w:rFonts w:ascii="宋体" w:hAnsi="宋体" w:eastAsia="宋体" w:cs="宋体"/>
          <w:color w:val="auto"/>
          <w:spacing w:val="8"/>
          <w:sz w:val="22"/>
          <w:szCs w:val="22"/>
        </w:rPr>
        <w:t>二、本保函一经开立即生效，有效期自开立之日起至</w:t>
      </w:r>
      <w:r>
        <w:rPr>
          <w:rFonts w:ascii="宋体" w:hAnsi="宋体" w:eastAsia="宋体" w:cs="宋体"/>
          <w:color w:val="auto"/>
          <w:spacing w:val="8"/>
          <w:sz w:val="22"/>
          <w:szCs w:val="22"/>
          <w:u w:val="single" w:color="auto"/>
        </w:rPr>
        <w:t xml:space="preserve">      年   月   日</w:t>
      </w:r>
      <w:r>
        <w:rPr>
          <w:rFonts w:ascii="宋体" w:hAnsi="宋体" w:eastAsia="宋体" w:cs="宋体"/>
          <w:color w:val="auto"/>
          <w:spacing w:val="8"/>
          <w:sz w:val="22"/>
          <w:szCs w:val="22"/>
        </w:rPr>
        <w:t>止</w:t>
      </w:r>
      <w:r>
        <w:rPr>
          <w:rFonts w:ascii="宋体" w:hAnsi="宋体" w:eastAsia="宋体" w:cs="宋体"/>
          <w:color w:val="auto"/>
          <w:spacing w:val="4"/>
          <w:sz w:val="22"/>
          <w:szCs w:val="22"/>
        </w:rPr>
        <w:t>。</w:t>
      </w:r>
    </w:p>
    <w:p w14:paraId="5486E70B">
      <w:pPr>
        <w:spacing w:before="137" w:line="337" w:lineRule="auto"/>
        <w:ind w:right="203" w:firstLine="480"/>
        <w:rPr>
          <w:rFonts w:ascii="宋体" w:hAnsi="宋体" w:eastAsia="宋体" w:cs="宋体"/>
          <w:color w:val="auto"/>
          <w:sz w:val="22"/>
          <w:szCs w:val="22"/>
        </w:rPr>
      </w:pPr>
      <w:r>
        <w:rPr>
          <w:rFonts w:ascii="宋体" w:hAnsi="宋体" w:eastAsia="宋体" w:cs="宋体"/>
          <w:color w:val="auto"/>
          <w:spacing w:val="18"/>
          <w:sz w:val="22"/>
          <w:szCs w:val="22"/>
        </w:rPr>
        <w:t>三、</w:t>
      </w:r>
      <w:r>
        <w:rPr>
          <w:rFonts w:ascii="宋体" w:hAnsi="宋体" w:eastAsia="宋体" w:cs="宋体"/>
          <w:color w:val="auto"/>
          <w:spacing w:val="15"/>
          <w:sz w:val="22"/>
          <w:szCs w:val="22"/>
        </w:rPr>
        <w:t>受</w:t>
      </w:r>
      <w:r>
        <w:rPr>
          <w:rFonts w:ascii="宋体" w:hAnsi="宋体" w:eastAsia="宋体" w:cs="宋体"/>
          <w:color w:val="auto"/>
          <w:spacing w:val="9"/>
          <w:sz w:val="22"/>
          <w:szCs w:val="22"/>
        </w:rPr>
        <w:t>益人将主合同项下债权转让第三人时需经保证人书面同意，否则保证人在本保函项下的担保责任自动解除</w:t>
      </w:r>
      <w:r>
        <w:rPr>
          <w:rFonts w:ascii="宋体" w:hAnsi="宋体" w:eastAsia="宋体" w:cs="宋体"/>
          <w:color w:val="auto"/>
          <w:spacing w:val="6"/>
          <w:sz w:val="22"/>
          <w:szCs w:val="22"/>
        </w:rPr>
        <w:t>。</w:t>
      </w:r>
    </w:p>
    <w:p w14:paraId="2292AEA0">
      <w:pPr>
        <w:spacing w:line="230" w:lineRule="auto"/>
        <w:ind w:left="503"/>
        <w:rPr>
          <w:rFonts w:ascii="宋体" w:hAnsi="宋体" w:eastAsia="宋体" w:cs="宋体"/>
          <w:color w:val="auto"/>
          <w:sz w:val="22"/>
          <w:szCs w:val="22"/>
        </w:rPr>
      </w:pPr>
      <w:r>
        <w:rPr>
          <w:rFonts w:ascii="宋体" w:hAnsi="宋体" w:eastAsia="宋体" w:cs="宋体"/>
          <w:color w:val="auto"/>
          <w:spacing w:val="12"/>
          <w:sz w:val="22"/>
          <w:szCs w:val="22"/>
        </w:rPr>
        <w:t>四</w:t>
      </w:r>
      <w:r>
        <w:rPr>
          <w:rFonts w:ascii="宋体" w:hAnsi="宋体" w:eastAsia="宋体" w:cs="宋体"/>
          <w:color w:val="auto"/>
          <w:spacing w:val="8"/>
          <w:sz w:val="22"/>
          <w:szCs w:val="22"/>
        </w:rPr>
        <w:t>、未经保证人书面同意，本保函不得转让、质押。</w:t>
      </w:r>
    </w:p>
    <w:p w14:paraId="68D2E9FE">
      <w:pPr>
        <w:spacing w:before="134" w:line="237" w:lineRule="auto"/>
        <w:ind w:left="484"/>
        <w:rPr>
          <w:rFonts w:ascii="宋体" w:hAnsi="宋体" w:eastAsia="宋体" w:cs="宋体"/>
          <w:color w:val="auto"/>
          <w:spacing w:val="18"/>
          <w:sz w:val="22"/>
          <w:szCs w:val="22"/>
        </w:rPr>
      </w:pPr>
      <w:r>
        <w:rPr>
          <w:rFonts w:ascii="宋体" w:hAnsi="宋体" w:eastAsia="宋体" w:cs="宋体"/>
          <w:color w:val="auto"/>
          <w:spacing w:val="18"/>
          <w:sz w:val="22"/>
          <w:szCs w:val="22"/>
        </w:rPr>
        <w:t>五、</w:t>
      </w:r>
      <w:r>
        <w:rPr>
          <w:rFonts w:ascii="宋体" w:hAnsi="宋体" w:eastAsia="宋体" w:cs="宋体"/>
          <w:color w:val="auto"/>
          <w:spacing w:val="11"/>
          <w:sz w:val="22"/>
          <w:szCs w:val="22"/>
        </w:rPr>
        <w:t>本</w:t>
      </w:r>
      <w:r>
        <w:rPr>
          <w:rFonts w:ascii="宋体" w:hAnsi="宋体" w:eastAsia="宋体" w:cs="宋体"/>
          <w:color w:val="auto"/>
          <w:spacing w:val="9"/>
          <w:sz w:val="22"/>
          <w:szCs w:val="22"/>
        </w:rPr>
        <w:t>保函适用中华人民共和国法律，受中华人民共和国法律管辖。在本保函</w:t>
      </w:r>
      <w:r>
        <w:rPr>
          <w:rFonts w:ascii="宋体" w:hAnsi="宋体" w:eastAsia="宋体" w:cs="宋体"/>
          <w:color w:val="auto"/>
          <w:spacing w:val="18"/>
          <w:sz w:val="22"/>
          <w:szCs w:val="22"/>
        </w:rPr>
        <w:t>履行</w:t>
      </w:r>
    </w:p>
    <w:p w14:paraId="5DF08D32">
      <w:pPr>
        <w:spacing w:before="134" w:line="237" w:lineRule="auto"/>
        <w:rPr>
          <w:rFonts w:ascii="宋体" w:hAnsi="宋体" w:eastAsia="宋体" w:cs="宋体"/>
          <w:color w:val="auto"/>
          <w:sz w:val="22"/>
          <w:szCs w:val="22"/>
        </w:rPr>
      </w:pPr>
      <w:r>
        <w:rPr>
          <w:rFonts w:ascii="宋体" w:hAnsi="宋体" w:eastAsia="宋体" w:cs="宋体"/>
          <w:color w:val="auto"/>
          <w:spacing w:val="13"/>
          <w:sz w:val="22"/>
          <w:szCs w:val="22"/>
        </w:rPr>
        <w:t>期</w:t>
      </w:r>
      <w:r>
        <w:rPr>
          <w:rFonts w:ascii="宋体" w:hAnsi="宋体" w:eastAsia="宋体" w:cs="宋体"/>
          <w:color w:val="auto"/>
          <w:spacing w:val="9"/>
          <w:sz w:val="22"/>
          <w:szCs w:val="22"/>
        </w:rPr>
        <w:t>间，如发生争议，各当事人首先应协商解决。协商不能解决的，任何一方可</w:t>
      </w:r>
      <w:r>
        <w:rPr>
          <w:rFonts w:ascii="宋体" w:hAnsi="宋体" w:eastAsia="宋体" w:cs="宋体"/>
          <w:color w:val="auto"/>
          <w:spacing w:val="14"/>
          <w:sz w:val="22"/>
          <w:szCs w:val="22"/>
        </w:rPr>
        <w:t>向</w:t>
      </w:r>
      <w:r>
        <w:rPr>
          <w:rFonts w:ascii="宋体" w:hAnsi="宋体" w:eastAsia="宋体" w:cs="宋体"/>
          <w:color w:val="auto"/>
          <w:spacing w:val="13"/>
          <w:sz w:val="22"/>
          <w:szCs w:val="22"/>
        </w:rPr>
        <w:t>保</w:t>
      </w:r>
      <w:r>
        <w:rPr>
          <w:rFonts w:ascii="宋体" w:hAnsi="宋体" w:eastAsia="宋体" w:cs="宋体"/>
          <w:color w:val="auto"/>
          <w:spacing w:val="7"/>
          <w:sz w:val="22"/>
          <w:szCs w:val="22"/>
        </w:rPr>
        <w:t>证人住所地有管辖权的法院提起诉讼。</w:t>
      </w:r>
    </w:p>
    <w:p w14:paraId="649F62A2">
      <w:pPr>
        <w:spacing w:before="1" w:line="226" w:lineRule="auto"/>
        <w:ind w:firstLine="424" w:firstLineChars="200"/>
        <w:rPr>
          <w:rFonts w:ascii="宋体" w:hAnsi="宋体" w:eastAsia="宋体" w:cs="宋体"/>
          <w:color w:val="auto"/>
          <w:sz w:val="22"/>
          <w:szCs w:val="22"/>
        </w:rPr>
      </w:pPr>
      <w:r>
        <w:rPr>
          <w:rFonts w:ascii="宋体" w:hAnsi="宋体" w:eastAsia="宋体" w:cs="宋体"/>
          <w:color w:val="auto"/>
          <w:spacing w:val="-4"/>
          <w:sz w:val="22"/>
          <w:szCs w:val="22"/>
        </w:rPr>
        <w:t>保证人：</w:t>
      </w:r>
      <w:r>
        <w:rPr>
          <w:rFonts w:ascii="宋体" w:hAnsi="宋体" w:eastAsia="宋体" w:cs="宋体"/>
          <w:color w:val="auto"/>
          <w:spacing w:val="-4"/>
          <w:sz w:val="22"/>
          <w:szCs w:val="22"/>
          <w:u w:val="single" w:color="auto"/>
        </w:rPr>
        <w:t xml:space="preserve">    </w:t>
      </w:r>
      <w:r>
        <w:rPr>
          <w:rFonts w:ascii="宋体" w:hAnsi="宋体" w:eastAsia="宋体" w:cs="宋体"/>
          <w:color w:val="auto"/>
          <w:spacing w:val="-2"/>
          <w:sz w:val="22"/>
          <w:szCs w:val="22"/>
          <w:u w:val="single" w:color="auto"/>
        </w:rPr>
        <w:t xml:space="preserve">                  </w:t>
      </w:r>
      <w:r>
        <w:rPr>
          <w:rFonts w:ascii="宋体" w:hAnsi="宋体" w:eastAsia="宋体" w:cs="宋体"/>
          <w:color w:val="auto"/>
          <w:spacing w:val="-2"/>
          <w:sz w:val="22"/>
          <w:szCs w:val="22"/>
        </w:rPr>
        <w:t>(签章)</w:t>
      </w:r>
    </w:p>
    <w:p w14:paraId="34F6A5B6">
      <w:pPr>
        <w:pStyle w:val="7"/>
        <w:jc w:val="right"/>
        <w:rPr>
          <w:rFonts w:hint="eastAsia" w:ascii="宋体" w:hAnsi="宋体" w:eastAsia="宋体" w:cs="宋体"/>
          <w:color w:val="auto"/>
          <w:sz w:val="22"/>
          <w:szCs w:val="22"/>
        </w:rPr>
      </w:pPr>
      <w:r>
        <w:rPr>
          <w:rFonts w:ascii="宋体" w:hAnsi="宋体" w:eastAsia="宋体" w:cs="宋体"/>
          <w:color w:val="auto"/>
          <w:spacing w:val="-14"/>
          <w:sz w:val="22"/>
          <w:szCs w:val="22"/>
        </w:rPr>
        <w:t>开具</w:t>
      </w:r>
      <w:r>
        <w:rPr>
          <w:rFonts w:ascii="宋体" w:hAnsi="宋体" w:eastAsia="宋体" w:cs="宋体"/>
          <w:color w:val="auto"/>
          <w:spacing w:val="-7"/>
          <w:sz w:val="22"/>
          <w:szCs w:val="22"/>
        </w:rPr>
        <w:t>日期：</w:t>
      </w:r>
      <w:r>
        <w:rPr>
          <w:rFonts w:ascii="宋体" w:hAnsi="宋体" w:eastAsia="宋体" w:cs="宋体"/>
          <w:color w:val="auto"/>
          <w:spacing w:val="-7"/>
          <w:sz w:val="22"/>
          <w:szCs w:val="22"/>
          <w:u w:val="single" w:color="auto"/>
        </w:rPr>
        <w:t xml:space="preserve">       </w:t>
      </w:r>
      <w:r>
        <w:rPr>
          <w:rFonts w:ascii="宋体" w:hAnsi="宋体" w:eastAsia="宋体" w:cs="宋体"/>
          <w:color w:val="auto"/>
          <w:spacing w:val="-7"/>
          <w:sz w:val="22"/>
          <w:szCs w:val="22"/>
        </w:rPr>
        <w:t>年</w:t>
      </w:r>
      <w:r>
        <w:rPr>
          <w:rFonts w:ascii="宋体" w:hAnsi="宋体" w:eastAsia="宋体" w:cs="宋体"/>
          <w:color w:val="auto"/>
          <w:spacing w:val="-7"/>
          <w:sz w:val="22"/>
          <w:szCs w:val="22"/>
          <w:u w:val="single" w:color="auto"/>
        </w:rPr>
        <w:t xml:space="preserve">   </w:t>
      </w:r>
      <w:r>
        <w:rPr>
          <w:rFonts w:ascii="宋体" w:hAnsi="宋体" w:eastAsia="宋体" w:cs="宋体"/>
          <w:color w:val="auto"/>
          <w:spacing w:val="-7"/>
          <w:sz w:val="22"/>
          <w:szCs w:val="22"/>
        </w:rPr>
        <w:t xml:space="preserve"> 月</w:t>
      </w:r>
      <w:r>
        <w:rPr>
          <w:rFonts w:ascii="宋体" w:hAnsi="宋体" w:eastAsia="宋体" w:cs="宋体"/>
          <w:color w:val="auto"/>
          <w:spacing w:val="-7"/>
          <w:sz w:val="22"/>
          <w:szCs w:val="22"/>
          <w:u w:val="single" w:color="auto"/>
        </w:rPr>
        <w:t xml:space="preserve">   </w:t>
      </w:r>
      <w:r>
        <w:rPr>
          <w:rFonts w:ascii="宋体" w:hAnsi="宋体" w:eastAsia="宋体" w:cs="宋体"/>
          <w:color w:val="auto"/>
          <w:spacing w:val="-7"/>
          <w:sz w:val="22"/>
          <w:szCs w:val="22"/>
        </w:rPr>
        <w:t xml:space="preserve"> 日</w:t>
      </w:r>
    </w:p>
    <w:p w14:paraId="1392C080">
      <w:pPr>
        <w:pStyle w:val="7"/>
        <w:rPr>
          <w:rFonts w:hint="eastAsia" w:ascii="宋体" w:hAnsi="宋体" w:eastAsia="宋体" w:cs="宋体"/>
          <w:color w:val="auto"/>
          <w:sz w:val="22"/>
          <w:szCs w:val="22"/>
        </w:rPr>
      </w:pPr>
    </w:p>
    <w:p w14:paraId="6CE3D19B">
      <w:pPr>
        <w:pStyle w:val="7"/>
        <w:rPr>
          <w:rFonts w:hint="eastAsia"/>
          <w:color w:val="auto"/>
        </w:rPr>
      </w:pPr>
    </w:p>
    <w:p w14:paraId="024137FE">
      <w:pPr>
        <w:pStyle w:val="3"/>
        <w:rPr>
          <w:rFonts w:hint="eastAsia" w:ascii="宋体" w:hAnsi="宋体" w:eastAsia="宋体" w:cs="宋体"/>
          <w:b/>
          <w:bCs w:val="0"/>
          <w:color w:val="auto"/>
          <w:kern w:val="0"/>
          <w:sz w:val="32"/>
          <w:szCs w:val="32"/>
          <w:highlight w:val="none"/>
          <w:shd w:val="clear" w:color="auto" w:fill="auto"/>
          <w:lang w:val="en-US" w:eastAsia="zh-CN" w:bidi="en-US"/>
        </w:rPr>
      </w:pPr>
      <w:bookmarkStart w:id="474" w:name="_Toc29510"/>
      <w:bookmarkStart w:id="475" w:name="_Toc31299"/>
      <w:r>
        <w:rPr>
          <w:rFonts w:hint="eastAsia" w:ascii="宋体" w:hAnsi="宋体" w:eastAsia="宋体" w:cs="宋体"/>
          <w:b/>
          <w:bCs w:val="0"/>
          <w:color w:val="auto"/>
          <w:kern w:val="0"/>
          <w:sz w:val="32"/>
          <w:szCs w:val="32"/>
          <w:highlight w:val="none"/>
          <w:shd w:val="clear" w:color="auto" w:fill="auto"/>
          <w:lang w:val="en-US" w:eastAsia="zh-CN" w:bidi="en-US"/>
        </w:rPr>
        <w:t>省外企业在“浙江省建筑市场监管公共服务系统”备案信息截图复制件</w:t>
      </w:r>
      <w:bookmarkEnd w:id="474"/>
      <w:bookmarkEnd w:id="475"/>
    </w:p>
    <w:p w14:paraId="44BBC9FE">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5F422D64">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26EE870F">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4716CBD">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46F2AD57">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4C06EE5B">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2960AE07">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0591E17">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4C2FBC0D">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8B5AF27">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0C33B411">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DF7771A">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2F74B12C">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06C8CFBE">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8C6586A">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4A9C6E8">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0E38B384">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3FD4021">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B5134AE">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B327752">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33457B5">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72E93659">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3C32CB8A">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6338BB4A">
      <w:pPr>
        <w:pStyle w:val="10"/>
        <w:shd w:val="clear" w:color="auto" w:fill="auto"/>
        <w:snapToGrid w:val="0"/>
        <w:spacing w:before="156" w:beforeLines="50"/>
        <w:jc w:val="center"/>
        <w:rPr>
          <w:rFonts w:hint="eastAsia" w:ascii="宋体" w:hAnsi="宋体" w:eastAsia="宋体" w:cs="宋体"/>
          <w:b/>
          <w:color w:val="auto"/>
          <w:sz w:val="32"/>
          <w:szCs w:val="32"/>
          <w:lang w:val="en-US" w:eastAsia="zh-CN"/>
        </w:rPr>
      </w:pPr>
    </w:p>
    <w:p w14:paraId="0E0B487E">
      <w:pPr>
        <w:shd w:val="clear" w:color="auto" w:fill="auto"/>
        <w:spacing w:line="400" w:lineRule="exact"/>
        <w:jc w:val="center"/>
        <w:rPr>
          <w:rFonts w:hint="default" w:ascii="宋体" w:hAnsi="宋体" w:eastAsia="宋体" w:cs="宋体"/>
          <w:b/>
          <w:color w:val="auto"/>
          <w:spacing w:val="0"/>
          <w:w w:val="100"/>
          <w:position w:val="0"/>
          <w:sz w:val="32"/>
          <w:szCs w:val="32"/>
          <w:shd w:val="clear" w:color="auto" w:fill="auto"/>
          <w:lang w:val="en-US" w:eastAsia="zh-CN" w:bidi="en-US"/>
        </w:rPr>
      </w:pPr>
      <w:r>
        <w:rPr>
          <w:rFonts w:hint="eastAsia" w:ascii="宋体" w:hAnsi="宋体" w:eastAsia="宋体" w:cs="宋体"/>
          <w:b/>
          <w:color w:val="auto"/>
          <w:spacing w:val="0"/>
          <w:w w:val="100"/>
          <w:position w:val="0"/>
          <w:sz w:val="32"/>
          <w:szCs w:val="32"/>
          <w:shd w:val="clear" w:color="auto" w:fill="auto"/>
          <w:lang w:val="en-US" w:eastAsia="zh-CN" w:bidi="en-US"/>
        </w:rPr>
        <w:t>企业类似施工业绩表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1879"/>
        <w:gridCol w:w="1226"/>
        <w:gridCol w:w="1279"/>
        <w:gridCol w:w="1495"/>
        <w:gridCol w:w="1443"/>
        <w:gridCol w:w="1154"/>
      </w:tblGrid>
      <w:tr w14:paraId="67BF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0" w:type="dxa"/>
            <w:vAlign w:val="center"/>
          </w:tcPr>
          <w:p w14:paraId="1B4168D6">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序号</w:t>
            </w:r>
          </w:p>
        </w:tc>
        <w:tc>
          <w:tcPr>
            <w:tcW w:w="1996" w:type="dxa"/>
            <w:vAlign w:val="center"/>
          </w:tcPr>
          <w:p w14:paraId="3E0CDB4A">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该业绩证明对象</w:t>
            </w:r>
          </w:p>
        </w:tc>
        <w:tc>
          <w:tcPr>
            <w:tcW w:w="1281" w:type="dxa"/>
            <w:vAlign w:val="center"/>
          </w:tcPr>
          <w:p w14:paraId="001C49AA">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项目名称</w:t>
            </w:r>
          </w:p>
        </w:tc>
        <w:tc>
          <w:tcPr>
            <w:tcW w:w="1338" w:type="dxa"/>
            <w:vAlign w:val="center"/>
          </w:tcPr>
          <w:p w14:paraId="15EB6412">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建设单位（项目业主）</w:t>
            </w:r>
          </w:p>
        </w:tc>
        <w:tc>
          <w:tcPr>
            <w:tcW w:w="1575" w:type="dxa"/>
            <w:vAlign w:val="center"/>
          </w:tcPr>
          <w:p w14:paraId="4E520BB4">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与评审有关的时间、规模、技术指标及其他要求</w:t>
            </w:r>
          </w:p>
        </w:tc>
        <w:tc>
          <w:tcPr>
            <w:tcW w:w="1518" w:type="dxa"/>
            <w:vAlign w:val="center"/>
          </w:tcPr>
          <w:p w14:paraId="17A5EF85">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提交证明材料内容</w:t>
            </w:r>
          </w:p>
        </w:tc>
        <w:tc>
          <w:tcPr>
            <w:tcW w:w="1202" w:type="dxa"/>
            <w:vAlign w:val="center"/>
          </w:tcPr>
          <w:p w14:paraId="15E98949">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在投标文件的位置</w:t>
            </w:r>
          </w:p>
        </w:tc>
      </w:tr>
      <w:tr w14:paraId="7E8B2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0" w:type="dxa"/>
            <w:vAlign w:val="center"/>
          </w:tcPr>
          <w:p w14:paraId="665BDDCB">
            <w:pPr>
              <w:widowControl w:val="0"/>
              <w:shd w:val="clear"/>
              <w:jc w:val="center"/>
              <w:rPr>
                <w:rFonts w:hint="default"/>
                <w:color w:val="auto"/>
                <w:sz w:val="22"/>
                <w:szCs w:val="22"/>
                <w:vertAlign w:val="baseline"/>
                <w:lang w:val="en-US" w:eastAsia="zh-CN"/>
              </w:rPr>
            </w:pPr>
            <w:r>
              <w:rPr>
                <w:rFonts w:hint="eastAsia"/>
                <w:color w:val="auto"/>
                <w:sz w:val="22"/>
                <w:szCs w:val="22"/>
                <w:vertAlign w:val="baseline"/>
                <w:lang w:val="en-US" w:eastAsia="zh-CN"/>
              </w:rPr>
              <w:t>1</w:t>
            </w:r>
          </w:p>
        </w:tc>
        <w:tc>
          <w:tcPr>
            <w:tcW w:w="1996" w:type="dxa"/>
            <w:vAlign w:val="center"/>
          </w:tcPr>
          <w:p w14:paraId="6E466693">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例如：投标企业名称</w:t>
            </w:r>
          </w:p>
        </w:tc>
        <w:tc>
          <w:tcPr>
            <w:tcW w:w="1281" w:type="dxa"/>
            <w:vAlign w:val="center"/>
          </w:tcPr>
          <w:p w14:paraId="2A80FD35">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例如：**工程等</w:t>
            </w:r>
          </w:p>
        </w:tc>
        <w:tc>
          <w:tcPr>
            <w:tcW w:w="1338" w:type="dxa"/>
            <w:vAlign w:val="center"/>
          </w:tcPr>
          <w:p w14:paraId="3002D545">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例如：**公司或指挥部等</w:t>
            </w:r>
          </w:p>
        </w:tc>
        <w:tc>
          <w:tcPr>
            <w:tcW w:w="1575" w:type="dxa"/>
            <w:vAlign w:val="center"/>
          </w:tcPr>
          <w:p w14:paraId="3E2568C2">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例如：*年*月*日完成，规模，中标金额</w:t>
            </w:r>
          </w:p>
        </w:tc>
        <w:tc>
          <w:tcPr>
            <w:tcW w:w="1518" w:type="dxa"/>
            <w:vAlign w:val="center"/>
          </w:tcPr>
          <w:p w14:paraId="7D914A4F">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例如：中标通知书或施工合同或竣工验收资料等</w:t>
            </w:r>
          </w:p>
        </w:tc>
        <w:tc>
          <w:tcPr>
            <w:tcW w:w="1202" w:type="dxa"/>
            <w:vAlign w:val="center"/>
          </w:tcPr>
          <w:p w14:paraId="3DBC69B6">
            <w:pPr>
              <w:widowControl w:val="0"/>
              <w:shd w:val="clear"/>
              <w:jc w:val="both"/>
              <w:rPr>
                <w:rFonts w:hint="default"/>
                <w:color w:val="auto"/>
                <w:sz w:val="22"/>
                <w:szCs w:val="22"/>
                <w:vertAlign w:val="baseline"/>
                <w:lang w:val="en-US" w:eastAsia="zh-CN"/>
              </w:rPr>
            </w:pPr>
            <w:r>
              <w:rPr>
                <w:rFonts w:hint="eastAsia"/>
                <w:color w:val="auto"/>
                <w:sz w:val="22"/>
                <w:szCs w:val="22"/>
                <w:vertAlign w:val="baseline"/>
                <w:lang w:val="en-US" w:eastAsia="zh-CN"/>
              </w:rPr>
              <w:t>例如：投标文件第*页</w:t>
            </w:r>
          </w:p>
        </w:tc>
      </w:tr>
      <w:tr w14:paraId="56E5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0" w:type="dxa"/>
            <w:vAlign w:val="center"/>
          </w:tcPr>
          <w:p w14:paraId="3CC02F22">
            <w:pPr>
              <w:widowControl w:val="0"/>
              <w:shd w:val="clear"/>
              <w:jc w:val="center"/>
              <w:rPr>
                <w:rFonts w:hint="default"/>
                <w:color w:val="auto"/>
                <w:sz w:val="22"/>
                <w:szCs w:val="22"/>
                <w:vertAlign w:val="baseline"/>
                <w:lang w:val="en-US" w:eastAsia="zh-CN"/>
              </w:rPr>
            </w:pPr>
            <w:r>
              <w:rPr>
                <w:rFonts w:hint="eastAsia"/>
                <w:color w:val="auto"/>
                <w:sz w:val="22"/>
                <w:szCs w:val="22"/>
                <w:vertAlign w:val="baseline"/>
                <w:lang w:val="en-US" w:eastAsia="zh-CN"/>
              </w:rPr>
              <w:t>2</w:t>
            </w:r>
          </w:p>
        </w:tc>
        <w:tc>
          <w:tcPr>
            <w:tcW w:w="1996" w:type="dxa"/>
            <w:vAlign w:val="center"/>
          </w:tcPr>
          <w:p w14:paraId="716A9D76">
            <w:pPr>
              <w:widowControl w:val="0"/>
              <w:shd w:val="clear"/>
              <w:jc w:val="both"/>
              <w:rPr>
                <w:rFonts w:hint="eastAsia"/>
                <w:color w:val="auto"/>
                <w:sz w:val="22"/>
                <w:szCs w:val="22"/>
                <w:vertAlign w:val="baseline"/>
                <w:lang w:val="en-US" w:eastAsia="zh-CN"/>
              </w:rPr>
            </w:pPr>
            <w:r>
              <w:rPr>
                <w:rFonts w:hint="eastAsia"/>
                <w:color w:val="auto"/>
                <w:sz w:val="22"/>
                <w:szCs w:val="22"/>
                <w:vertAlign w:val="baseline"/>
                <w:lang w:val="en-US" w:eastAsia="zh-CN"/>
              </w:rPr>
              <w:t>……</w:t>
            </w:r>
          </w:p>
        </w:tc>
        <w:tc>
          <w:tcPr>
            <w:tcW w:w="1281" w:type="dxa"/>
            <w:vAlign w:val="center"/>
          </w:tcPr>
          <w:p w14:paraId="6AF53D78">
            <w:pPr>
              <w:widowControl w:val="0"/>
              <w:shd w:val="clear"/>
              <w:jc w:val="both"/>
              <w:rPr>
                <w:rFonts w:hint="eastAsia"/>
                <w:color w:val="auto"/>
                <w:sz w:val="22"/>
                <w:szCs w:val="22"/>
                <w:vertAlign w:val="baseline"/>
                <w:lang w:val="en-US" w:eastAsia="zh-CN"/>
              </w:rPr>
            </w:pPr>
          </w:p>
        </w:tc>
        <w:tc>
          <w:tcPr>
            <w:tcW w:w="1338" w:type="dxa"/>
            <w:vAlign w:val="center"/>
          </w:tcPr>
          <w:p w14:paraId="4410F30C">
            <w:pPr>
              <w:widowControl w:val="0"/>
              <w:shd w:val="clear"/>
              <w:jc w:val="both"/>
              <w:rPr>
                <w:rFonts w:hint="eastAsia"/>
                <w:color w:val="auto"/>
                <w:sz w:val="22"/>
                <w:szCs w:val="22"/>
                <w:vertAlign w:val="baseline"/>
                <w:lang w:val="en-US" w:eastAsia="zh-CN"/>
              </w:rPr>
            </w:pPr>
          </w:p>
        </w:tc>
        <w:tc>
          <w:tcPr>
            <w:tcW w:w="1575" w:type="dxa"/>
            <w:vAlign w:val="center"/>
          </w:tcPr>
          <w:p w14:paraId="67DAC077">
            <w:pPr>
              <w:widowControl w:val="0"/>
              <w:shd w:val="clear"/>
              <w:jc w:val="both"/>
              <w:rPr>
                <w:rFonts w:hint="eastAsia"/>
                <w:color w:val="auto"/>
                <w:sz w:val="22"/>
                <w:szCs w:val="22"/>
                <w:vertAlign w:val="baseline"/>
                <w:lang w:val="en-US" w:eastAsia="zh-CN"/>
              </w:rPr>
            </w:pPr>
          </w:p>
        </w:tc>
        <w:tc>
          <w:tcPr>
            <w:tcW w:w="1518" w:type="dxa"/>
            <w:vAlign w:val="center"/>
          </w:tcPr>
          <w:p w14:paraId="3AD867D3">
            <w:pPr>
              <w:widowControl w:val="0"/>
              <w:shd w:val="clear"/>
              <w:jc w:val="both"/>
              <w:rPr>
                <w:rFonts w:hint="eastAsia"/>
                <w:color w:val="auto"/>
                <w:sz w:val="22"/>
                <w:szCs w:val="22"/>
                <w:vertAlign w:val="baseline"/>
                <w:lang w:val="en-US" w:eastAsia="zh-CN"/>
              </w:rPr>
            </w:pPr>
          </w:p>
        </w:tc>
        <w:tc>
          <w:tcPr>
            <w:tcW w:w="1202" w:type="dxa"/>
            <w:vAlign w:val="center"/>
          </w:tcPr>
          <w:p w14:paraId="758A7264">
            <w:pPr>
              <w:widowControl w:val="0"/>
              <w:shd w:val="clear"/>
              <w:jc w:val="both"/>
              <w:rPr>
                <w:rFonts w:hint="eastAsia"/>
                <w:color w:val="auto"/>
                <w:sz w:val="22"/>
                <w:szCs w:val="22"/>
                <w:vertAlign w:val="baseline"/>
                <w:lang w:val="en-US" w:eastAsia="zh-CN"/>
              </w:rPr>
            </w:pPr>
          </w:p>
        </w:tc>
      </w:tr>
      <w:tr w14:paraId="587D9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610" w:type="dxa"/>
            <w:vAlign w:val="center"/>
          </w:tcPr>
          <w:p w14:paraId="3CA29459">
            <w:pPr>
              <w:widowControl w:val="0"/>
              <w:shd w:val="clear"/>
              <w:jc w:val="both"/>
              <w:rPr>
                <w:rFonts w:hint="eastAsia"/>
                <w:color w:val="auto"/>
                <w:sz w:val="22"/>
                <w:szCs w:val="22"/>
                <w:vertAlign w:val="baseline"/>
                <w:lang w:val="en-US" w:eastAsia="zh-CN"/>
              </w:rPr>
            </w:pPr>
          </w:p>
        </w:tc>
        <w:tc>
          <w:tcPr>
            <w:tcW w:w="1996" w:type="dxa"/>
            <w:vAlign w:val="center"/>
          </w:tcPr>
          <w:p w14:paraId="71504CA3">
            <w:pPr>
              <w:widowControl w:val="0"/>
              <w:shd w:val="clear"/>
              <w:jc w:val="both"/>
              <w:rPr>
                <w:rFonts w:hint="eastAsia"/>
                <w:color w:val="auto"/>
                <w:sz w:val="22"/>
                <w:szCs w:val="22"/>
                <w:vertAlign w:val="baseline"/>
                <w:lang w:val="en-US" w:eastAsia="zh-CN"/>
              </w:rPr>
            </w:pPr>
          </w:p>
        </w:tc>
        <w:tc>
          <w:tcPr>
            <w:tcW w:w="1281" w:type="dxa"/>
            <w:vAlign w:val="center"/>
          </w:tcPr>
          <w:p w14:paraId="3D93FB9E">
            <w:pPr>
              <w:widowControl w:val="0"/>
              <w:shd w:val="clear"/>
              <w:jc w:val="both"/>
              <w:rPr>
                <w:rFonts w:hint="eastAsia"/>
                <w:color w:val="auto"/>
                <w:sz w:val="22"/>
                <w:szCs w:val="22"/>
                <w:vertAlign w:val="baseline"/>
                <w:lang w:val="en-US" w:eastAsia="zh-CN"/>
              </w:rPr>
            </w:pPr>
          </w:p>
        </w:tc>
        <w:tc>
          <w:tcPr>
            <w:tcW w:w="1338" w:type="dxa"/>
            <w:vAlign w:val="center"/>
          </w:tcPr>
          <w:p w14:paraId="082607A4">
            <w:pPr>
              <w:widowControl w:val="0"/>
              <w:shd w:val="clear"/>
              <w:jc w:val="both"/>
              <w:rPr>
                <w:rFonts w:hint="eastAsia"/>
                <w:color w:val="auto"/>
                <w:sz w:val="22"/>
                <w:szCs w:val="22"/>
                <w:vertAlign w:val="baseline"/>
                <w:lang w:val="en-US" w:eastAsia="zh-CN"/>
              </w:rPr>
            </w:pPr>
          </w:p>
        </w:tc>
        <w:tc>
          <w:tcPr>
            <w:tcW w:w="1575" w:type="dxa"/>
            <w:vAlign w:val="center"/>
          </w:tcPr>
          <w:p w14:paraId="1FD22C0D">
            <w:pPr>
              <w:widowControl w:val="0"/>
              <w:shd w:val="clear"/>
              <w:jc w:val="both"/>
              <w:rPr>
                <w:rFonts w:hint="eastAsia"/>
                <w:color w:val="auto"/>
                <w:sz w:val="22"/>
                <w:szCs w:val="22"/>
                <w:vertAlign w:val="baseline"/>
                <w:lang w:val="en-US" w:eastAsia="zh-CN"/>
              </w:rPr>
            </w:pPr>
          </w:p>
        </w:tc>
        <w:tc>
          <w:tcPr>
            <w:tcW w:w="1518" w:type="dxa"/>
            <w:vAlign w:val="center"/>
          </w:tcPr>
          <w:p w14:paraId="64DBBCB4">
            <w:pPr>
              <w:widowControl w:val="0"/>
              <w:shd w:val="clear"/>
              <w:jc w:val="both"/>
              <w:rPr>
                <w:rFonts w:hint="eastAsia"/>
                <w:color w:val="auto"/>
                <w:sz w:val="22"/>
                <w:szCs w:val="22"/>
                <w:vertAlign w:val="baseline"/>
                <w:lang w:val="en-US" w:eastAsia="zh-CN"/>
              </w:rPr>
            </w:pPr>
          </w:p>
        </w:tc>
        <w:tc>
          <w:tcPr>
            <w:tcW w:w="1202" w:type="dxa"/>
            <w:vAlign w:val="center"/>
          </w:tcPr>
          <w:p w14:paraId="771F8E58">
            <w:pPr>
              <w:widowControl w:val="0"/>
              <w:shd w:val="clear"/>
              <w:jc w:val="both"/>
              <w:rPr>
                <w:rFonts w:hint="eastAsia"/>
                <w:color w:val="auto"/>
                <w:sz w:val="22"/>
                <w:szCs w:val="22"/>
                <w:vertAlign w:val="baseline"/>
                <w:lang w:val="en-US" w:eastAsia="zh-CN"/>
              </w:rPr>
            </w:pPr>
          </w:p>
        </w:tc>
      </w:tr>
    </w:tbl>
    <w:p w14:paraId="08B92D3E">
      <w:pPr>
        <w:rPr>
          <w:rFonts w:hint="eastAsia"/>
          <w:color w:val="auto"/>
          <w:lang w:val="en-US" w:eastAsia="zh-CN"/>
        </w:rPr>
      </w:pPr>
    </w:p>
    <w:p w14:paraId="3D7A77F5">
      <w:pPr>
        <w:pageBreakBefore w:val="0"/>
        <w:widowControl w:val="0"/>
        <w:kinsoku/>
        <w:wordWrap/>
        <w:overflowPunct/>
        <w:topLinePunct w:val="0"/>
        <w:autoSpaceDE/>
        <w:autoSpaceDN/>
        <w:bidi w:val="0"/>
        <w:adjustRightInd/>
        <w:snapToGrid/>
        <w:spacing w:before="0" w:after="0"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注：1自2020年1月1日</w:t>
      </w:r>
      <w:r>
        <w:rPr>
          <w:rFonts w:hint="eastAsia" w:ascii="宋体" w:hAnsi="宋体" w:eastAsia="宋体" w:cs="宋体"/>
          <w:color w:val="auto"/>
          <w:sz w:val="22"/>
          <w:szCs w:val="22"/>
          <w:lang w:val="zh-CN" w:eastAsia="zh-CN"/>
        </w:rPr>
        <w:t>以来</w:t>
      </w:r>
      <w:r>
        <w:rPr>
          <w:rFonts w:hint="eastAsia" w:ascii="宋体" w:hAnsi="宋体" w:eastAsia="宋体" w:cs="宋体"/>
          <w:color w:val="auto"/>
          <w:sz w:val="22"/>
          <w:szCs w:val="22"/>
          <w:lang w:val="en-US" w:eastAsia="zh-CN"/>
        </w:rPr>
        <w:t>投标人完成过单个合同项目建筑面积在20000平方米及以上或单个合同签约价2000万元及以上的室内装饰装修类项目的业绩；</w:t>
      </w:r>
    </w:p>
    <w:p w14:paraId="1CAA45FA">
      <w:pPr>
        <w:pageBreakBefore w:val="0"/>
        <w:widowControl w:val="0"/>
        <w:kinsoku/>
        <w:wordWrap/>
        <w:overflowPunct/>
        <w:topLinePunct w:val="0"/>
        <w:autoSpaceDE/>
        <w:autoSpaceDN/>
        <w:bidi w:val="0"/>
        <w:adjustRightInd/>
        <w:snapToGrid/>
        <w:spacing w:before="0" w:after="0"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2.不填写此表的不作为评审依据，附上相关证明材料原件扫描件，证明材料要求详见投标人须知前附表3.7.3（3），未提供或提供的证明材料无法体现业绩要求的资格</w:t>
      </w:r>
      <w:r>
        <w:rPr>
          <w:rFonts w:hint="eastAsia" w:ascii="宋体" w:hAnsi="宋体" w:eastAsia="宋体" w:cs="宋体"/>
          <w:b w:val="0"/>
          <w:bCs w:val="0"/>
          <w:color w:val="auto"/>
          <w:spacing w:val="0"/>
          <w:w w:val="100"/>
          <w:kern w:val="0"/>
          <w:position w:val="0"/>
          <w:sz w:val="22"/>
          <w:szCs w:val="22"/>
          <w:shd w:val="clear" w:color="auto" w:fill="auto"/>
          <w:lang w:val="en-US" w:eastAsia="zh-CN" w:bidi="en-US"/>
        </w:rPr>
        <w:t>审查不予通过。</w:t>
      </w:r>
    </w:p>
    <w:p w14:paraId="1E19AADE">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75C44E2A">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5853A8E8">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5723826C">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5976DBB3">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7F85E1D5">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7BF69F8F">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2C676A71">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331EA045">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3CC3B99B">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56DE45A3">
      <w:pPr>
        <w:pStyle w:val="10"/>
        <w:shd w:val="clear" w:color="auto" w:fill="auto"/>
        <w:snapToGrid w:val="0"/>
        <w:spacing w:before="156" w:beforeLines="50"/>
        <w:jc w:val="both"/>
        <w:rPr>
          <w:rFonts w:hint="eastAsia" w:ascii="宋体" w:hAnsi="宋体" w:eastAsia="宋体" w:cs="宋体"/>
          <w:b/>
          <w:color w:val="auto"/>
          <w:sz w:val="32"/>
          <w:szCs w:val="32"/>
          <w:lang w:val="en-US" w:eastAsia="zh-CN"/>
        </w:rPr>
      </w:pPr>
    </w:p>
    <w:p w14:paraId="1F3B3A95">
      <w:pPr>
        <w:pStyle w:val="10"/>
        <w:shd w:val="clear" w:color="auto" w:fill="auto"/>
        <w:snapToGrid w:val="0"/>
        <w:spacing w:before="156" w:beforeLines="50"/>
        <w:jc w:val="center"/>
        <w:outlineLvl w:val="0"/>
        <w:rPr>
          <w:rFonts w:hint="eastAsia" w:ascii="宋体" w:hAnsi="宋体" w:eastAsia="宋体" w:cs="宋体"/>
          <w:b/>
          <w:color w:val="auto"/>
          <w:sz w:val="32"/>
          <w:szCs w:val="32"/>
          <w:lang w:val="en-US" w:eastAsia="zh-CN"/>
        </w:rPr>
      </w:pPr>
      <w:bookmarkStart w:id="476" w:name="_Toc26007"/>
      <w:bookmarkStart w:id="477" w:name="_Toc20551"/>
      <w:r>
        <w:rPr>
          <w:rFonts w:hint="eastAsia" w:ascii="宋体" w:hAnsi="宋体" w:eastAsia="宋体" w:cs="宋体"/>
          <w:b/>
          <w:color w:val="auto"/>
          <w:sz w:val="32"/>
          <w:szCs w:val="32"/>
          <w:lang w:val="en-US" w:eastAsia="zh-CN"/>
        </w:rPr>
        <w:t>项目负责人简历表</w:t>
      </w:r>
      <w:bookmarkEnd w:id="476"/>
      <w:bookmarkEnd w:id="477"/>
    </w:p>
    <w:p w14:paraId="59AA6A50">
      <w:pPr>
        <w:spacing w:line="61" w:lineRule="exact"/>
        <w:rPr>
          <w:color w:val="auto"/>
        </w:rPr>
      </w:pPr>
    </w:p>
    <w:tbl>
      <w:tblPr>
        <w:tblStyle w:val="32"/>
        <w:tblW w:w="88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7"/>
        <w:gridCol w:w="1452"/>
        <w:gridCol w:w="1452"/>
        <w:gridCol w:w="1577"/>
        <w:gridCol w:w="1453"/>
        <w:gridCol w:w="1458"/>
      </w:tblGrid>
      <w:tr w14:paraId="13618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1457" w:type="dxa"/>
            <w:vAlign w:val="top"/>
          </w:tcPr>
          <w:p w14:paraId="411CB5C9">
            <w:pPr>
              <w:spacing w:before="263" w:line="227" w:lineRule="auto"/>
              <w:ind w:left="494"/>
              <w:rPr>
                <w:rFonts w:ascii="宋体" w:hAnsi="宋体" w:eastAsia="宋体" w:cs="宋体"/>
                <w:color w:val="auto"/>
                <w:sz w:val="23"/>
                <w:szCs w:val="23"/>
              </w:rPr>
            </w:pPr>
            <w:r>
              <w:rPr>
                <w:rFonts w:ascii="宋体" w:hAnsi="宋体" w:eastAsia="宋体" w:cs="宋体"/>
                <w:color w:val="auto"/>
                <w:spacing w:val="5"/>
                <w:sz w:val="23"/>
                <w:szCs w:val="23"/>
              </w:rPr>
              <w:t>姓名</w:t>
            </w:r>
          </w:p>
        </w:tc>
        <w:tc>
          <w:tcPr>
            <w:tcW w:w="1452" w:type="dxa"/>
            <w:vAlign w:val="top"/>
          </w:tcPr>
          <w:p w14:paraId="0EEE652C">
            <w:pPr>
              <w:rPr>
                <w:rFonts w:ascii="Arial"/>
                <w:color w:val="auto"/>
                <w:sz w:val="21"/>
              </w:rPr>
            </w:pPr>
          </w:p>
        </w:tc>
        <w:tc>
          <w:tcPr>
            <w:tcW w:w="1452" w:type="dxa"/>
            <w:vAlign w:val="top"/>
          </w:tcPr>
          <w:p w14:paraId="7759CE3E">
            <w:pPr>
              <w:spacing w:before="262" w:line="228" w:lineRule="auto"/>
              <w:ind w:left="494"/>
              <w:rPr>
                <w:rFonts w:ascii="宋体" w:hAnsi="宋体" w:eastAsia="宋体" w:cs="宋体"/>
                <w:color w:val="auto"/>
                <w:sz w:val="23"/>
                <w:szCs w:val="23"/>
              </w:rPr>
            </w:pPr>
            <w:r>
              <w:rPr>
                <w:rFonts w:ascii="宋体" w:hAnsi="宋体" w:eastAsia="宋体" w:cs="宋体"/>
                <w:color w:val="auto"/>
                <w:spacing w:val="4"/>
                <w:sz w:val="23"/>
                <w:szCs w:val="23"/>
              </w:rPr>
              <w:t>性</w:t>
            </w:r>
            <w:r>
              <w:rPr>
                <w:rFonts w:ascii="宋体" w:hAnsi="宋体" w:eastAsia="宋体" w:cs="宋体"/>
                <w:color w:val="auto"/>
                <w:spacing w:val="3"/>
                <w:sz w:val="23"/>
                <w:szCs w:val="23"/>
              </w:rPr>
              <w:t>别</w:t>
            </w:r>
          </w:p>
        </w:tc>
        <w:tc>
          <w:tcPr>
            <w:tcW w:w="1577" w:type="dxa"/>
            <w:vAlign w:val="top"/>
          </w:tcPr>
          <w:p w14:paraId="170696CB">
            <w:pPr>
              <w:rPr>
                <w:rFonts w:ascii="Arial"/>
                <w:color w:val="auto"/>
                <w:sz w:val="21"/>
              </w:rPr>
            </w:pPr>
          </w:p>
        </w:tc>
        <w:tc>
          <w:tcPr>
            <w:tcW w:w="1453" w:type="dxa"/>
            <w:vAlign w:val="top"/>
          </w:tcPr>
          <w:p w14:paraId="564357A3">
            <w:pPr>
              <w:spacing w:before="263" w:line="227" w:lineRule="auto"/>
              <w:ind w:left="497"/>
              <w:rPr>
                <w:rFonts w:ascii="宋体" w:hAnsi="宋体" w:eastAsia="宋体" w:cs="宋体"/>
                <w:color w:val="auto"/>
                <w:sz w:val="23"/>
                <w:szCs w:val="23"/>
              </w:rPr>
            </w:pPr>
            <w:r>
              <w:rPr>
                <w:rFonts w:ascii="宋体" w:hAnsi="宋体" w:eastAsia="宋体" w:cs="宋体"/>
                <w:color w:val="auto"/>
                <w:spacing w:val="5"/>
                <w:sz w:val="23"/>
                <w:szCs w:val="23"/>
              </w:rPr>
              <w:t>年</w:t>
            </w:r>
            <w:r>
              <w:rPr>
                <w:rFonts w:ascii="宋体" w:hAnsi="宋体" w:eastAsia="宋体" w:cs="宋体"/>
                <w:color w:val="auto"/>
                <w:spacing w:val="4"/>
                <w:sz w:val="23"/>
                <w:szCs w:val="23"/>
              </w:rPr>
              <w:t>龄</w:t>
            </w:r>
          </w:p>
        </w:tc>
        <w:tc>
          <w:tcPr>
            <w:tcW w:w="1458" w:type="dxa"/>
            <w:vAlign w:val="top"/>
          </w:tcPr>
          <w:p w14:paraId="0BEFBA27">
            <w:pPr>
              <w:rPr>
                <w:rFonts w:ascii="Arial"/>
                <w:color w:val="auto"/>
                <w:sz w:val="21"/>
              </w:rPr>
            </w:pPr>
          </w:p>
        </w:tc>
      </w:tr>
      <w:tr w14:paraId="6934A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7AFA3405">
            <w:pPr>
              <w:spacing w:before="260" w:line="227" w:lineRule="auto"/>
              <w:ind w:left="495"/>
              <w:rPr>
                <w:rFonts w:ascii="宋体" w:hAnsi="宋体" w:eastAsia="宋体" w:cs="宋体"/>
                <w:color w:val="auto"/>
                <w:sz w:val="23"/>
                <w:szCs w:val="23"/>
              </w:rPr>
            </w:pPr>
            <w:r>
              <w:rPr>
                <w:rFonts w:ascii="宋体" w:hAnsi="宋体" w:eastAsia="宋体" w:cs="宋体"/>
                <w:color w:val="auto"/>
                <w:spacing w:val="5"/>
                <w:sz w:val="23"/>
                <w:szCs w:val="23"/>
              </w:rPr>
              <w:t>职</w:t>
            </w:r>
            <w:r>
              <w:rPr>
                <w:rFonts w:ascii="宋体" w:hAnsi="宋体" w:eastAsia="宋体" w:cs="宋体"/>
                <w:color w:val="auto"/>
                <w:spacing w:val="4"/>
                <w:sz w:val="23"/>
                <w:szCs w:val="23"/>
              </w:rPr>
              <w:t>务</w:t>
            </w:r>
          </w:p>
        </w:tc>
        <w:tc>
          <w:tcPr>
            <w:tcW w:w="1452" w:type="dxa"/>
            <w:vAlign w:val="top"/>
          </w:tcPr>
          <w:p w14:paraId="09B81A13">
            <w:pPr>
              <w:rPr>
                <w:rFonts w:ascii="Arial"/>
                <w:color w:val="auto"/>
                <w:sz w:val="21"/>
              </w:rPr>
            </w:pPr>
          </w:p>
        </w:tc>
        <w:tc>
          <w:tcPr>
            <w:tcW w:w="1452" w:type="dxa"/>
            <w:vAlign w:val="top"/>
          </w:tcPr>
          <w:p w14:paraId="7F3429AB">
            <w:pPr>
              <w:spacing w:before="259" w:line="230" w:lineRule="auto"/>
              <w:ind w:left="492"/>
              <w:rPr>
                <w:rFonts w:ascii="宋体" w:hAnsi="宋体" w:eastAsia="宋体" w:cs="宋体"/>
                <w:color w:val="auto"/>
                <w:sz w:val="23"/>
                <w:szCs w:val="23"/>
              </w:rPr>
            </w:pPr>
            <w:r>
              <w:rPr>
                <w:rFonts w:ascii="宋体" w:hAnsi="宋体" w:eastAsia="宋体" w:cs="宋体"/>
                <w:color w:val="auto"/>
                <w:spacing w:val="5"/>
                <w:sz w:val="23"/>
                <w:szCs w:val="23"/>
              </w:rPr>
              <w:t>职</w:t>
            </w:r>
            <w:r>
              <w:rPr>
                <w:rFonts w:ascii="宋体" w:hAnsi="宋体" w:eastAsia="宋体" w:cs="宋体"/>
                <w:color w:val="auto"/>
                <w:spacing w:val="4"/>
                <w:sz w:val="23"/>
                <w:szCs w:val="23"/>
              </w:rPr>
              <w:t>称</w:t>
            </w:r>
          </w:p>
        </w:tc>
        <w:tc>
          <w:tcPr>
            <w:tcW w:w="1577" w:type="dxa"/>
            <w:vAlign w:val="top"/>
          </w:tcPr>
          <w:p w14:paraId="749D9044">
            <w:pPr>
              <w:rPr>
                <w:rFonts w:ascii="Arial"/>
                <w:color w:val="auto"/>
                <w:sz w:val="21"/>
              </w:rPr>
            </w:pPr>
          </w:p>
        </w:tc>
        <w:tc>
          <w:tcPr>
            <w:tcW w:w="1453" w:type="dxa"/>
            <w:vAlign w:val="top"/>
          </w:tcPr>
          <w:p w14:paraId="4AFE9294">
            <w:pPr>
              <w:spacing w:before="259" w:line="229" w:lineRule="auto"/>
              <w:ind w:left="500"/>
              <w:rPr>
                <w:rFonts w:ascii="宋体" w:hAnsi="宋体" w:eastAsia="宋体" w:cs="宋体"/>
                <w:color w:val="auto"/>
                <w:sz w:val="23"/>
                <w:szCs w:val="23"/>
              </w:rPr>
            </w:pPr>
            <w:r>
              <w:rPr>
                <w:rFonts w:ascii="宋体" w:hAnsi="宋体" w:eastAsia="宋体" w:cs="宋体"/>
                <w:color w:val="auto"/>
                <w:spacing w:val="3"/>
                <w:sz w:val="23"/>
                <w:szCs w:val="23"/>
              </w:rPr>
              <w:t>学</w:t>
            </w:r>
            <w:r>
              <w:rPr>
                <w:rFonts w:ascii="宋体" w:hAnsi="宋体" w:eastAsia="宋体" w:cs="宋体"/>
                <w:color w:val="auto"/>
                <w:spacing w:val="2"/>
                <w:sz w:val="23"/>
                <w:szCs w:val="23"/>
              </w:rPr>
              <w:t>历</w:t>
            </w:r>
          </w:p>
        </w:tc>
        <w:tc>
          <w:tcPr>
            <w:tcW w:w="1458" w:type="dxa"/>
            <w:vAlign w:val="top"/>
          </w:tcPr>
          <w:p w14:paraId="45FD58A8">
            <w:pPr>
              <w:rPr>
                <w:rFonts w:ascii="Arial"/>
                <w:color w:val="auto"/>
                <w:sz w:val="21"/>
              </w:rPr>
            </w:pPr>
          </w:p>
        </w:tc>
      </w:tr>
      <w:tr w14:paraId="57CED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2909" w:type="dxa"/>
            <w:gridSpan w:val="2"/>
            <w:vAlign w:val="top"/>
          </w:tcPr>
          <w:p w14:paraId="67FAFAB8">
            <w:pPr>
              <w:spacing w:before="259" w:line="228" w:lineRule="auto"/>
              <w:ind w:left="743"/>
              <w:rPr>
                <w:rFonts w:ascii="宋体" w:hAnsi="宋体" w:eastAsia="宋体" w:cs="宋体"/>
                <w:color w:val="auto"/>
                <w:sz w:val="23"/>
                <w:szCs w:val="23"/>
              </w:rPr>
            </w:pPr>
            <w:r>
              <w:rPr>
                <w:rFonts w:ascii="宋体" w:hAnsi="宋体" w:eastAsia="宋体" w:cs="宋体"/>
                <w:color w:val="auto"/>
                <w:spacing w:val="8"/>
                <w:sz w:val="23"/>
                <w:szCs w:val="23"/>
              </w:rPr>
              <w:t>参加工作时间</w:t>
            </w:r>
          </w:p>
        </w:tc>
        <w:tc>
          <w:tcPr>
            <w:tcW w:w="1452" w:type="dxa"/>
            <w:vAlign w:val="top"/>
          </w:tcPr>
          <w:p w14:paraId="1F8D4FFA">
            <w:pPr>
              <w:rPr>
                <w:rFonts w:ascii="Arial"/>
                <w:color w:val="auto"/>
                <w:sz w:val="21"/>
              </w:rPr>
            </w:pPr>
          </w:p>
        </w:tc>
        <w:tc>
          <w:tcPr>
            <w:tcW w:w="3030" w:type="dxa"/>
            <w:gridSpan w:val="2"/>
            <w:vAlign w:val="top"/>
          </w:tcPr>
          <w:p w14:paraId="0AAAD6A9">
            <w:pPr>
              <w:spacing w:before="259" w:line="227" w:lineRule="auto"/>
              <w:ind w:left="446"/>
              <w:rPr>
                <w:rFonts w:ascii="宋体" w:hAnsi="宋体" w:eastAsia="宋体" w:cs="宋体"/>
                <w:color w:val="auto"/>
                <w:sz w:val="23"/>
                <w:szCs w:val="23"/>
              </w:rPr>
            </w:pPr>
            <w:r>
              <w:rPr>
                <w:rFonts w:ascii="宋体" w:hAnsi="宋体" w:eastAsia="宋体" w:cs="宋体"/>
                <w:color w:val="auto"/>
                <w:spacing w:val="13"/>
                <w:sz w:val="23"/>
                <w:szCs w:val="23"/>
              </w:rPr>
              <w:t>从</w:t>
            </w:r>
            <w:r>
              <w:rPr>
                <w:rFonts w:ascii="宋体" w:hAnsi="宋体" w:eastAsia="宋体" w:cs="宋体"/>
                <w:color w:val="auto"/>
                <w:spacing w:val="8"/>
                <w:sz w:val="23"/>
                <w:szCs w:val="23"/>
              </w:rPr>
              <w:t>事项目负责人年限</w:t>
            </w:r>
          </w:p>
        </w:tc>
        <w:tc>
          <w:tcPr>
            <w:tcW w:w="1458" w:type="dxa"/>
            <w:vAlign w:val="top"/>
          </w:tcPr>
          <w:p w14:paraId="64FD0652">
            <w:pPr>
              <w:rPr>
                <w:rFonts w:ascii="Arial"/>
                <w:color w:val="auto"/>
                <w:sz w:val="21"/>
              </w:rPr>
            </w:pPr>
          </w:p>
        </w:tc>
      </w:tr>
      <w:tr w14:paraId="381EB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2909" w:type="dxa"/>
            <w:gridSpan w:val="2"/>
            <w:vAlign w:val="top"/>
          </w:tcPr>
          <w:p w14:paraId="0B88C729">
            <w:pPr>
              <w:spacing w:before="261" w:line="227" w:lineRule="auto"/>
              <w:ind w:left="145"/>
              <w:rPr>
                <w:rFonts w:ascii="宋体" w:hAnsi="宋体" w:eastAsia="宋体" w:cs="宋体"/>
                <w:color w:val="auto"/>
                <w:sz w:val="23"/>
                <w:szCs w:val="23"/>
              </w:rPr>
            </w:pPr>
            <w:r>
              <w:rPr>
                <w:rFonts w:ascii="宋体" w:hAnsi="宋体" w:eastAsia="宋体" w:cs="宋体"/>
                <w:color w:val="auto"/>
                <w:spacing w:val="16"/>
                <w:sz w:val="23"/>
                <w:szCs w:val="23"/>
              </w:rPr>
              <w:t>项</w:t>
            </w:r>
            <w:r>
              <w:rPr>
                <w:rFonts w:ascii="宋体" w:hAnsi="宋体" w:eastAsia="宋体" w:cs="宋体"/>
                <w:color w:val="auto"/>
                <w:spacing w:val="8"/>
                <w:sz w:val="23"/>
                <w:szCs w:val="23"/>
              </w:rPr>
              <w:t>目负责人资格证书编号</w:t>
            </w:r>
          </w:p>
        </w:tc>
        <w:tc>
          <w:tcPr>
            <w:tcW w:w="5940" w:type="dxa"/>
            <w:gridSpan w:val="4"/>
            <w:vAlign w:val="top"/>
          </w:tcPr>
          <w:p w14:paraId="016569F3">
            <w:pPr>
              <w:rPr>
                <w:rFonts w:ascii="Arial"/>
                <w:color w:val="auto"/>
                <w:sz w:val="21"/>
              </w:rPr>
            </w:pPr>
          </w:p>
        </w:tc>
      </w:tr>
      <w:tr w14:paraId="79884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8849" w:type="dxa"/>
            <w:gridSpan w:val="6"/>
            <w:vAlign w:val="top"/>
          </w:tcPr>
          <w:p w14:paraId="253A9C1C">
            <w:pPr>
              <w:spacing w:before="232" w:line="227" w:lineRule="auto"/>
              <w:ind w:left="3109"/>
              <w:rPr>
                <w:rFonts w:ascii="宋体" w:hAnsi="宋体" w:eastAsia="宋体" w:cs="宋体"/>
                <w:color w:val="auto"/>
                <w:sz w:val="23"/>
                <w:szCs w:val="23"/>
              </w:rPr>
            </w:pPr>
            <w:r>
              <w:rPr>
                <w:rFonts w:ascii="宋体" w:hAnsi="宋体" w:eastAsia="宋体" w:cs="宋体"/>
                <w:color w:val="auto"/>
                <w:spacing w:val="11"/>
                <w:sz w:val="23"/>
                <w:szCs w:val="23"/>
              </w:rPr>
              <w:t>在</w:t>
            </w:r>
            <w:r>
              <w:rPr>
                <w:rFonts w:ascii="宋体" w:hAnsi="宋体" w:eastAsia="宋体" w:cs="宋体"/>
                <w:color w:val="auto"/>
                <w:spacing w:val="9"/>
                <w:sz w:val="23"/>
                <w:szCs w:val="23"/>
              </w:rPr>
              <w:t>建和已完工程项目情况</w:t>
            </w:r>
          </w:p>
        </w:tc>
      </w:tr>
      <w:tr w14:paraId="3D629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1457" w:type="dxa"/>
            <w:vAlign w:val="top"/>
          </w:tcPr>
          <w:p w14:paraId="4D5D3A61">
            <w:pPr>
              <w:spacing w:before="232" w:line="228" w:lineRule="auto"/>
              <w:ind w:left="257"/>
              <w:rPr>
                <w:rFonts w:ascii="宋体" w:hAnsi="宋体" w:eastAsia="宋体" w:cs="宋体"/>
                <w:color w:val="auto"/>
                <w:sz w:val="23"/>
                <w:szCs w:val="23"/>
              </w:rPr>
            </w:pPr>
            <w:r>
              <w:rPr>
                <w:rFonts w:ascii="宋体" w:hAnsi="宋体" w:eastAsia="宋体" w:cs="宋体"/>
                <w:color w:val="auto"/>
                <w:spacing w:val="7"/>
                <w:sz w:val="23"/>
                <w:szCs w:val="23"/>
              </w:rPr>
              <w:t>建设单</w:t>
            </w:r>
            <w:r>
              <w:rPr>
                <w:rFonts w:ascii="宋体" w:hAnsi="宋体" w:eastAsia="宋体" w:cs="宋体"/>
                <w:color w:val="auto"/>
                <w:spacing w:val="6"/>
                <w:sz w:val="23"/>
                <w:szCs w:val="23"/>
              </w:rPr>
              <w:t>位</w:t>
            </w:r>
          </w:p>
        </w:tc>
        <w:tc>
          <w:tcPr>
            <w:tcW w:w="1452" w:type="dxa"/>
            <w:vAlign w:val="top"/>
          </w:tcPr>
          <w:p w14:paraId="1D99A864">
            <w:pPr>
              <w:spacing w:before="232" w:line="228" w:lineRule="auto"/>
              <w:ind w:left="254"/>
              <w:rPr>
                <w:rFonts w:ascii="宋体" w:hAnsi="宋体" w:eastAsia="宋体" w:cs="宋体"/>
                <w:color w:val="auto"/>
                <w:sz w:val="23"/>
                <w:szCs w:val="23"/>
              </w:rPr>
            </w:pPr>
            <w:r>
              <w:rPr>
                <w:rFonts w:ascii="宋体" w:hAnsi="宋体" w:eastAsia="宋体" w:cs="宋体"/>
                <w:color w:val="auto"/>
                <w:spacing w:val="7"/>
                <w:sz w:val="23"/>
                <w:szCs w:val="23"/>
              </w:rPr>
              <w:t>工程名</w:t>
            </w:r>
            <w:r>
              <w:rPr>
                <w:rFonts w:ascii="宋体" w:hAnsi="宋体" w:eastAsia="宋体" w:cs="宋体"/>
                <w:color w:val="auto"/>
                <w:spacing w:val="6"/>
                <w:sz w:val="23"/>
                <w:szCs w:val="23"/>
              </w:rPr>
              <w:t>称</w:t>
            </w:r>
          </w:p>
        </w:tc>
        <w:tc>
          <w:tcPr>
            <w:tcW w:w="1452" w:type="dxa"/>
            <w:vAlign w:val="top"/>
          </w:tcPr>
          <w:p w14:paraId="24F05C7F">
            <w:pPr>
              <w:spacing w:before="233" w:line="227" w:lineRule="auto"/>
              <w:ind w:left="254"/>
              <w:rPr>
                <w:rFonts w:ascii="宋体" w:hAnsi="宋体" w:eastAsia="宋体" w:cs="宋体"/>
                <w:color w:val="auto"/>
                <w:sz w:val="23"/>
                <w:szCs w:val="23"/>
              </w:rPr>
            </w:pPr>
            <w:r>
              <w:rPr>
                <w:rFonts w:ascii="宋体" w:hAnsi="宋体" w:eastAsia="宋体" w:cs="宋体"/>
                <w:color w:val="auto"/>
                <w:spacing w:val="7"/>
                <w:sz w:val="23"/>
                <w:szCs w:val="23"/>
              </w:rPr>
              <w:t>建设规</w:t>
            </w:r>
            <w:r>
              <w:rPr>
                <w:rFonts w:ascii="宋体" w:hAnsi="宋体" w:eastAsia="宋体" w:cs="宋体"/>
                <w:color w:val="auto"/>
                <w:spacing w:val="6"/>
                <w:sz w:val="23"/>
                <w:szCs w:val="23"/>
              </w:rPr>
              <w:t>模</w:t>
            </w:r>
          </w:p>
        </w:tc>
        <w:tc>
          <w:tcPr>
            <w:tcW w:w="1577" w:type="dxa"/>
            <w:vAlign w:val="top"/>
          </w:tcPr>
          <w:p w14:paraId="1E89EE33">
            <w:pPr>
              <w:spacing w:before="232" w:line="229" w:lineRule="auto"/>
              <w:ind w:left="77"/>
              <w:rPr>
                <w:rFonts w:ascii="宋体" w:hAnsi="宋体" w:eastAsia="宋体" w:cs="宋体"/>
                <w:color w:val="auto"/>
                <w:sz w:val="23"/>
                <w:szCs w:val="23"/>
              </w:rPr>
            </w:pPr>
            <w:r>
              <w:rPr>
                <w:rFonts w:ascii="宋体" w:hAnsi="宋体" w:eastAsia="宋体" w:cs="宋体"/>
                <w:color w:val="auto"/>
                <w:spacing w:val="9"/>
                <w:sz w:val="23"/>
                <w:szCs w:val="23"/>
              </w:rPr>
              <w:t>开</w:t>
            </w:r>
            <w:r>
              <w:rPr>
                <w:rFonts w:ascii="宋体" w:hAnsi="宋体" w:eastAsia="宋体" w:cs="宋体"/>
                <w:color w:val="auto"/>
                <w:spacing w:val="8"/>
                <w:sz w:val="23"/>
                <w:szCs w:val="23"/>
              </w:rPr>
              <w:t>、竣工日期</w:t>
            </w:r>
          </w:p>
        </w:tc>
        <w:tc>
          <w:tcPr>
            <w:tcW w:w="1453" w:type="dxa"/>
            <w:vAlign w:val="top"/>
          </w:tcPr>
          <w:p w14:paraId="075FFF39">
            <w:pPr>
              <w:spacing w:before="233" w:line="227" w:lineRule="auto"/>
              <w:ind w:left="135"/>
              <w:rPr>
                <w:rFonts w:ascii="宋体" w:hAnsi="宋体" w:eastAsia="宋体" w:cs="宋体"/>
                <w:color w:val="auto"/>
                <w:sz w:val="23"/>
                <w:szCs w:val="23"/>
              </w:rPr>
            </w:pPr>
            <w:r>
              <w:rPr>
                <w:rFonts w:ascii="宋体" w:hAnsi="宋体" w:eastAsia="宋体" w:cs="宋体"/>
                <w:color w:val="auto"/>
                <w:spacing w:val="9"/>
                <w:sz w:val="23"/>
                <w:szCs w:val="23"/>
              </w:rPr>
              <w:t>在</w:t>
            </w:r>
            <w:r>
              <w:rPr>
                <w:rFonts w:ascii="宋体" w:hAnsi="宋体" w:eastAsia="宋体" w:cs="宋体"/>
                <w:color w:val="auto"/>
                <w:spacing w:val="8"/>
                <w:sz w:val="23"/>
                <w:szCs w:val="23"/>
              </w:rPr>
              <w:t>建或已完</w:t>
            </w:r>
          </w:p>
        </w:tc>
        <w:tc>
          <w:tcPr>
            <w:tcW w:w="1458" w:type="dxa"/>
            <w:vAlign w:val="top"/>
          </w:tcPr>
          <w:p w14:paraId="43BF0007">
            <w:pPr>
              <w:spacing w:before="232" w:line="228" w:lineRule="auto"/>
              <w:ind w:left="258"/>
              <w:rPr>
                <w:rFonts w:ascii="宋体" w:hAnsi="宋体" w:eastAsia="宋体" w:cs="宋体"/>
                <w:color w:val="auto"/>
                <w:sz w:val="23"/>
                <w:szCs w:val="23"/>
              </w:rPr>
            </w:pPr>
            <w:r>
              <w:rPr>
                <w:rFonts w:ascii="宋体" w:hAnsi="宋体" w:eastAsia="宋体" w:cs="宋体"/>
                <w:color w:val="auto"/>
                <w:spacing w:val="7"/>
                <w:sz w:val="23"/>
                <w:szCs w:val="23"/>
              </w:rPr>
              <w:t>工程质</w:t>
            </w:r>
            <w:r>
              <w:rPr>
                <w:rFonts w:ascii="宋体" w:hAnsi="宋体" w:eastAsia="宋体" w:cs="宋体"/>
                <w:color w:val="auto"/>
                <w:spacing w:val="6"/>
                <w:sz w:val="23"/>
                <w:szCs w:val="23"/>
              </w:rPr>
              <w:t>量</w:t>
            </w:r>
          </w:p>
        </w:tc>
      </w:tr>
      <w:tr w14:paraId="30ABF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7" w:type="dxa"/>
            <w:vAlign w:val="top"/>
          </w:tcPr>
          <w:p w14:paraId="3420EE1C">
            <w:pPr>
              <w:rPr>
                <w:rFonts w:ascii="Arial"/>
                <w:color w:val="auto"/>
                <w:sz w:val="21"/>
              </w:rPr>
            </w:pPr>
          </w:p>
        </w:tc>
        <w:tc>
          <w:tcPr>
            <w:tcW w:w="1452" w:type="dxa"/>
            <w:vAlign w:val="top"/>
          </w:tcPr>
          <w:p w14:paraId="33C86CA1">
            <w:pPr>
              <w:rPr>
                <w:rFonts w:ascii="Arial"/>
                <w:color w:val="auto"/>
                <w:sz w:val="21"/>
              </w:rPr>
            </w:pPr>
          </w:p>
        </w:tc>
        <w:tc>
          <w:tcPr>
            <w:tcW w:w="1452" w:type="dxa"/>
            <w:vAlign w:val="top"/>
          </w:tcPr>
          <w:p w14:paraId="67878F70">
            <w:pPr>
              <w:rPr>
                <w:rFonts w:ascii="Arial"/>
                <w:color w:val="auto"/>
                <w:sz w:val="21"/>
              </w:rPr>
            </w:pPr>
          </w:p>
        </w:tc>
        <w:tc>
          <w:tcPr>
            <w:tcW w:w="1577" w:type="dxa"/>
            <w:vAlign w:val="top"/>
          </w:tcPr>
          <w:p w14:paraId="63AD22F4">
            <w:pPr>
              <w:rPr>
                <w:rFonts w:ascii="Arial"/>
                <w:color w:val="auto"/>
                <w:sz w:val="21"/>
              </w:rPr>
            </w:pPr>
          </w:p>
        </w:tc>
        <w:tc>
          <w:tcPr>
            <w:tcW w:w="1453" w:type="dxa"/>
            <w:vAlign w:val="top"/>
          </w:tcPr>
          <w:p w14:paraId="1A80FF86">
            <w:pPr>
              <w:rPr>
                <w:rFonts w:ascii="Arial"/>
                <w:color w:val="auto"/>
                <w:sz w:val="21"/>
              </w:rPr>
            </w:pPr>
          </w:p>
        </w:tc>
        <w:tc>
          <w:tcPr>
            <w:tcW w:w="1458" w:type="dxa"/>
            <w:vAlign w:val="top"/>
          </w:tcPr>
          <w:p w14:paraId="3B303FA4">
            <w:pPr>
              <w:rPr>
                <w:rFonts w:ascii="Arial"/>
                <w:color w:val="auto"/>
                <w:sz w:val="21"/>
              </w:rPr>
            </w:pPr>
          </w:p>
        </w:tc>
      </w:tr>
      <w:tr w14:paraId="15F61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776D3B6F">
            <w:pPr>
              <w:rPr>
                <w:rFonts w:ascii="Arial"/>
                <w:color w:val="auto"/>
                <w:sz w:val="21"/>
              </w:rPr>
            </w:pPr>
          </w:p>
        </w:tc>
        <w:tc>
          <w:tcPr>
            <w:tcW w:w="1452" w:type="dxa"/>
            <w:vAlign w:val="top"/>
          </w:tcPr>
          <w:p w14:paraId="45BF90AD">
            <w:pPr>
              <w:rPr>
                <w:rFonts w:ascii="Arial"/>
                <w:color w:val="auto"/>
                <w:sz w:val="21"/>
              </w:rPr>
            </w:pPr>
          </w:p>
        </w:tc>
        <w:tc>
          <w:tcPr>
            <w:tcW w:w="1452" w:type="dxa"/>
            <w:vAlign w:val="top"/>
          </w:tcPr>
          <w:p w14:paraId="50EA3AD8">
            <w:pPr>
              <w:rPr>
                <w:rFonts w:ascii="Arial"/>
                <w:color w:val="auto"/>
                <w:sz w:val="21"/>
              </w:rPr>
            </w:pPr>
          </w:p>
        </w:tc>
        <w:tc>
          <w:tcPr>
            <w:tcW w:w="1577" w:type="dxa"/>
            <w:vAlign w:val="top"/>
          </w:tcPr>
          <w:p w14:paraId="6CCCC6B6">
            <w:pPr>
              <w:rPr>
                <w:rFonts w:ascii="Arial"/>
                <w:color w:val="auto"/>
                <w:sz w:val="21"/>
              </w:rPr>
            </w:pPr>
          </w:p>
        </w:tc>
        <w:tc>
          <w:tcPr>
            <w:tcW w:w="1453" w:type="dxa"/>
            <w:vAlign w:val="top"/>
          </w:tcPr>
          <w:p w14:paraId="3CA66093">
            <w:pPr>
              <w:rPr>
                <w:rFonts w:ascii="Arial"/>
                <w:color w:val="auto"/>
                <w:sz w:val="21"/>
              </w:rPr>
            </w:pPr>
          </w:p>
        </w:tc>
        <w:tc>
          <w:tcPr>
            <w:tcW w:w="1458" w:type="dxa"/>
            <w:vAlign w:val="top"/>
          </w:tcPr>
          <w:p w14:paraId="4E1ED782">
            <w:pPr>
              <w:rPr>
                <w:rFonts w:ascii="Arial"/>
                <w:color w:val="auto"/>
                <w:sz w:val="21"/>
              </w:rPr>
            </w:pPr>
          </w:p>
        </w:tc>
      </w:tr>
      <w:tr w14:paraId="525D3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16C2F71A">
            <w:pPr>
              <w:rPr>
                <w:rFonts w:ascii="Arial"/>
                <w:color w:val="auto"/>
                <w:sz w:val="21"/>
              </w:rPr>
            </w:pPr>
          </w:p>
        </w:tc>
        <w:tc>
          <w:tcPr>
            <w:tcW w:w="1452" w:type="dxa"/>
            <w:vAlign w:val="top"/>
          </w:tcPr>
          <w:p w14:paraId="3B8A181A">
            <w:pPr>
              <w:rPr>
                <w:rFonts w:ascii="Arial"/>
                <w:color w:val="auto"/>
                <w:sz w:val="21"/>
              </w:rPr>
            </w:pPr>
          </w:p>
        </w:tc>
        <w:tc>
          <w:tcPr>
            <w:tcW w:w="1452" w:type="dxa"/>
            <w:vAlign w:val="top"/>
          </w:tcPr>
          <w:p w14:paraId="45C73C42">
            <w:pPr>
              <w:rPr>
                <w:rFonts w:ascii="Arial"/>
                <w:color w:val="auto"/>
                <w:sz w:val="21"/>
              </w:rPr>
            </w:pPr>
          </w:p>
        </w:tc>
        <w:tc>
          <w:tcPr>
            <w:tcW w:w="1577" w:type="dxa"/>
            <w:vAlign w:val="top"/>
          </w:tcPr>
          <w:p w14:paraId="4BAF9CB4">
            <w:pPr>
              <w:rPr>
                <w:rFonts w:ascii="Arial"/>
                <w:color w:val="auto"/>
                <w:sz w:val="21"/>
              </w:rPr>
            </w:pPr>
          </w:p>
        </w:tc>
        <w:tc>
          <w:tcPr>
            <w:tcW w:w="1453" w:type="dxa"/>
            <w:vAlign w:val="top"/>
          </w:tcPr>
          <w:p w14:paraId="321EFA07">
            <w:pPr>
              <w:rPr>
                <w:rFonts w:ascii="Arial"/>
                <w:color w:val="auto"/>
                <w:sz w:val="21"/>
              </w:rPr>
            </w:pPr>
          </w:p>
        </w:tc>
        <w:tc>
          <w:tcPr>
            <w:tcW w:w="1458" w:type="dxa"/>
            <w:vAlign w:val="top"/>
          </w:tcPr>
          <w:p w14:paraId="50FDE301">
            <w:pPr>
              <w:rPr>
                <w:rFonts w:ascii="Arial"/>
                <w:color w:val="auto"/>
                <w:sz w:val="21"/>
              </w:rPr>
            </w:pPr>
          </w:p>
        </w:tc>
      </w:tr>
      <w:tr w14:paraId="774DE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7B93CEE7">
            <w:pPr>
              <w:rPr>
                <w:rFonts w:ascii="Arial"/>
                <w:color w:val="auto"/>
                <w:sz w:val="21"/>
              </w:rPr>
            </w:pPr>
          </w:p>
        </w:tc>
        <w:tc>
          <w:tcPr>
            <w:tcW w:w="1452" w:type="dxa"/>
            <w:vAlign w:val="top"/>
          </w:tcPr>
          <w:p w14:paraId="698F8D43">
            <w:pPr>
              <w:rPr>
                <w:rFonts w:ascii="Arial"/>
                <w:color w:val="auto"/>
                <w:sz w:val="21"/>
              </w:rPr>
            </w:pPr>
          </w:p>
        </w:tc>
        <w:tc>
          <w:tcPr>
            <w:tcW w:w="1452" w:type="dxa"/>
            <w:vAlign w:val="top"/>
          </w:tcPr>
          <w:p w14:paraId="4674BB1C">
            <w:pPr>
              <w:rPr>
                <w:rFonts w:ascii="Arial"/>
                <w:color w:val="auto"/>
                <w:sz w:val="21"/>
              </w:rPr>
            </w:pPr>
          </w:p>
        </w:tc>
        <w:tc>
          <w:tcPr>
            <w:tcW w:w="1577" w:type="dxa"/>
            <w:vAlign w:val="top"/>
          </w:tcPr>
          <w:p w14:paraId="41CCA9AC">
            <w:pPr>
              <w:rPr>
                <w:rFonts w:ascii="Arial"/>
                <w:color w:val="auto"/>
                <w:sz w:val="21"/>
              </w:rPr>
            </w:pPr>
          </w:p>
        </w:tc>
        <w:tc>
          <w:tcPr>
            <w:tcW w:w="1453" w:type="dxa"/>
            <w:vAlign w:val="top"/>
          </w:tcPr>
          <w:p w14:paraId="4AAA3A74">
            <w:pPr>
              <w:rPr>
                <w:rFonts w:ascii="Arial"/>
                <w:color w:val="auto"/>
                <w:sz w:val="21"/>
              </w:rPr>
            </w:pPr>
          </w:p>
        </w:tc>
        <w:tc>
          <w:tcPr>
            <w:tcW w:w="1458" w:type="dxa"/>
            <w:vAlign w:val="top"/>
          </w:tcPr>
          <w:p w14:paraId="17475E3D">
            <w:pPr>
              <w:rPr>
                <w:rFonts w:ascii="Arial"/>
                <w:color w:val="auto"/>
                <w:sz w:val="21"/>
              </w:rPr>
            </w:pPr>
          </w:p>
        </w:tc>
      </w:tr>
      <w:tr w14:paraId="5D5BB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6BC67481">
            <w:pPr>
              <w:rPr>
                <w:rFonts w:ascii="Arial"/>
                <w:color w:val="auto"/>
                <w:sz w:val="21"/>
              </w:rPr>
            </w:pPr>
          </w:p>
        </w:tc>
        <w:tc>
          <w:tcPr>
            <w:tcW w:w="1452" w:type="dxa"/>
            <w:vAlign w:val="top"/>
          </w:tcPr>
          <w:p w14:paraId="3614B435">
            <w:pPr>
              <w:rPr>
                <w:rFonts w:ascii="Arial"/>
                <w:color w:val="auto"/>
                <w:sz w:val="21"/>
              </w:rPr>
            </w:pPr>
          </w:p>
        </w:tc>
        <w:tc>
          <w:tcPr>
            <w:tcW w:w="1452" w:type="dxa"/>
            <w:vAlign w:val="top"/>
          </w:tcPr>
          <w:p w14:paraId="18CFDAE0">
            <w:pPr>
              <w:rPr>
                <w:rFonts w:ascii="Arial"/>
                <w:color w:val="auto"/>
                <w:sz w:val="21"/>
              </w:rPr>
            </w:pPr>
          </w:p>
        </w:tc>
        <w:tc>
          <w:tcPr>
            <w:tcW w:w="1577" w:type="dxa"/>
            <w:vAlign w:val="top"/>
          </w:tcPr>
          <w:p w14:paraId="7E346461">
            <w:pPr>
              <w:rPr>
                <w:rFonts w:ascii="Arial"/>
                <w:color w:val="auto"/>
                <w:sz w:val="21"/>
              </w:rPr>
            </w:pPr>
          </w:p>
        </w:tc>
        <w:tc>
          <w:tcPr>
            <w:tcW w:w="1453" w:type="dxa"/>
            <w:vAlign w:val="top"/>
          </w:tcPr>
          <w:p w14:paraId="1572F009">
            <w:pPr>
              <w:rPr>
                <w:rFonts w:ascii="Arial"/>
                <w:color w:val="auto"/>
                <w:sz w:val="21"/>
              </w:rPr>
            </w:pPr>
          </w:p>
        </w:tc>
        <w:tc>
          <w:tcPr>
            <w:tcW w:w="1458" w:type="dxa"/>
            <w:vAlign w:val="top"/>
          </w:tcPr>
          <w:p w14:paraId="72E7B00B">
            <w:pPr>
              <w:rPr>
                <w:rFonts w:ascii="Arial"/>
                <w:color w:val="auto"/>
                <w:sz w:val="21"/>
              </w:rPr>
            </w:pPr>
          </w:p>
        </w:tc>
      </w:tr>
      <w:tr w14:paraId="4DBE2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32018286">
            <w:pPr>
              <w:rPr>
                <w:rFonts w:ascii="Arial"/>
                <w:color w:val="auto"/>
                <w:sz w:val="21"/>
              </w:rPr>
            </w:pPr>
          </w:p>
        </w:tc>
        <w:tc>
          <w:tcPr>
            <w:tcW w:w="1452" w:type="dxa"/>
            <w:vAlign w:val="top"/>
          </w:tcPr>
          <w:p w14:paraId="0E5F19E5">
            <w:pPr>
              <w:rPr>
                <w:rFonts w:ascii="Arial"/>
                <w:color w:val="auto"/>
                <w:sz w:val="21"/>
              </w:rPr>
            </w:pPr>
          </w:p>
        </w:tc>
        <w:tc>
          <w:tcPr>
            <w:tcW w:w="1452" w:type="dxa"/>
            <w:vAlign w:val="top"/>
          </w:tcPr>
          <w:p w14:paraId="41E1B53C">
            <w:pPr>
              <w:rPr>
                <w:rFonts w:ascii="Arial"/>
                <w:color w:val="auto"/>
                <w:sz w:val="21"/>
              </w:rPr>
            </w:pPr>
          </w:p>
        </w:tc>
        <w:tc>
          <w:tcPr>
            <w:tcW w:w="1577" w:type="dxa"/>
            <w:vAlign w:val="top"/>
          </w:tcPr>
          <w:p w14:paraId="39FD470F">
            <w:pPr>
              <w:rPr>
                <w:rFonts w:ascii="Arial"/>
                <w:color w:val="auto"/>
                <w:sz w:val="21"/>
              </w:rPr>
            </w:pPr>
          </w:p>
        </w:tc>
        <w:tc>
          <w:tcPr>
            <w:tcW w:w="1453" w:type="dxa"/>
            <w:vAlign w:val="top"/>
          </w:tcPr>
          <w:p w14:paraId="085C055D">
            <w:pPr>
              <w:rPr>
                <w:rFonts w:ascii="Arial"/>
                <w:color w:val="auto"/>
                <w:sz w:val="21"/>
              </w:rPr>
            </w:pPr>
          </w:p>
        </w:tc>
        <w:tc>
          <w:tcPr>
            <w:tcW w:w="1458" w:type="dxa"/>
            <w:vAlign w:val="top"/>
          </w:tcPr>
          <w:p w14:paraId="7B00C961">
            <w:pPr>
              <w:rPr>
                <w:rFonts w:ascii="Arial"/>
                <w:color w:val="auto"/>
                <w:sz w:val="21"/>
              </w:rPr>
            </w:pPr>
          </w:p>
        </w:tc>
      </w:tr>
      <w:tr w14:paraId="0EAED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7" w:type="dxa"/>
            <w:vAlign w:val="top"/>
          </w:tcPr>
          <w:p w14:paraId="58D0F7AF">
            <w:pPr>
              <w:rPr>
                <w:rFonts w:ascii="Arial"/>
                <w:color w:val="auto"/>
                <w:sz w:val="21"/>
              </w:rPr>
            </w:pPr>
          </w:p>
        </w:tc>
        <w:tc>
          <w:tcPr>
            <w:tcW w:w="1452" w:type="dxa"/>
            <w:vAlign w:val="top"/>
          </w:tcPr>
          <w:p w14:paraId="14E66DFE">
            <w:pPr>
              <w:rPr>
                <w:rFonts w:ascii="Arial"/>
                <w:color w:val="auto"/>
                <w:sz w:val="21"/>
              </w:rPr>
            </w:pPr>
          </w:p>
        </w:tc>
        <w:tc>
          <w:tcPr>
            <w:tcW w:w="1452" w:type="dxa"/>
            <w:vAlign w:val="top"/>
          </w:tcPr>
          <w:p w14:paraId="530FD971">
            <w:pPr>
              <w:rPr>
                <w:rFonts w:ascii="Arial"/>
                <w:color w:val="auto"/>
                <w:sz w:val="21"/>
              </w:rPr>
            </w:pPr>
          </w:p>
        </w:tc>
        <w:tc>
          <w:tcPr>
            <w:tcW w:w="1577" w:type="dxa"/>
            <w:vAlign w:val="top"/>
          </w:tcPr>
          <w:p w14:paraId="081AE7E5">
            <w:pPr>
              <w:rPr>
                <w:rFonts w:ascii="Arial"/>
                <w:color w:val="auto"/>
                <w:sz w:val="21"/>
              </w:rPr>
            </w:pPr>
          </w:p>
        </w:tc>
        <w:tc>
          <w:tcPr>
            <w:tcW w:w="1453" w:type="dxa"/>
            <w:vAlign w:val="top"/>
          </w:tcPr>
          <w:p w14:paraId="3D7E4833">
            <w:pPr>
              <w:rPr>
                <w:rFonts w:ascii="Arial"/>
                <w:color w:val="auto"/>
                <w:sz w:val="21"/>
              </w:rPr>
            </w:pPr>
          </w:p>
        </w:tc>
        <w:tc>
          <w:tcPr>
            <w:tcW w:w="1458" w:type="dxa"/>
            <w:vAlign w:val="top"/>
          </w:tcPr>
          <w:p w14:paraId="7CDBF50E">
            <w:pPr>
              <w:rPr>
                <w:rFonts w:ascii="Arial"/>
                <w:color w:val="auto"/>
                <w:sz w:val="21"/>
              </w:rPr>
            </w:pPr>
          </w:p>
        </w:tc>
      </w:tr>
      <w:tr w14:paraId="13A09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3CF17CD8">
            <w:pPr>
              <w:rPr>
                <w:rFonts w:ascii="Arial"/>
                <w:color w:val="auto"/>
                <w:sz w:val="21"/>
              </w:rPr>
            </w:pPr>
          </w:p>
        </w:tc>
        <w:tc>
          <w:tcPr>
            <w:tcW w:w="1452" w:type="dxa"/>
            <w:vAlign w:val="top"/>
          </w:tcPr>
          <w:p w14:paraId="407D53E1">
            <w:pPr>
              <w:rPr>
                <w:rFonts w:ascii="Arial"/>
                <w:color w:val="auto"/>
                <w:sz w:val="21"/>
              </w:rPr>
            </w:pPr>
          </w:p>
        </w:tc>
        <w:tc>
          <w:tcPr>
            <w:tcW w:w="1452" w:type="dxa"/>
            <w:vAlign w:val="top"/>
          </w:tcPr>
          <w:p w14:paraId="4CA810AB">
            <w:pPr>
              <w:rPr>
                <w:rFonts w:ascii="Arial"/>
                <w:color w:val="auto"/>
                <w:sz w:val="21"/>
              </w:rPr>
            </w:pPr>
          </w:p>
        </w:tc>
        <w:tc>
          <w:tcPr>
            <w:tcW w:w="1577" w:type="dxa"/>
            <w:vAlign w:val="top"/>
          </w:tcPr>
          <w:p w14:paraId="41170CB1">
            <w:pPr>
              <w:rPr>
                <w:rFonts w:ascii="Arial"/>
                <w:color w:val="auto"/>
                <w:sz w:val="21"/>
              </w:rPr>
            </w:pPr>
          </w:p>
        </w:tc>
        <w:tc>
          <w:tcPr>
            <w:tcW w:w="1453" w:type="dxa"/>
            <w:vAlign w:val="top"/>
          </w:tcPr>
          <w:p w14:paraId="22778736">
            <w:pPr>
              <w:rPr>
                <w:rFonts w:ascii="Arial"/>
                <w:color w:val="auto"/>
                <w:sz w:val="21"/>
              </w:rPr>
            </w:pPr>
          </w:p>
        </w:tc>
        <w:tc>
          <w:tcPr>
            <w:tcW w:w="1458" w:type="dxa"/>
            <w:vAlign w:val="top"/>
          </w:tcPr>
          <w:p w14:paraId="5E01C7EB">
            <w:pPr>
              <w:rPr>
                <w:rFonts w:ascii="Arial"/>
                <w:color w:val="auto"/>
                <w:sz w:val="21"/>
              </w:rPr>
            </w:pPr>
          </w:p>
        </w:tc>
      </w:tr>
      <w:tr w14:paraId="139AC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7" w:type="dxa"/>
            <w:vAlign w:val="top"/>
          </w:tcPr>
          <w:p w14:paraId="3E82B0BB">
            <w:pPr>
              <w:rPr>
                <w:rFonts w:ascii="Arial"/>
                <w:color w:val="auto"/>
                <w:sz w:val="21"/>
              </w:rPr>
            </w:pPr>
          </w:p>
        </w:tc>
        <w:tc>
          <w:tcPr>
            <w:tcW w:w="1452" w:type="dxa"/>
            <w:vAlign w:val="top"/>
          </w:tcPr>
          <w:p w14:paraId="528BEF62">
            <w:pPr>
              <w:rPr>
                <w:rFonts w:ascii="Arial"/>
                <w:color w:val="auto"/>
                <w:sz w:val="21"/>
              </w:rPr>
            </w:pPr>
          </w:p>
        </w:tc>
        <w:tc>
          <w:tcPr>
            <w:tcW w:w="1452" w:type="dxa"/>
            <w:vAlign w:val="top"/>
          </w:tcPr>
          <w:p w14:paraId="03BAE35B">
            <w:pPr>
              <w:rPr>
                <w:rFonts w:ascii="Arial"/>
                <w:color w:val="auto"/>
                <w:sz w:val="21"/>
              </w:rPr>
            </w:pPr>
          </w:p>
        </w:tc>
        <w:tc>
          <w:tcPr>
            <w:tcW w:w="1577" w:type="dxa"/>
            <w:vAlign w:val="top"/>
          </w:tcPr>
          <w:p w14:paraId="63811203">
            <w:pPr>
              <w:rPr>
                <w:rFonts w:ascii="Arial"/>
                <w:color w:val="auto"/>
                <w:sz w:val="21"/>
              </w:rPr>
            </w:pPr>
          </w:p>
        </w:tc>
        <w:tc>
          <w:tcPr>
            <w:tcW w:w="1453" w:type="dxa"/>
            <w:vAlign w:val="top"/>
          </w:tcPr>
          <w:p w14:paraId="1DEB02E1">
            <w:pPr>
              <w:rPr>
                <w:rFonts w:ascii="Arial"/>
                <w:color w:val="auto"/>
                <w:sz w:val="21"/>
              </w:rPr>
            </w:pPr>
          </w:p>
        </w:tc>
        <w:tc>
          <w:tcPr>
            <w:tcW w:w="1458" w:type="dxa"/>
            <w:vAlign w:val="top"/>
          </w:tcPr>
          <w:p w14:paraId="6E60DBCE">
            <w:pPr>
              <w:rPr>
                <w:rFonts w:ascii="Arial"/>
                <w:color w:val="auto"/>
                <w:sz w:val="21"/>
              </w:rPr>
            </w:pPr>
          </w:p>
        </w:tc>
      </w:tr>
      <w:tr w14:paraId="5AF98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1CFFE628">
            <w:pPr>
              <w:rPr>
                <w:rFonts w:ascii="Arial"/>
                <w:color w:val="auto"/>
                <w:sz w:val="21"/>
              </w:rPr>
            </w:pPr>
          </w:p>
        </w:tc>
        <w:tc>
          <w:tcPr>
            <w:tcW w:w="1452" w:type="dxa"/>
            <w:vAlign w:val="top"/>
          </w:tcPr>
          <w:p w14:paraId="03EF4A14">
            <w:pPr>
              <w:rPr>
                <w:rFonts w:ascii="Arial"/>
                <w:color w:val="auto"/>
                <w:sz w:val="21"/>
              </w:rPr>
            </w:pPr>
          </w:p>
        </w:tc>
        <w:tc>
          <w:tcPr>
            <w:tcW w:w="1452" w:type="dxa"/>
            <w:vAlign w:val="top"/>
          </w:tcPr>
          <w:p w14:paraId="4221D8CB">
            <w:pPr>
              <w:rPr>
                <w:rFonts w:ascii="Arial"/>
                <w:color w:val="auto"/>
                <w:sz w:val="21"/>
              </w:rPr>
            </w:pPr>
          </w:p>
        </w:tc>
        <w:tc>
          <w:tcPr>
            <w:tcW w:w="1577" w:type="dxa"/>
            <w:vAlign w:val="top"/>
          </w:tcPr>
          <w:p w14:paraId="37F574FB">
            <w:pPr>
              <w:rPr>
                <w:rFonts w:ascii="Arial"/>
                <w:color w:val="auto"/>
                <w:sz w:val="21"/>
              </w:rPr>
            </w:pPr>
          </w:p>
        </w:tc>
        <w:tc>
          <w:tcPr>
            <w:tcW w:w="1453" w:type="dxa"/>
            <w:vAlign w:val="top"/>
          </w:tcPr>
          <w:p w14:paraId="74734D5F">
            <w:pPr>
              <w:rPr>
                <w:rFonts w:ascii="Arial"/>
                <w:color w:val="auto"/>
                <w:sz w:val="21"/>
              </w:rPr>
            </w:pPr>
          </w:p>
        </w:tc>
        <w:tc>
          <w:tcPr>
            <w:tcW w:w="1458" w:type="dxa"/>
            <w:vAlign w:val="top"/>
          </w:tcPr>
          <w:p w14:paraId="6A3115EE">
            <w:pPr>
              <w:rPr>
                <w:rFonts w:ascii="Arial"/>
                <w:color w:val="auto"/>
                <w:sz w:val="21"/>
              </w:rPr>
            </w:pPr>
          </w:p>
        </w:tc>
      </w:tr>
      <w:tr w14:paraId="7A324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1457" w:type="dxa"/>
            <w:vAlign w:val="top"/>
          </w:tcPr>
          <w:p w14:paraId="3F362ADC">
            <w:pPr>
              <w:rPr>
                <w:rFonts w:ascii="Arial"/>
                <w:color w:val="auto"/>
                <w:sz w:val="21"/>
              </w:rPr>
            </w:pPr>
          </w:p>
        </w:tc>
        <w:tc>
          <w:tcPr>
            <w:tcW w:w="1452" w:type="dxa"/>
            <w:vAlign w:val="top"/>
          </w:tcPr>
          <w:p w14:paraId="09B94F8A">
            <w:pPr>
              <w:rPr>
                <w:rFonts w:ascii="Arial"/>
                <w:color w:val="auto"/>
                <w:sz w:val="21"/>
              </w:rPr>
            </w:pPr>
          </w:p>
        </w:tc>
        <w:tc>
          <w:tcPr>
            <w:tcW w:w="1452" w:type="dxa"/>
            <w:vAlign w:val="top"/>
          </w:tcPr>
          <w:p w14:paraId="4A6B1C3E">
            <w:pPr>
              <w:rPr>
                <w:rFonts w:ascii="Arial"/>
                <w:color w:val="auto"/>
                <w:sz w:val="21"/>
              </w:rPr>
            </w:pPr>
          </w:p>
        </w:tc>
        <w:tc>
          <w:tcPr>
            <w:tcW w:w="1577" w:type="dxa"/>
            <w:vAlign w:val="top"/>
          </w:tcPr>
          <w:p w14:paraId="32727AEF">
            <w:pPr>
              <w:rPr>
                <w:rFonts w:ascii="Arial"/>
                <w:color w:val="auto"/>
                <w:sz w:val="21"/>
              </w:rPr>
            </w:pPr>
          </w:p>
        </w:tc>
        <w:tc>
          <w:tcPr>
            <w:tcW w:w="1453" w:type="dxa"/>
            <w:vAlign w:val="top"/>
          </w:tcPr>
          <w:p w14:paraId="6A759C95">
            <w:pPr>
              <w:rPr>
                <w:rFonts w:ascii="Arial"/>
                <w:color w:val="auto"/>
                <w:sz w:val="21"/>
              </w:rPr>
            </w:pPr>
          </w:p>
        </w:tc>
        <w:tc>
          <w:tcPr>
            <w:tcW w:w="1458" w:type="dxa"/>
            <w:vAlign w:val="top"/>
          </w:tcPr>
          <w:p w14:paraId="3DE514C9">
            <w:pPr>
              <w:rPr>
                <w:rFonts w:ascii="Arial"/>
                <w:color w:val="auto"/>
                <w:sz w:val="21"/>
              </w:rPr>
            </w:pPr>
          </w:p>
        </w:tc>
      </w:tr>
    </w:tbl>
    <w:p w14:paraId="031A873D">
      <w:pPr>
        <w:rPr>
          <w:rFonts w:ascii="Arial"/>
          <w:color w:val="auto"/>
          <w:sz w:val="21"/>
        </w:rPr>
      </w:pPr>
    </w:p>
    <w:p w14:paraId="66ED3983">
      <w:pPr>
        <w:rPr>
          <w:color w:val="auto"/>
        </w:rPr>
        <w:sectPr>
          <w:footerReference r:id="rId39" w:type="default"/>
          <w:pgSz w:w="11907" w:h="16840"/>
          <w:pgMar w:top="1431" w:right="1526" w:bottom="1096" w:left="1526" w:header="1134" w:footer="935" w:gutter="0"/>
          <w:pgNumType w:fmt="decimal"/>
          <w:cols w:space="720" w:num="1"/>
        </w:sectPr>
      </w:pPr>
    </w:p>
    <w:p w14:paraId="3F22B074">
      <w:pPr>
        <w:pStyle w:val="10"/>
        <w:shd w:val="clear" w:color="auto" w:fill="auto"/>
        <w:snapToGrid w:val="0"/>
        <w:spacing w:before="156" w:beforeLines="50"/>
        <w:jc w:val="center"/>
        <w:outlineLvl w:val="0"/>
        <w:rPr>
          <w:rFonts w:hint="eastAsia" w:ascii="宋体" w:hAnsi="宋体" w:eastAsia="宋体" w:cs="宋体"/>
          <w:b/>
          <w:color w:val="auto"/>
          <w:sz w:val="32"/>
          <w:szCs w:val="32"/>
          <w:lang w:val="en-US" w:eastAsia="zh-CN"/>
        </w:rPr>
      </w:pPr>
      <w:bookmarkStart w:id="478" w:name="_Toc29854"/>
      <w:bookmarkStart w:id="479" w:name="_Toc3029"/>
      <w:r>
        <w:rPr>
          <w:rFonts w:hint="eastAsia" w:ascii="宋体" w:hAnsi="宋体" w:eastAsia="宋体" w:cs="宋体"/>
          <w:b/>
          <w:color w:val="auto"/>
          <w:sz w:val="32"/>
          <w:szCs w:val="32"/>
          <w:lang w:val="en-US" w:eastAsia="zh-CN"/>
        </w:rPr>
        <w:t>项目技术负责人简历表</w:t>
      </w:r>
      <w:bookmarkEnd w:id="478"/>
      <w:bookmarkEnd w:id="479"/>
    </w:p>
    <w:p w14:paraId="24EB7973">
      <w:pPr>
        <w:spacing w:line="61" w:lineRule="exact"/>
        <w:rPr>
          <w:color w:val="auto"/>
        </w:rPr>
      </w:pPr>
    </w:p>
    <w:tbl>
      <w:tblPr>
        <w:tblStyle w:val="32"/>
        <w:tblW w:w="88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7"/>
        <w:gridCol w:w="1452"/>
        <w:gridCol w:w="1452"/>
        <w:gridCol w:w="1577"/>
        <w:gridCol w:w="1453"/>
        <w:gridCol w:w="1458"/>
      </w:tblGrid>
      <w:tr w14:paraId="5471A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68" w:hRule="atLeast"/>
        </w:trPr>
        <w:tc>
          <w:tcPr>
            <w:tcW w:w="1457" w:type="dxa"/>
            <w:vAlign w:val="top"/>
          </w:tcPr>
          <w:p w14:paraId="0DE04347">
            <w:pPr>
              <w:spacing w:before="263" w:line="227" w:lineRule="auto"/>
              <w:ind w:left="494"/>
              <w:rPr>
                <w:rFonts w:ascii="宋体" w:hAnsi="宋体" w:eastAsia="宋体" w:cs="宋体"/>
                <w:color w:val="auto"/>
                <w:sz w:val="23"/>
                <w:szCs w:val="23"/>
              </w:rPr>
            </w:pPr>
            <w:r>
              <w:rPr>
                <w:rFonts w:ascii="宋体" w:hAnsi="宋体" w:eastAsia="宋体" w:cs="宋体"/>
                <w:color w:val="auto"/>
                <w:spacing w:val="5"/>
                <w:sz w:val="23"/>
                <w:szCs w:val="23"/>
              </w:rPr>
              <w:t>姓名</w:t>
            </w:r>
          </w:p>
        </w:tc>
        <w:tc>
          <w:tcPr>
            <w:tcW w:w="1452" w:type="dxa"/>
            <w:vAlign w:val="top"/>
          </w:tcPr>
          <w:p w14:paraId="6BAEAC0C">
            <w:pPr>
              <w:rPr>
                <w:rFonts w:ascii="Arial"/>
                <w:color w:val="auto"/>
                <w:sz w:val="21"/>
              </w:rPr>
            </w:pPr>
          </w:p>
        </w:tc>
        <w:tc>
          <w:tcPr>
            <w:tcW w:w="1452" w:type="dxa"/>
            <w:vAlign w:val="top"/>
          </w:tcPr>
          <w:p w14:paraId="5EC1EBED">
            <w:pPr>
              <w:spacing w:before="262" w:line="228" w:lineRule="auto"/>
              <w:ind w:left="494"/>
              <w:rPr>
                <w:rFonts w:ascii="宋体" w:hAnsi="宋体" w:eastAsia="宋体" w:cs="宋体"/>
                <w:color w:val="auto"/>
                <w:sz w:val="23"/>
                <w:szCs w:val="23"/>
              </w:rPr>
            </w:pPr>
            <w:r>
              <w:rPr>
                <w:rFonts w:ascii="宋体" w:hAnsi="宋体" w:eastAsia="宋体" w:cs="宋体"/>
                <w:color w:val="auto"/>
                <w:spacing w:val="4"/>
                <w:sz w:val="23"/>
                <w:szCs w:val="23"/>
              </w:rPr>
              <w:t>性</w:t>
            </w:r>
            <w:r>
              <w:rPr>
                <w:rFonts w:ascii="宋体" w:hAnsi="宋体" w:eastAsia="宋体" w:cs="宋体"/>
                <w:color w:val="auto"/>
                <w:spacing w:val="3"/>
                <w:sz w:val="23"/>
                <w:szCs w:val="23"/>
              </w:rPr>
              <w:t>别</w:t>
            </w:r>
          </w:p>
        </w:tc>
        <w:tc>
          <w:tcPr>
            <w:tcW w:w="1577" w:type="dxa"/>
            <w:vAlign w:val="top"/>
          </w:tcPr>
          <w:p w14:paraId="53F1889E">
            <w:pPr>
              <w:rPr>
                <w:rFonts w:ascii="Arial"/>
                <w:color w:val="auto"/>
                <w:sz w:val="21"/>
              </w:rPr>
            </w:pPr>
          </w:p>
        </w:tc>
        <w:tc>
          <w:tcPr>
            <w:tcW w:w="1453" w:type="dxa"/>
            <w:vAlign w:val="top"/>
          </w:tcPr>
          <w:p w14:paraId="137585A2">
            <w:pPr>
              <w:spacing w:before="263" w:line="227" w:lineRule="auto"/>
              <w:ind w:left="497"/>
              <w:rPr>
                <w:rFonts w:ascii="宋体" w:hAnsi="宋体" w:eastAsia="宋体" w:cs="宋体"/>
                <w:color w:val="auto"/>
                <w:sz w:val="23"/>
                <w:szCs w:val="23"/>
              </w:rPr>
            </w:pPr>
            <w:r>
              <w:rPr>
                <w:rFonts w:ascii="宋体" w:hAnsi="宋体" w:eastAsia="宋体" w:cs="宋体"/>
                <w:color w:val="auto"/>
                <w:spacing w:val="5"/>
                <w:sz w:val="23"/>
                <w:szCs w:val="23"/>
              </w:rPr>
              <w:t>年</w:t>
            </w:r>
            <w:r>
              <w:rPr>
                <w:rFonts w:ascii="宋体" w:hAnsi="宋体" w:eastAsia="宋体" w:cs="宋体"/>
                <w:color w:val="auto"/>
                <w:spacing w:val="4"/>
                <w:sz w:val="23"/>
                <w:szCs w:val="23"/>
              </w:rPr>
              <w:t>龄</w:t>
            </w:r>
          </w:p>
        </w:tc>
        <w:tc>
          <w:tcPr>
            <w:tcW w:w="1458" w:type="dxa"/>
            <w:vAlign w:val="top"/>
          </w:tcPr>
          <w:p w14:paraId="1DD7A206">
            <w:pPr>
              <w:rPr>
                <w:rFonts w:ascii="Arial"/>
                <w:color w:val="auto"/>
                <w:sz w:val="21"/>
              </w:rPr>
            </w:pPr>
          </w:p>
        </w:tc>
      </w:tr>
      <w:tr w14:paraId="173EE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3B85EB44">
            <w:pPr>
              <w:spacing w:before="260" w:line="227" w:lineRule="auto"/>
              <w:ind w:left="495"/>
              <w:rPr>
                <w:rFonts w:ascii="宋体" w:hAnsi="宋体" w:eastAsia="宋体" w:cs="宋体"/>
                <w:color w:val="auto"/>
                <w:sz w:val="23"/>
                <w:szCs w:val="23"/>
              </w:rPr>
            </w:pPr>
            <w:r>
              <w:rPr>
                <w:rFonts w:ascii="宋体" w:hAnsi="宋体" w:eastAsia="宋体" w:cs="宋体"/>
                <w:color w:val="auto"/>
                <w:spacing w:val="5"/>
                <w:sz w:val="23"/>
                <w:szCs w:val="23"/>
              </w:rPr>
              <w:t>职</w:t>
            </w:r>
            <w:r>
              <w:rPr>
                <w:rFonts w:ascii="宋体" w:hAnsi="宋体" w:eastAsia="宋体" w:cs="宋体"/>
                <w:color w:val="auto"/>
                <w:spacing w:val="4"/>
                <w:sz w:val="23"/>
                <w:szCs w:val="23"/>
              </w:rPr>
              <w:t>务</w:t>
            </w:r>
          </w:p>
        </w:tc>
        <w:tc>
          <w:tcPr>
            <w:tcW w:w="1452" w:type="dxa"/>
            <w:vAlign w:val="top"/>
          </w:tcPr>
          <w:p w14:paraId="485C095C">
            <w:pPr>
              <w:rPr>
                <w:rFonts w:ascii="Arial"/>
                <w:color w:val="auto"/>
                <w:sz w:val="21"/>
              </w:rPr>
            </w:pPr>
          </w:p>
        </w:tc>
        <w:tc>
          <w:tcPr>
            <w:tcW w:w="1452" w:type="dxa"/>
            <w:vAlign w:val="top"/>
          </w:tcPr>
          <w:p w14:paraId="188D9644">
            <w:pPr>
              <w:spacing w:before="259" w:line="230" w:lineRule="auto"/>
              <w:ind w:left="492"/>
              <w:rPr>
                <w:rFonts w:ascii="宋体" w:hAnsi="宋体" w:eastAsia="宋体" w:cs="宋体"/>
                <w:color w:val="auto"/>
                <w:sz w:val="23"/>
                <w:szCs w:val="23"/>
              </w:rPr>
            </w:pPr>
            <w:r>
              <w:rPr>
                <w:rFonts w:ascii="宋体" w:hAnsi="宋体" w:eastAsia="宋体" w:cs="宋体"/>
                <w:color w:val="auto"/>
                <w:spacing w:val="5"/>
                <w:sz w:val="23"/>
                <w:szCs w:val="23"/>
              </w:rPr>
              <w:t>职</w:t>
            </w:r>
            <w:r>
              <w:rPr>
                <w:rFonts w:ascii="宋体" w:hAnsi="宋体" w:eastAsia="宋体" w:cs="宋体"/>
                <w:color w:val="auto"/>
                <w:spacing w:val="4"/>
                <w:sz w:val="23"/>
                <w:szCs w:val="23"/>
              </w:rPr>
              <w:t>称</w:t>
            </w:r>
          </w:p>
        </w:tc>
        <w:tc>
          <w:tcPr>
            <w:tcW w:w="1577" w:type="dxa"/>
            <w:vAlign w:val="top"/>
          </w:tcPr>
          <w:p w14:paraId="4DE2B506">
            <w:pPr>
              <w:rPr>
                <w:rFonts w:ascii="Arial"/>
                <w:color w:val="auto"/>
                <w:sz w:val="21"/>
              </w:rPr>
            </w:pPr>
          </w:p>
        </w:tc>
        <w:tc>
          <w:tcPr>
            <w:tcW w:w="1453" w:type="dxa"/>
            <w:vAlign w:val="top"/>
          </w:tcPr>
          <w:p w14:paraId="17C49078">
            <w:pPr>
              <w:spacing w:before="259" w:line="229" w:lineRule="auto"/>
              <w:ind w:left="500"/>
              <w:rPr>
                <w:rFonts w:ascii="宋体" w:hAnsi="宋体" w:eastAsia="宋体" w:cs="宋体"/>
                <w:color w:val="auto"/>
                <w:sz w:val="23"/>
                <w:szCs w:val="23"/>
              </w:rPr>
            </w:pPr>
            <w:r>
              <w:rPr>
                <w:rFonts w:ascii="宋体" w:hAnsi="宋体" w:eastAsia="宋体" w:cs="宋体"/>
                <w:color w:val="auto"/>
                <w:spacing w:val="3"/>
                <w:sz w:val="23"/>
                <w:szCs w:val="23"/>
              </w:rPr>
              <w:t>学</w:t>
            </w:r>
            <w:r>
              <w:rPr>
                <w:rFonts w:ascii="宋体" w:hAnsi="宋体" w:eastAsia="宋体" w:cs="宋体"/>
                <w:color w:val="auto"/>
                <w:spacing w:val="2"/>
                <w:sz w:val="23"/>
                <w:szCs w:val="23"/>
              </w:rPr>
              <w:t>历</w:t>
            </w:r>
          </w:p>
        </w:tc>
        <w:tc>
          <w:tcPr>
            <w:tcW w:w="1458" w:type="dxa"/>
            <w:vAlign w:val="top"/>
          </w:tcPr>
          <w:p w14:paraId="662B92F5">
            <w:pPr>
              <w:rPr>
                <w:rFonts w:ascii="Arial"/>
                <w:color w:val="auto"/>
                <w:sz w:val="21"/>
              </w:rPr>
            </w:pPr>
          </w:p>
        </w:tc>
      </w:tr>
      <w:tr w14:paraId="19F50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2909" w:type="dxa"/>
            <w:gridSpan w:val="2"/>
            <w:vAlign w:val="top"/>
          </w:tcPr>
          <w:p w14:paraId="5EB5167E">
            <w:pPr>
              <w:spacing w:before="259" w:line="228" w:lineRule="auto"/>
              <w:ind w:left="743"/>
              <w:rPr>
                <w:rFonts w:ascii="宋体" w:hAnsi="宋体" w:eastAsia="宋体" w:cs="宋体"/>
                <w:color w:val="auto"/>
                <w:sz w:val="23"/>
                <w:szCs w:val="23"/>
              </w:rPr>
            </w:pPr>
            <w:r>
              <w:rPr>
                <w:rFonts w:ascii="宋体" w:hAnsi="宋体" w:eastAsia="宋体" w:cs="宋体"/>
                <w:color w:val="auto"/>
                <w:spacing w:val="8"/>
                <w:sz w:val="23"/>
                <w:szCs w:val="23"/>
              </w:rPr>
              <w:t>参加工作时间</w:t>
            </w:r>
          </w:p>
        </w:tc>
        <w:tc>
          <w:tcPr>
            <w:tcW w:w="1452" w:type="dxa"/>
            <w:vAlign w:val="top"/>
          </w:tcPr>
          <w:p w14:paraId="5583D0E5">
            <w:pPr>
              <w:rPr>
                <w:rFonts w:ascii="Arial"/>
                <w:color w:val="auto"/>
                <w:sz w:val="21"/>
              </w:rPr>
            </w:pPr>
          </w:p>
        </w:tc>
        <w:tc>
          <w:tcPr>
            <w:tcW w:w="3030" w:type="dxa"/>
            <w:gridSpan w:val="2"/>
            <w:vAlign w:val="top"/>
          </w:tcPr>
          <w:p w14:paraId="75E1DED4">
            <w:pPr>
              <w:spacing w:before="259" w:line="227" w:lineRule="auto"/>
              <w:ind w:left="446"/>
              <w:rPr>
                <w:rFonts w:ascii="宋体" w:hAnsi="宋体" w:eastAsia="宋体" w:cs="宋体"/>
                <w:color w:val="auto"/>
                <w:sz w:val="23"/>
                <w:szCs w:val="23"/>
              </w:rPr>
            </w:pPr>
            <w:r>
              <w:rPr>
                <w:rFonts w:ascii="宋体" w:hAnsi="宋体" w:eastAsia="宋体" w:cs="宋体"/>
                <w:color w:val="auto"/>
                <w:spacing w:val="13"/>
                <w:sz w:val="23"/>
                <w:szCs w:val="23"/>
              </w:rPr>
              <w:t>从</w:t>
            </w:r>
            <w:r>
              <w:rPr>
                <w:rFonts w:ascii="宋体" w:hAnsi="宋体" w:eastAsia="宋体" w:cs="宋体"/>
                <w:color w:val="auto"/>
                <w:spacing w:val="8"/>
                <w:sz w:val="23"/>
                <w:szCs w:val="23"/>
              </w:rPr>
              <w:t>事技术负责人年限</w:t>
            </w:r>
          </w:p>
        </w:tc>
        <w:tc>
          <w:tcPr>
            <w:tcW w:w="1458" w:type="dxa"/>
            <w:vAlign w:val="top"/>
          </w:tcPr>
          <w:p w14:paraId="02FD3D44">
            <w:pPr>
              <w:rPr>
                <w:rFonts w:ascii="Arial"/>
                <w:color w:val="auto"/>
                <w:sz w:val="21"/>
              </w:rPr>
            </w:pPr>
          </w:p>
        </w:tc>
      </w:tr>
      <w:tr w14:paraId="6543C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7" w:hRule="atLeast"/>
        </w:trPr>
        <w:tc>
          <w:tcPr>
            <w:tcW w:w="2909" w:type="dxa"/>
            <w:gridSpan w:val="2"/>
            <w:vAlign w:val="top"/>
          </w:tcPr>
          <w:p w14:paraId="72330DAF">
            <w:pPr>
              <w:spacing w:line="247" w:lineRule="auto"/>
              <w:rPr>
                <w:rFonts w:ascii="Arial"/>
                <w:color w:val="auto"/>
                <w:sz w:val="21"/>
              </w:rPr>
            </w:pPr>
          </w:p>
          <w:p w14:paraId="7E8DB0EB">
            <w:pPr>
              <w:spacing w:line="248" w:lineRule="auto"/>
              <w:rPr>
                <w:rFonts w:ascii="Arial"/>
                <w:color w:val="auto"/>
                <w:sz w:val="21"/>
              </w:rPr>
            </w:pPr>
          </w:p>
          <w:p w14:paraId="213F670C">
            <w:pPr>
              <w:spacing w:before="75" w:line="227" w:lineRule="auto"/>
              <w:ind w:left="391"/>
              <w:rPr>
                <w:rFonts w:ascii="宋体" w:hAnsi="宋体" w:eastAsia="宋体" w:cs="宋体"/>
                <w:color w:val="auto"/>
                <w:sz w:val="23"/>
                <w:szCs w:val="23"/>
              </w:rPr>
            </w:pPr>
            <w:r>
              <w:rPr>
                <w:rFonts w:ascii="宋体" w:hAnsi="宋体" w:eastAsia="宋体" w:cs="宋体"/>
                <w:color w:val="auto"/>
                <w:spacing w:val="8"/>
                <w:sz w:val="23"/>
                <w:szCs w:val="23"/>
              </w:rPr>
              <w:t>资格证书名称及编</w:t>
            </w:r>
            <w:r>
              <w:rPr>
                <w:rFonts w:ascii="宋体" w:hAnsi="宋体" w:eastAsia="宋体" w:cs="宋体"/>
                <w:color w:val="auto"/>
                <w:spacing w:val="6"/>
                <w:sz w:val="23"/>
                <w:szCs w:val="23"/>
              </w:rPr>
              <w:t>号</w:t>
            </w:r>
          </w:p>
        </w:tc>
        <w:tc>
          <w:tcPr>
            <w:tcW w:w="5940" w:type="dxa"/>
            <w:gridSpan w:val="4"/>
            <w:vAlign w:val="top"/>
          </w:tcPr>
          <w:p w14:paraId="743BBEE2">
            <w:pPr>
              <w:rPr>
                <w:rFonts w:ascii="Arial"/>
                <w:color w:val="auto"/>
                <w:sz w:val="21"/>
              </w:rPr>
            </w:pPr>
          </w:p>
        </w:tc>
      </w:tr>
      <w:tr w14:paraId="26986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8849" w:type="dxa"/>
            <w:gridSpan w:val="6"/>
            <w:vAlign w:val="top"/>
          </w:tcPr>
          <w:p w14:paraId="26280619">
            <w:pPr>
              <w:spacing w:before="262" w:line="227" w:lineRule="auto"/>
              <w:ind w:left="3109"/>
              <w:rPr>
                <w:rFonts w:ascii="宋体" w:hAnsi="宋体" w:eastAsia="宋体" w:cs="宋体"/>
                <w:color w:val="auto"/>
                <w:sz w:val="23"/>
                <w:szCs w:val="23"/>
              </w:rPr>
            </w:pPr>
            <w:r>
              <w:rPr>
                <w:rFonts w:ascii="宋体" w:hAnsi="宋体" w:eastAsia="宋体" w:cs="宋体"/>
                <w:color w:val="auto"/>
                <w:spacing w:val="11"/>
                <w:sz w:val="23"/>
                <w:szCs w:val="23"/>
              </w:rPr>
              <w:t>在</w:t>
            </w:r>
            <w:r>
              <w:rPr>
                <w:rFonts w:ascii="宋体" w:hAnsi="宋体" w:eastAsia="宋体" w:cs="宋体"/>
                <w:color w:val="auto"/>
                <w:spacing w:val="9"/>
                <w:sz w:val="23"/>
                <w:szCs w:val="23"/>
              </w:rPr>
              <w:t>建和已完工程项目情况</w:t>
            </w:r>
          </w:p>
        </w:tc>
      </w:tr>
      <w:tr w14:paraId="55C23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0115CE7C">
            <w:pPr>
              <w:spacing w:before="260" w:line="228" w:lineRule="auto"/>
              <w:ind w:left="257"/>
              <w:rPr>
                <w:rFonts w:ascii="宋体" w:hAnsi="宋体" w:eastAsia="宋体" w:cs="宋体"/>
                <w:color w:val="auto"/>
                <w:sz w:val="23"/>
                <w:szCs w:val="23"/>
              </w:rPr>
            </w:pPr>
            <w:r>
              <w:rPr>
                <w:rFonts w:ascii="宋体" w:hAnsi="宋体" w:eastAsia="宋体" w:cs="宋体"/>
                <w:color w:val="auto"/>
                <w:spacing w:val="7"/>
                <w:sz w:val="23"/>
                <w:szCs w:val="23"/>
              </w:rPr>
              <w:t>建设单</w:t>
            </w:r>
            <w:r>
              <w:rPr>
                <w:rFonts w:ascii="宋体" w:hAnsi="宋体" w:eastAsia="宋体" w:cs="宋体"/>
                <w:color w:val="auto"/>
                <w:spacing w:val="6"/>
                <w:sz w:val="23"/>
                <w:szCs w:val="23"/>
              </w:rPr>
              <w:t>位</w:t>
            </w:r>
          </w:p>
        </w:tc>
        <w:tc>
          <w:tcPr>
            <w:tcW w:w="1452" w:type="dxa"/>
            <w:vAlign w:val="top"/>
          </w:tcPr>
          <w:p w14:paraId="3A61AA84">
            <w:pPr>
              <w:spacing w:before="260" w:line="228" w:lineRule="auto"/>
              <w:ind w:left="254"/>
              <w:rPr>
                <w:rFonts w:ascii="宋体" w:hAnsi="宋体" w:eastAsia="宋体" w:cs="宋体"/>
                <w:color w:val="auto"/>
                <w:sz w:val="23"/>
                <w:szCs w:val="23"/>
              </w:rPr>
            </w:pPr>
            <w:r>
              <w:rPr>
                <w:rFonts w:ascii="宋体" w:hAnsi="宋体" w:eastAsia="宋体" w:cs="宋体"/>
                <w:color w:val="auto"/>
                <w:spacing w:val="7"/>
                <w:sz w:val="23"/>
                <w:szCs w:val="23"/>
              </w:rPr>
              <w:t>工程名</w:t>
            </w:r>
            <w:r>
              <w:rPr>
                <w:rFonts w:ascii="宋体" w:hAnsi="宋体" w:eastAsia="宋体" w:cs="宋体"/>
                <w:color w:val="auto"/>
                <w:spacing w:val="6"/>
                <w:sz w:val="23"/>
                <w:szCs w:val="23"/>
              </w:rPr>
              <w:t>称</w:t>
            </w:r>
          </w:p>
        </w:tc>
        <w:tc>
          <w:tcPr>
            <w:tcW w:w="1452" w:type="dxa"/>
            <w:vAlign w:val="top"/>
          </w:tcPr>
          <w:p w14:paraId="4E5E97AA">
            <w:pPr>
              <w:spacing w:before="261" w:line="227" w:lineRule="auto"/>
              <w:ind w:left="254"/>
              <w:rPr>
                <w:rFonts w:ascii="宋体" w:hAnsi="宋体" w:eastAsia="宋体" w:cs="宋体"/>
                <w:color w:val="auto"/>
                <w:sz w:val="23"/>
                <w:szCs w:val="23"/>
              </w:rPr>
            </w:pPr>
            <w:r>
              <w:rPr>
                <w:rFonts w:ascii="宋体" w:hAnsi="宋体" w:eastAsia="宋体" w:cs="宋体"/>
                <w:color w:val="auto"/>
                <w:spacing w:val="7"/>
                <w:sz w:val="23"/>
                <w:szCs w:val="23"/>
              </w:rPr>
              <w:t>建设规</w:t>
            </w:r>
            <w:r>
              <w:rPr>
                <w:rFonts w:ascii="宋体" w:hAnsi="宋体" w:eastAsia="宋体" w:cs="宋体"/>
                <w:color w:val="auto"/>
                <w:spacing w:val="6"/>
                <w:sz w:val="23"/>
                <w:szCs w:val="23"/>
              </w:rPr>
              <w:t>模</w:t>
            </w:r>
          </w:p>
        </w:tc>
        <w:tc>
          <w:tcPr>
            <w:tcW w:w="1577" w:type="dxa"/>
            <w:vAlign w:val="top"/>
          </w:tcPr>
          <w:p w14:paraId="31DDEFB2">
            <w:pPr>
              <w:spacing w:before="260" w:line="229" w:lineRule="auto"/>
              <w:ind w:left="77"/>
              <w:rPr>
                <w:rFonts w:ascii="宋体" w:hAnsi="宋体" w:eastAsia="宋体" w:cs="宋体"/>
                <w:color w:val="auto"/>
                <w:sz w:val="23"/>
                <w:szCs w:val="23"/>
              </w:rPr>
            </w:pPr>
            <w:r>
              <w:rPr>
                <w:rFonts w:ascii="宋体" w:hAnsi="宋体" w:eastAsia="宋体" w:cs="宋体"/>
                <w:color w:val="auto"/>
                <w:spacing w:val="9"/>
                <w:sz w:val="23"/>
                <w:szCs w:val="23"/>
              </w:rPr>
              <w:t>开</w:t>
            </w:r>
            <w:r>
              <w:rPr>
                <w:rFonts w:ascii="宋体" w:hAnsi="宋体" w:eastAsia="宋体" w:cs="宋体"/>
                <w:color w:val="auto"/>
                <w:spacing w:val="8"/>
                <w:sz w:val="23"/>
                <w:szCs w:val="23"/>
              </w:rPr>
              <w:t>、竣工日期</w:t>
            </w:r>
          </w:p>
        </w:tc>
        <w:tc>
          <w:tcPr>
            <w:tcW w:w="1453" w:type="dxa"/>
            <w:vAlign w:val="top"/>
          </w:tcPr>
          <w:p w14:paraId="29D79709">
            <w:pPr>
              <w:spacing w:before="261" w:line="227" w:lineRule="auto"/>
              <w:ind w:left="135"/>
              <w:rPr>
                <w:rFonts w:ascii="宋体" w:hAnsi="宋体" w:eastAsia="宋体" w:cs="宋体"/>
                <w:color w:val="auto"/>
                <w:sz w:val="23"/>
                <w:szCs w:val="23"/>
              </w:rPr>
            </w:pPr>
            <w:r>
              <w:rPr>
                <w:rFonts w:ascii="宋体" w:hAnsi="宋体" w:eastAsia="宋体" w:cs="宋体"/>
                <w:color w:val="auto"/>
                <w:spacing w:val="9"/>
                <w:sz w:val="23"/>
                <w:szCs w:val="23"/>
              </w:rPr>
              <w:t>在</w:t>
            </w:r>
            <w:r>
              <w:rPr>
                <w:rFonts w:ascii="宋体" w:hAnsi="宋体" w:eastAsia="宋体" w:cs="宋体"/>
                <w:color w:val="auto"/>
                <w:spacing w:val="8"/>
                <w:sz w:val="23"/>
                <w:szCs w:val="23"/>
              </w:rPr>
              <w:t>建或已完</w:t>
            </w:r>
          </w:p>
        </w:tc>
        <w:tc>
          <w:tcPr>
            <w:tcW w:w="1458" w:type="dxa"/>
            <w:vAlign w:val="top"/>
          </w:tcPr>
          <w:p w14:paraId="44C65045">
            <w:pPr>
              <w:spacing w:before="260" w:line="228" w:lineRule="auto"/>
              <w:ind w:left="258"/>
              <w:rPr>
                <w:rFonts w:ascii="宋体" w:hAnsi="宋体" w:eastAsia="宋体" w:cs="宋体"/>
                <w:color w:val="auto"/>
                <w:sz w:val="23"/>
                <w:szCs w:val="23"/>
              </w:rPr>
            </w:pPr>
            <w:r>
              <w:rPr>
                <w:rFonts w:ascii="宋体" w:hAnsi="宋体" w:eastAsia="宋体" w:cs="宋体"/>
                <w:color w:val="auto"/>
                <w:spacing w:val="7"/>
                <w:sz w:val="23"/>
                <w:szCs w:val="23"/>
              </w:rPr>
              <w:t>工程质</w:t>
            </w:r>
            <w:r>
              <w:rPr>
                <w:rFonts w:ascii="宋体" w:hAnsi="宋体" w:eastAsia="宋体" w:cs="宋体"/>
                <w:color w:val="auto"/>
                <w:spacing w:val="6"/>
                <w:sz w:val="23"/>
                <w:szCs w:val="23"/>
              </w:rPr>
              <w:t>量</w:t>
            </w:r>
          </w:p>
        </w:tc>
      </w:tr>
      <w:tr w14:paraId="3E78B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01AC5E6A">
            <w:pPr>
              <w:rPr>
                <w:rFonts w:ascii="Arial"/>
                <w:color w:val="auto"/>
                <w:sz w:val="21"/>
              </w:rPr>
            </w:pPr>
          </w:p>
        </w:tc>
        <w:tc>
          <w:tcPr>
            <w:tcW w:w="1452" w:type="dxa"/>
            <w:vAlign w:val="top"/>
          </w:tcPr>
          <w:p w14:paraId="25F92685">
            <w:pPr>
              <w:rPr>
                <w:rFonts w:ascii="Arial"/>
                <w:color w:val="auto"/>
                <w:sz w:val="21"/>
              </w:rPr>
            </w:pPr>
          </w:p>
        </w:tc>
        <w:tc>
          <w:tcPr>
            <w:tcW w:w="1452" w:type="dxa"/>
            <w:vAlign w:val="top"/>
          </w:tcPr>
          <w:p w14:paraId="5CE9C8C5">
            <w:pPr>
              <w:rPr>
                <w:rFonts w:ascii="Arial"/>
                <w:color w:val="auto"/>
                <w:sz w:val="21"/>
              </w:rPr>
            </w:pPr>
          </w:p>
        </w:tc>
        <w:tc>
          <w:tcPr>
            <w:tcW w:w="1577" w:type="dxa"/>
            <w:vAlign w:val="top"/>
          </w:tcPr>
          <w:p w14:paraId="0D848507">
            <w:pPr>
              <w:rPr>
                <w:rFonts w:ascii="Arial"/>
                <w:color w:val="auto"/>
                <w:sz w:val="21"/>
              </w:rPr>
            </w:pPr>
          </w:p>
        </w:tc>
        <w:tc>
          <w:tcPr>
            <w:tcW w:w="1453" w:type="dxa"/>
            <w:vAlign w:val="top"/>
          </w:tcPr>
          <w:p w14:paraId="4EC1204B">
            <w:pPr>
              <w:rPr>
                <w:rFonts w:ascii="Arial"/>
                <w:color w:val="auto"/>
                <w:sz w:val="21"/>
              </w:rPr>
            </w:pPr>
          </w:p>
        </w:tc>
        <w:tc>
          <w:tcPr>
            <w:tcW w:w="1458" w:type="dxa"/>
            <w:vAlign w:val="top"/>
          </w:tcPr>
          <w:p w14:paraId="0EF2EDAB">
            <w:pPr>
              <w:rPr>
                <w:rFonts w:ascii="Arial"/>
                <w:color w:val="auto"/>
                <w:sz w:val="21"/>
              </w:rPr>
            </w:pPr>
          </w:p>
        </w:tc>
      </w:tr>
      <w:tr w14:paraId="20CC2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0D97A9C7">
            <w:pPr>
              <w:rPr>
                <w:rFonts w:ascii="Arial"/>
                <w:color w:val="auto"/>
                <w:sz w:val="21"/>
              </w:rPr>
            </w:pPr>
          </w:p>
        </w:tc>
        <w:tc>
          <w:tcPr>
            <w:tcW w:w="1452" w:type="dxa"/>
            <w:vAlign w:val="top"/>
          </w:tcPr>
          <w:p w14:paraId="52E6617E">
            <w:pPr>
              <w:rPr>
                <w:rFonts w:ascii="Arial"/>
                <w:color w:val="auto"/>
                <w:sz w:val="21"/>
              </w:rPr>
            </w:pPr>
          </w:p>
        </w:tc>
        <w:tc>
          <w:tcPr>
            <w:tcW w:w="1452" w:type="dxa"/>
            <w:vAlign w:val="top"/>
          </w:tcPr>
          <w:p w14:paraId="0A3F5BAD">
            <w:pPr>
              <w:rPr>
                <w:rFonts w:ascii="Arial"/>
                <w:color w:val="auto"/>
                <w:sz w:val="21"/>
              </w:rPr>
            </w:pPr>
          </w:p>
        </w:tc>
        <w:tc>
          <w:tcPr>
            <w:tcW w:w="1577" w:type="dxa"/>
            <w:vAlign w:val="top"/>
          </w:tcPr>
          <w:p w14:paraId="0510AB09">
            <w:pPr>
              <w:rPr>
                <w:rFonts w:ascii="Arial"/>
                <w:color w:val="auto"/>
                <w:sz w:val="21"/>
              </w:rPr>
            </w:pPr>
          </w:p>
        </w:tc>
        <w:tc>
          <w:tcPr>
            <w:tcW w:w="1453" w:type="dxa"/>
            <w:vAlign w:val="top"/>
          </w:tcPr>
          <w:p w14:paraId="6AA0FBD6">
            <w:pPr>
              <w:rPr>
                <w:rFonts w:ascii="Arial"/>
                <w:color w:val="auto"/>
                <w:sz w:val="21"/>
              </w:rPr>
            </w:pPr>
          </w:p>
        </w:tc>
        <w:tc>
          <w:tcPr>
            <w:tcW w:w="1458" w:type="dxa"/>
            <w:vAlign w:val="top"/>
          </w:tcPr>
          <w:p w14:paraId="292BF277">
            <w:pPr>
              <w:rPr>
                <w:rFonts w:ascii="Arial"/>
                <w:color w:val="auto"/>
                <w:sz w:val="21"/>
              </w:rPr>
            </w:pPr>
          </w:p>
        </w:tc>
      </w:tr>
      <w:tr w14:paraId="66C51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55D517BF">
            <w:pPr>
              <w:rPr>
                <w:rFonts w:ascii="Arial"/>
                <w:color w:val="auto"/>
                <w:sz w:val="21"/>
              </w:rPr>
            </w:pPr>
          </w:p>
        </w:tc>
        <w:tc>
          <w:tcPr>
            <w:tcW w:w="1452" w:type="dxa"/>
            <w:vAlign w:val="top"/>
          </w:tcPr>
          <w:p w14:paraId="2EE75395">
            <w:pPr>
              <w:rPr>
                <w:rFonts w:ascii="Arial"/>
                <w:color w:val="auto"/>
                <w:sz w:val="21"/>
              </w:rPr>
            </w:pPr>
          </w:p>
        </w:tc>
        <w:tc>
          <w:tcPr>
            <w:tcW w:w="1452" w:type="dxa"/>
            <w:vAlign w:val="top"/>
          </w:tcPr>
          <w:p w14:paraId="3D452FC2">
            <w:pPr>
              <w:rPr>
                <w:rFonts w:ascii="Arial"/>
                <w:color w:val="auto"/>
                <w:sz w:val="21"/>
              </w:rPr>
            </w:pPr>
          </w:p>
        </w:tc>
        <w:tc>
          <w:tcPr>
            <w:tcW w:w="1577" w:type="dxa"/>
            <w:vAlign w:val="top"/>
          </w:tcPr>
          <w:p w14:paraId="5C69A1BF">
            <w:pPr>
              <w:rPr>
                <w:rFonts w:ascii="Arial"/>
                <w:color w:val="auto"/>
                <w:sz w:val="21"/>
              </w:rPr>
            </w:pPr>
          </w:p>
        </w:tc>
        <w:tc>
          <w:tcPr>
            <w:tcW w:w="1453" w:type="dxa"/>
            <w:vAlign w:val="top"/>
          </w:tcPr>
          <w:p w14:paraId="647DDA7B">
            <w:pPr>
              <w:rPr>
                <w:rFonts w:ascii="Arial"/>
                <w:color w:val="auto"/>
                <w:sz w:val="21"/>
              </w:rPr>
            </w:pPr>
          </w:p>
        </w:tc>
        <w:tc>
          <w:tcPr>
            <w:tcW w:w="1458" w:type="dxa"/>
            <w:vAlign w:val="top"/>
          </w:tcPr>
          <w:p w14:paraId="3BF3773C">
            <w:pPr>
              <w:rPr>
                <w:rFonts w:ascii="Arial"/>
                <w:color w:val="auto"/>
                <w:sz w:val="21"/>
              </w:rPr>
            </w:pPr>
          </w:p>
        </w:tc>
      </w:tr>
      <w:tr w14:paraId="6F1A4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7" w:type="dxa"/>
            <w:vAlign w:val="top"/>
          </w:tcPr>
          <w:p w14:paraId="2E37B2A8">
            <w:pPr>
              <w:rPr>
                <w:rFonts w:ascii="Arial"/>
                <w:color w:val="auto"/>
                <w:sz w:val="21"/>
              </w:rPr>
            </w:pPr>
          </w:p>
        </w:tc>
        <w:tc>
          <w:tcPr>
            <w:tcW w:w="1452" w:type="dxa"/>
            <w:vAlign w:val="top"/>
          </w:tcPr>
          <w:p w14:paraId="4C62ADF7">
            <w:pPr>
              <w:rPr>
                <w:rFonts w:ascii="Arial"/>
                <w:color w:val="auto"/>
                <w:sz w:val="21"/>
              </w:rPr>
            </w:pPr>
          </w:p>
        </w:tc>
        <w:tc>
          <w:tcPr>
            <w:tcW w:w="1452" w:type="dxa"/>
            <w:vAlign w:val="top"/>
          </w:tcPr>
          <w:p w14:paraId="1C772863">
            <w:pPr>
              <w:rPr>
                <w:rFonts w:ascii="Arial"/>
                <w:color w:val="auto"/>
                <w:sz w:val="21"/>
              </w:rPr>
            </w:pPr>
          </w:p>
        </w:tc>
        <w:tc>
          <w:tcPr>
            <w:tcW w:w="1577" w:type="dxa"/>
            <w:vAlign w:val="top"/>
          </w:tcPr>
          <w:p w14:paraId="2250B405">
            <w:pPr>
              <w:rPr>
                <w:rFonts w:ascii="Arial"/>
                <w:color w:val="auto"/>
                <w:sz w:val="21"/>
              </w:rPr>
            </w:pPr>
          </w:p>
        </w:tc>
        <w:tc>
          <w:tcPr>
            <w:tcW w:w="1453" w:type="dxa"/>
            <w:vAlign w:val="top"/>
          </w:tcPr>
          <w:p w14:paraId="1FA7C62B">
            <w:pPr>
              <w:rPr>
                <w:rFonts w:ascii="Arial"/>
                <w:color w:val="auto"/>
                <w:sz w:val="21"/>
              </w:rPr>
            </w:pPr>
          </w:p>
        </w:tc>
        <w:tc>
          <w:tcPr>
            <w:tcW w:w="1458" w:type="dxa"/>
            <w:vAlign w:val="top"/>
          </w:tcPr>
          <w:p w14:paraId="193EA356">
            <w:pPr>
              <w:rPr>
                <w:rFonts w:ascii="Arial"/>
                <w:color w:val="auto"/>
                <w:sz w:val="21"/>
              </w:rPr>
            </w:pPr>
          </w:p>
        </w:tc>
      </w:tr>
      <w:tr w14:paraId="06B4B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7" w:type="dxa"/>
            <w:vAlign w:val="top"/>
          </w:tcPr>
          <w:p w14:paraId="5838D7D4">
            <w:pPr>
              <w:rPr>
                <w:rFonts w:ascii="Arial"/>
                <w:color w:val="auto"/>
                <w:sz w:val="21"/>
              </w:rPr>
            </w:pPr>
          </w:p>
        </w:tc>
        <w:tc>
          <w:tcPr>
            <w:tcW w:w="1452" w:type="dxa"/>
            <w:vAlign w:val="top"/>
          </w:tcPr>
          <w:p w14:paraId="2D03D71B">
            <w:pPr>
              <w:rPr>
                <w:rFonts w:ascii="Arial"/>
                <w:color w:val="auto"/>
                <w:sz w:val="21"/>
              </w:rPr>
            </w:pPr>
          </w:p>
        </w:tc>
        <w:tc>
          <w:tcPr>
            <w:tcW w:w="1452" w:type="dxa"/>
            <w:vAlign w:val="top"/>
          </w:tcPr>
          <w:p w14:paraId="595D2D52">
            <w:pPr>
              <w:rPr>
                <w:rFonts w:ascii="Arial"/>
                <w:color w:val="auto"/>
                <w:sz w:val="21"/>
              </w:rPr>
            </w:pPr>
          </w:p>
        </w:tc>
        <w:tc>
          <w:tcPr>
            <w:tcW w:w="1577" w:type="dxa"/>
            <w:vAlign w:val="top"/>
          </w:tcPr>
          <w:p w14:paraId="6D8635C7">
            <w:pPr>
              <w:rPr>
                <w:rFonts w:ascii="Arial"/>
                <w:color w:val="auto"/>
                <w:sz w:val="21"/>
              </w:rPr>
            </w:pPr>
          </w:p>
        </w:tc>
        <w:tc>
          <w:tcPr>
            <w:tcW w:w="1453" w:type="dxa"/>
            <w:vAlign w:val="top"/>
          </w:tcPr>
          <w:p w14:paraId="7E525C86">
            <w:pPr>
              <w:rPr>
                <w:rFonts w:ascii="Arial"/>
                <w:color w:val="auto"/>
                <w:sz w:val="21"/>
              </w:rPr>
            </w:pPr>
          </w:p>
        </w:tc>
        <w:tc>
          <w:tcPr>
            <w:tcW w:w="1458" w:type="dxa"/>
            <w:vAlign w:val="top"/>
          </w:tcPr>
          <w:p w14:paraId="18D83C2B">
            <w:pPr>
              <w:rPr>
                <w:rFonts w:ascii="Arial"/>
                <w:color w:val="auto"/>
                <w:sz w:val="21"/>
              </w:rPr>
            </w:pPr>
          </w:p>
        </w:tc>
      </w:tr>
      <w:tr w14:paraId="41170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2E69AEAA">
            <w:pPr>
              <w:rPr>
                <w:rFonts w:ascii="Arial"/>
                <w:color w:val="auto"/>
                <w:sz w:val="21"/>
              </w:rPr>
            </w:pPr>
          </w:p>
        </w:tc>
        <w:tc>
          <w:tcPr>
            <w:tcW w:w="1452" w:type="dxa"/>
            <w:vAlign w:val="top"/>
          </w:tcPr>
          <w:p w14:paraId="2FCB1647">
            <w:pPr>
              <w:rPr>
                <w:rFonts w:ascii="Arial"/>
                <w:color w:val="auto"/>
                <w:sz w:val="21"/>
              </w:rPr>
            </w:pPr>
          </w:p>
        </w:tc>
        <w:tc>
          <w:tcPr>
            <w:tcW w:w="1452" w:type="dxa"/>
            <w:vAlign w:val="top"/>
          </w:tcPr>
          <w:p w14:paraId="39680928">
            <w:pPr>
              <w:rPr>
                <w:rFonts w:ascii="Arial"/>
                <w:color w:val="auto"/>
                <w:sz w:val="21"/>
              </w:rPr>
            </w:pPr>
          </w:p>
        </w:tc>
        <w:tc>
          <w:tcPr>
            <w:tcW w:w="1577" w:type="dxa"/>
            <w:vAlign w:val="top"/>
          </w:tcPr>
          <w:p w14:paraId="62C755BE">
            <w:pPr>
              <w:rPr>
                <w:rFonts w:ascii="Arial"/>
                <w:color w:val="auto"/>
                <w:sz w:val="21"/>
              </w:rPr>
            </w:pPr>
          </w:p>
        </w:tc>
        <w:tc>
          <w:tcPr>
            <w:tcW w:w="1453" w:type="dxa"/>
            <w:vAlign w:val="top"/>
          </w:tcPr>
          <w:p w14:paraId="0EE814F7">
            <w:pPr>
              <w:rPr>
                <w:rFonts w:ascii="Arial"/>
                <w:color w:val="auto"/>
                <w:sz w:val="21"/>
              </w:rPr>
            </w:pPr>
          </w:p>
        </w:tc>
        <w:tc>
          <w:tcPr>
            <w:tcW w:w="1458" w:type="dxa"/>
            <w:vAlign w:val="top"/>
          </w:tcPr>
          <w:p w14:paraId="14C2945F">
            <w:pPr>
              <w:rPr>
                <w:rFonts w:ascii="Arial"/>
                <w:color w:val="auto"/>
                <w:sz w:val="21"/>
              </w:rPr>
            </w:pPr>
          </w:p>
        </w:tc>
      </w:tr>
      <w:tr w14:paraId="7A488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09726923">
            <w:pPr>
              <w:rPr>
                <w:rFonts w:ascii="Arial"/>
                <w:color w:val="auto"/>
                <w:sz w:val="21"/>
              </w:rPr>
            </w:pPr>
          </w:p>
        </w:tc>
        <w:tc>
          <w:tcPr>
            <w:tcW w:w="1452" w:type="dxa"/>
            <w:vAlign w:val="top"/>
          </w:tcPr>
          <w:p w14:paraId="60C829D9">
            <w:pPr>
              <w:rPr>
                <w:rFonts w:ascii="Arial"/>
                <w:color w:val="auto"/>
                <w:sz w:val="21"/>
              </w:rPr>
            </w:pPr>
          </w:p>
        </w:tc>
        <w:tc>
          <w:tcPr>
            <w:tcW w:w="1452" w:type="dxa"/>
            <w:vAlign w:val="top"/>
          </w:tcPr>
          <w:p w14:paraId="5B9FAA5E">
            <w:pPr>
              <w:rPr>
                <w:rFonts w:ascii="Arial"/>
                <w:color w:val="auto"/>
                <w:sz w:val="21"/>
              </w:rPr>
            </w:pPr>
          </w:p>
        </w:tc>
        <w:tc>
          <w:tcPr>
            <w:tcW w:w="1577" w:type="dxa"/>
            <w:vAlign w:val="top"/>
          </w:tcPr>
          <w:p w14:paraId="2388360A">
            <w:pPr>
              <w:rPr>
                <w:rFonts w:ascii="Arial"/>
                <w:color w:val="auto"/>
                <w:sz w:val="21"/>
              </w:rPr>
            </w:pPr>
          </w:p>
        </w:tc>
        <w:tc>
          <w:tcPr>
            <w:tcW w:w="1453" w:type="dxa"/>
            <w:vAlign w:val="top"/>
          </w:tcPr>
          <w:p w14:paraId="3BA0976A">
            <w:pPr>
              <w:rPr>
                <w:rFonts w:ascii="Arial"/>
                <w:color w:val="auto"/>
                <w:sz w:val="21"/>
              </w:rPr>
            </w:pPr>
          </w:p>
        </w:tc>
        <w:tc>
          <w:tcPr>
            <w:tcW w:w="1458" w:type="dxa"/>
            <w:vAlign w:val="top"/>
          </w:tcPr>
          <w:p w14:paraId="32D126EF">
            <w:pPr>
              <w:rPr>
                <w:rFonts w:ascii="Arial"/>
                <w:color w:val="auto"/>
                <w:sz w:val="21"/>
              </w:rPr>
            </w:pPr>
          </w:p>
        </w:tc>
      </w:tr>
      <w:tr w14:paraId="58977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1B8C0F12">
            <w:pPr>
              <w:rPr>
                <w:rFonts w:ascii="Arial"/>
                <w:color w:val="auto"/>
                <w:sz w:val="21"/>
              </w:rPr>
            </w:pPr>
          </w:p>
        </w:tc>
        <w:tc>
          <w:tcPr>
            <w:tcW w:w="1452" w:type="dxa"/>
            <w:vAlign w:val="top"/>
          </w:tcPr>
          <w:p w14:paraId="60BAE493">
            <w:pPr>
              <w:rPr>
                <w:rFonts w:ascii="Arial"/>
                <w:color w:val="auto"/>
                <w:sz w:val="21"/>
              </w:rPr>
            </w:pPr>
          </w:p>
        </w:tc>
        <w:tc>
          <w:tcPr>
            <w:tcW w:w="1452" w:type="dxa"/>
            <w:vAlign w:val="top"/>
          </w:tcPr>
          <w:p w14:paraId="12DA7702">
            <w:pPr>
              <w:rPr>
                <w:rFonts w:ascii="Arial"/>
                <w:color w:val="auto"/>
                <w:sz w:val="21"/>
              </w:rPr>
            </w:pPr>
          </w:p>
        </w:tc>
        <w:tc>
          <w:tcPr>
            <w:tcW w:w="1577" w:type="dxa"/>
            <w:vAlign w:val="top"/>
          </w:tcPr>
          <w:p w14:paraId="45209EE4">
            <w:pPr>
              <w:rPr>
                <w:rFonts w:ascii="Arial"/>
                <w:color w:val="auto"/>
                <w:sz w:val="21"/>
              </w:rPr>
            </w:pPr>
          </w:p>
        </w:tc>
        <w:tc>
          <w:tcPr>
            <w:tcW w:w="1453" w:type="dxa"/>
            <w:vAlign w:val="top"/>
          </w:tcPr>
          <w:p w14:paraId="7D749ACC">
            <w:pPr>
              <w:rPr>
                <w:rFonts w:ascii="Arial"/>
                <w:color w:val="auto"/>
                <w:sz w:val="21"/>
              </w:rPr>
            </w:pPr>
          </w:p>
        </w:tc>
        <w:tc>
          <w:tcPr>
            <w:tcW w:w="1458" w:type="dxa"/>
            <w:vAlign w:val="top"/>
          </w:tcPr>
          <w:p w14:paraId="11930A97">
            <w:pPr>
              <w:rPr>
                <w:rFonts w:ascii="Arial"/>
                <w:color w:val="auto"/>
                <w:sz w:val="21"/>
              </w:rPr>
            </w:pPr>
          </w:p>
        </w:tc>
      </w:tr>
      <w:tr w14:paraId="7AB19E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457" w:type="dxa"/>
            <w:vAlign w:val="top"/>
          </w:tcPr>
          <w:p w14:paraId="0B3BE233">
            <w:pPr>
              <w:rPr>
                <w:rFonts w:ascii="Arial"/>
                <w:color w:val="auto"/>
                <w:sz w:val="21"/>
              </w:rPr>
            </w:pPr>
          </w:p>
        </w:tc>
        <w:tc>
          <w:tcPr>
            <w:tcW w:w="1452" w:type="dxa"/>
            <w:vAlign w:val="top"/>
          </w:tcPr>
          <w:p w14:paraId="01BCCB63">
            <w:pPr>
              <w:rPr>
                <w:rFonts w:ascii="Arial"/>
                <w:color w:val="auto"/>
                <w:sz w:val="21"/>
              </w:rPr>
            </w:pPr>
          </w:p>
        </w:tc>
        <w:tc>
          <w:tcPr>
            <w:tcW w:w="1452" w:type="dxa"/>
            <w:vAlign w:val="top"/>
          </w:tcPr>
          <w:p w14:paraId="197637C9">
            <w:pPr>
              <w:rPr>
                <w:rFonts w:ascii="Arial"/>
                <w:color w:val="auto"/>
                <w:sz w:val="21"/>
              </w:rPr>
            </w:pPr>
          </w:p>
        </w:tc>
        <w:tc>
          <w:tcPr>
            <w:tcW w:w="1577" w:type="dxa"/>
            <w:vAlign w:val="top"/>
          </w:tcPr>
          <w:p w14:paraId="23A2541B">
            <w:pPr>
              <w:rPr>
                <w:rFonts w:ascii="Arial"/>
                <w:color w:val="auto"/>
                <w:sz w:val="21"/>
              </w:rPr>
            </w:pPr>
          </w:p>
        </w:tc>
        <w:tc>
          <w:tcPr>
            <w:tcW w:w="1453" w:type="dxa"/>
            <w:vAlign w:val="top"/>
          </w:tcPr>
          <w:p w14:paraId="0A918323">
            <w:pPr>
              <w:rPr>
                <w:rFonts w:ascii="Arial"/>
                <w:color w:val="auto"/>
                <w:sz w:val="21"/>
              </w:rPr>
            </w:pPr>
          </w:p>
        </w:tc>
        <w:tc>
          <w:tcPr>
            <w:tcW w:w="1458" w:type="dxa"/>
            <w:vAlign w:val="top"/>
          </w:tcPr>
          <w:p w14:paraId="15D677BF">
            <w:pPr>
              <w:rPr>
                <w:rFonts w:ascii="Arial"/>
                <w:color w:val="auto"/>
                <w:sz w:val="21"/>
              </w:rPr>
            </w:pPr>
          </w:p>
        </w:tc>
      </w:tr>
      <w:tr w14:paraId="59799A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1457" w:type="dxa"/>
            <w:vAlign w:val="top"/>
          </w:tcPr>
          <w:p w14:paraId="0995EEBE">
            <w:pPr>
              <w:rPr>
                <w:rFonts w:ascii="Arial"/>
                <w:color w:val="auto"/>
                <w:sz w:val="21"/>
              </w:rPr>
            </w:pPr>
          </w:p>
        </w:tc>
        <w:tc>
          <w:tcPr>
            <w:tcW w:w="1452" w:type="dxa"/>
            <w:vAlign w:val="top"/>
          </w:tcPr>
          <w:p w14:paraId="5EBE887D">
            <w:pPr>
              <w:rPr>
                <w:rFonts w:ascii="Arial"/>
                <w:color w:val="auto"/>
                <w:sz w:val="21"/>
              </w:rPr>
            </w:pPr>
          </w:p>
        </w:tc>
        <w:tc>
          <w:tcPr>
            <w:tcW w:w="1452" w:type="dxa"/>
            <w:vAlign w:val="top"/>
          </w:tcPr>
          <w:p w14:paraId="7CF67568">
            <w:pPr>
              <w:rPr>
                <w:rFonts w:ascii="Arial"/>
                <w:color w:val="auto"/>
                <w:sz w:val="21"/>
              </w:rPr>
            </w:pPr>
          </w:p>
        </w:tc>
        <w:tc>
          <w:tcPr>
            <w:tcW w:w="1577" w:type="dxa"/>
            <w:vAlign w:val="top"/>
          </w:tcPr>
          <w:p w14:paraId="6EEBD186">
            <w:pPr>
              <w:rPr>
                <w:rFonts w:ascii="Arial"/>
                <w:color w:val="auto"/>
                <w:sz w:val="21"/>
              </w:rPr>
            </w:pPr>
          </w:p>
        </w:tc>
        <w:tc>
          <w:tcPr>
            <w:tcW w:w="1453" w:type="dxa"/>
            <w:vAlign w:val="top"/>
          </w:tcPr>
          <w:p w14:paraId="22BC043E">
            <w:pPr>
              <w:rPr>
                <w:rFonts w:ascii="Arial"/>
                <w:color w:val="auto"/>
                <w:sz w:val="21"/>
              </w:rPr>
            </w:pPr>
          </w:p>
        </w:tc>
        <w:tc>
          <w:tcPr>
            <w:tcW w:w="1458" w:type="dxa"/>
            <w:vAlign w:val="top"/>
          </w:tcPr>
          <w:p w14:paraId="0736D5BB">
            <w:pPr>
              <w:rPr>
                <w:rFonts w:ascii="Arial"/>
                <w:color w:val="auto"/>
                <w:sz w:val="21"/>
              </w:rPr>
            </w:pPr>
          </w:p>
        </w:tc>
      </w:tr>
    </w:tbl>
    <w:p w14:paraId="2A415A47">
      <w:pPr>
        <w:rPr>
          <w:rFonts w:ascii="Arial"/>
          <w:color w:val="auto"/>
          <w:sz w:val="21"/>
        </w:rPr>
      </w:pPr>
    </w:p>
    <w:p w14:paraId="53DA66EE">
      <w:pPr>
        <w:rPr>
          <w:color w:val="auto"/>
        </w:rPr>
        <w:sectPr>
          <w:footerReference r:id="rId40" w:type="default"/>
          <w:pgSz w:w="11907" w:h="16840"/>
          <w:pgMar w:top="1431" w:right="1526" w:bottom="1096" w:left="1526" w:header="1134" w:footer="935" w:gutter="0"/>
          <w:pgNumType w:fmt="decimal"/>
          <w:cols w:space="720" w:num="1"/>
        </w:sectPr>
      </w:pPr>
    </w:p>
    <w:p w14:paraId="72A0603D">
      <w:pPr>
        <w:pStyle w:val="10"/>
        <w:snapToGrid w:val="0"/>
        <w:spacing w:before="156" w:beforeLines="5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履行影像考勤承诺书</w:t>
      </w:r>
    </w:p>
    <w:p w14:paraId="6EB8D799">
      <w:pPr>
        <w:widowControl/>
        <w:adjustRightInd w:val="0"/>
        <w:snapToGrid w:val="0"/>
        <w:spacing w:line="440" w:lineRule="exact"/>
        <w:ind w:right="-31" w:rightChars="-15" w:firstLine="660" w:firstLineChars="3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我公司已经认真阅读《龙游县政府性投资建设工程项目现场管理人员影像考勤管理办法》（龙监管办〔</w:t>
      </w:r>
      <w:bookmarkStart w:id="499" w:name="_GoBack"/>
      <w:bookmarkEnd w:id="499"/>
      <w:r>
        <w:rPr>
          <w:rFonts w:hint="eastAsia" w:ascii="宋体" w:hAnsi="宋体" w:eastAsia="宋体" w:cs="宋体"/>
          <w:color w:val="auto"/>
          <w:kern w:val="0"/>
          <w:sz w:val="22"/>
          <w:szCs w:val="22"/>
          <w:highlight w:val="none"/>
        </w:rPr>
        <w:t>2023〕25号）和本项目招标文件，理解并同意各项条款，如我公司中标，承诺如下：</w:t>
      </w:r>
    </w:p>
    <w:p w14:paraId="4B068D0C">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一、按要求配置统一数据制式型号的影像识别考勤设备，并放置在工程项目部，不擅自移动考勤设备，保证考勤终端设备的完好性。</w:t>
      </w:r>
    </w:p>
    <w:p w14:paraId="78D7784A">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二、严格履行影像考勤工作程序，保证我方考勤人员按规定履行影像考勤，严格执行开工令(报告)</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请假</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变更</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暂停施工等手续办理。我方明白在影像考勤制度中主要有以下要求：</w:t>
      </w:r>
    </w:p>
    <w:p w14:paraId="086A736C">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应在中标通知书领取之日起一个月内</w:t>
      </w:r>
      <w:r>
        <w:rPr>
          <w:rFonts w:hint="eastAsia" w:ascii="宋体" w:hAnsi="宋体" w:eastAsia="宋体" w:cs="宋体"/>
          <w:color w:val="auto"/>
          <w:kern w:val="0"/>
          <w:sz w:val="22"/>
          <w:szCs w:val="22"/>
          <w:highlight w:val="none"/>
          <w:lang w:eastAsia="zh-CN"/>
        </w:rPr>
        <w:t>按照</w:t>
      </w:r>
      <w:r>
        <w:rPr>
          <w:rFonts w:hint="eastAsia" w:ascii="宋体" w:hAnsi="宋体" w:eastAsia="宋体" w:cs="宋体"/>
          <w:color w:val="auto"/>
          <w:kern w:val="0"/>
          <w:sz w:val="22"/>
          <w:szCs w:val="22"/>
          <w:highlight w:val="none"/>
        </w:rPr>
        <w:t>开工令(报告)报送县监管办，开工令(报告)上必须注明开工时间。如有延期，应出具建设单位的延期开工证明。否则系统后台将自动在中标通知书领取之日起一个月后的第一日开始记录考勤。</w:t>
      </w:r>
    </w:p>
    <w:p w14:paraId="70ADC053">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施工单位现场管理人员每日考勤时间从5点至20点，考勤次数不得少于3次，每次考勤时间间隔不得小于3小时。考勤对象操作不当，或擅自移动考勤设备超出电子围栏的，系统确认缺勤。</w:t>
      </w:r>
    </w:p>
    <w:p w14:paraId="68CBAA5F">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考勤对象应保证考勤终端设备的完好如考勤设备出现停电、故障、损坏的，应当天向县监管办</w:t>
      </w:r>
      <w:r>
        <w:rPr>
          <w:rFonts w:hint="eastAsia" w:ascii="宋体" w:hAnsi="宋体" w:eastAsia="宋体" w:cs="宋体"/>
          <w:color w:val="auto"/>
          <w:kern w:val="0"/>
          <w:sz w:val="22"/>
          <w:szCs w:val="22"/>
          <w:highlight w:val="none"/>
          <w:lang w:eastAsia="zh-CN"/>
        </w:rPr>
        <w:t>报告</w:t>
      </w:r>
      <w:r>
        <w:rPr>
          <w:rFonts w:hint="eastAsia" w:ascii="宋体" w:hAnsi="宋体" w:eastAsia="宋体" w:cs="宋体"/>
          <w:color w:val="auto"/>
          <w:kern w:val="0"/>
          <w:sz w:val="22"/>
          <w:szCs w:val="22"/>
          <w:highlight w:val="none"/>
        </w:rPr>
        <w:t>，并及时修复、更换。非技术、程序故障且当天未及时向具监管办报备造成考勤信息录入延误、失败或者数据丢失的，视为缺勤。</w:t>
      </w:r>
    </w:p>
    <w:p w14:paraId="4F276FF7">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rPr>
        <w:t>考勤对象请假报备后应在5日内填报请假报告及相关书面材料报县监管办的；在报备暂停施工后5日内应向县监管办提交暂停考勤书面申请的，否则视为缺勤。</w:t>
      </w:r>
    </w:p>
    <w:p w14:paraId="7DA80EB6">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5、考勤对象请假时限规定为单次请假在15天以内，一年内累计请假时间不超过30天。超过上述规定的，视为该考勤人员无法按规定履职，要求施工或监理等单位变更相关人员。</w:t>
      </w:r>
    </w:p>
    <w:p w14:paraId="19D02E3B">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6、变更人员的资格、业绩和信誉不得低于中标条件，且变更人员社保关系必须属于中标单位。</w:t>
      </w:r>
    </w:p>
    <w:p w14:paraId="7A887F02">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开工令(报告)至完工证明的时间段低于招标文件、合同约定工期70%的，由建设单位出具证明说明原因后由县监管办通报建设单位项目整个工期考勤结果。开工令(报告)至完工证明的时间段低于招标文件、合同约定工期50%的，县监管办将核查该项目，并将核查结果通报相关部门。</w:t>
      </w:r>
    </w:p>
    <w:p w14:paraId="29C20BDE">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8、现场管理人员月度出勤率或出勤天数达不到本办法核定或招标文件，合同约定要求的，由建设单位依据考勤情况，从项目工程款或监理服务费中扣除因现场管理人员考勤不到位的违约金。</w:t>
      </w:r>
    </w:p>
    <w:p w14:paraId="3D877079">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9、《龙游县政府性投资建设工程项目现场管理人员影像考勤管理办法》（龙监管办〔2023〕25号）和本项目招标文件其他规定。</w:t>
      </w:r>
    </w:p>
    <w:p w14:paraId="1A8A7C9A">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三、自觉接受并积极配合各级管理部门对我方项目现场管理人员的监督检查。</w:t>
      </w:r>
    </w:p>
    <w:p w14:paraId="76A14725">
      <w:pPr>
        <w:widowControl/>
        <w:adjustRightInd w:val="0"/>
        <w:snapToGrid w:val="0"/>
        <w:spacing w:line="440" w:lineRule="exact"/>
        <w:ind w:left="-208" w:leftChars="-99" w:right="-31" w:rightChars="-15" w:firstLine="420" w:firstLineChars="191"/>
        <w:jc w:val="lef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若我方违反以上承诺，自愿接受《龙游县政府性投资建设工程项目现场管理人员影像考勤管理办法》（龙监管办〔2023〕25号）和本项目招标文件规定的处罚。</w:t>
      </w:r>
    </w:p>
    <w:p w14:paraId="7079AA9A">
      <w:pPr>
        <w:wordWrap w:val="0"/>
        <w:spacing w:line="440" w:lineRule="exact"/>
        <w:ind w:left="-208" w:leftChars="-99" w:right="-31" w:rightChars="-15" w:firstLine="200" w:firstLineChars="91"/>
        <w:jc w:val="right"/>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xml:space="preserve">投标人（盖章）：                </w:t>
      </w:r>
    </w:p>
    <w:p w14:paraId="543C2E76">
      <w:pPr>
        <w:wordWrap w:val="0"/>
        <w:spacing w:line="440" w:lineRule="exact"/>
        <w:ind w:left="-208" w:leftChars="-99" w:right="-31" w:rightChars="-15" w:firstLine="200" w:firstLineChars="91"/>
        <w:jc w:val="right"/>
        <w:rPr>
          <w:rFonts w:hint="default" w:ascii="宋体" w:hAnsi="宋体" w:eastAsia="宋体" w:cs="宋体"/>
          <w:color w:val="auto"/>
          <w:kern w:val="0"/>
          <w:sz w:val="22"/>
          <w:szCs w:val="22"/>
          <w:lang w:val="en-US" w:eastAsia="zh-CN"/>
        </w:rPr>
      </w:pPr>
      <w:r>
        <w:rPr>
          <w:rFonts w:hint="eastAsia" w:ascii="宋体" w:hAnsi="宋体" w:eastAsia="宋体" w:cs="宋体"/>
          <w:color w:val="auto"/>
          <w:kern w:val="0"/>
          <w:sz w:val="22"/>
          <w:szCs w:val="22"/>
        </w:rPr>
        <w:t>法定代表人（盖章）：</w:t>
      </w:r>
      <w:r>
        <w:rPr>
          <w:rFonts w:hint="eastAsia" w:ascii="宋体" w:hAnsi="宋体" w:eastAsia="宋体" w:cs="宋体"/>
          <w:color w:val="auto"/>
          <w:kern w:val="0"/>
          <w:sz w:val="22"/>
          <w:szCs w:val="22"/>
          <w:lang w:val="en-US" w:eastAsia="zh-CN"/>
        </w:rPr>
        <w:t xml:space="preserve">            </w:t>
      </w:r>
    </w:p>
    <w:p w14:paraId="59141A67">
      <w:pPr>
        <w:spacing w:line="243" w:lineRule="auto"/>
        <w:rPr>
          <w:rFonts w:ascii="Arial"/>
          <w:color w:val="auto"/>
          <w:sz w:val="21"/>
        </w:rPr>
      </w:pPr>
      <w:r>
        <w:rPr>
          <w:rFonts w:hint="eastAsia" w:ascii="宋体" w:hAnsi="宋体" w:eastAsia="宋体" w:cs="宋体"/>
          <w:color w:val="auto"/>
          <w:kern w:val="0"/>
          <w:sz w:val="22"/>
          <w:szCs w:val="22"/>
          <w:lang w:val="en-US" w:eastAsia="zh-CN"/>
        </w:rPr>
        <w:t xml:space="preserve">                                                </w:t>
      </w:r>
      <w:r>
        <w:rPr>
          <w:rFonts w:hint="eastAsia" w:ascii="宋体" w:hAnsi="宋体" w:eastAsia="宋体" w:cs="宋体"/>
          <w:color w:val="auto"/>
          <w:kern w:val="0"/>
          <w:sz w:val="22"/>
          <w:szCs w:val="22"/>
        </w:rPr>
        <w:t>日期：</w:t>
      </w:r>
    </w:p>
    <w:p w14:paraId="7E9F56F1">
      <w:pPr>
        <w:spacing w:line="280" w:lineRule="auto"/>
        <w:rPr>
          <w:rFonts w:ascii="Arial"/>
          <w:color w:val="auto"/>
          <w:sz w:val="21"/>
        </w:rPr>
      </w:pPr>
    </w:p>
    <w:p w14:paraId="45FCFE56">
      <w:pPr>
        <w:spacing w:line="280" w:lineRule="auto"/>
        <w:rPr>
          <w:rFonts w:ascii="Arial"/>
          <w:color w:val="auto"/>
          <w:sz w:val="21"/>
        </w:rPr>
      </w:pPr>
    </w:p>
    <w:p w14:paraId="5862A4B0">
      <w:pPr>
        <w:spacing w:before="150" w:line="179" w:lineRule="auto"/>
        <w:ind w:left="3647"/>
        <w:rPr>
          <w:rFonts w:ascii="微软雅黑" w:hAnsi="微软雅黑" w:eastAsia="微软雅黑" w:cs="微软雅黑"/>
          <w:color w:val="auto"/>
          <w:spacing w:val="-6"/>
          <w:sz w:val="35"/>
          <w:szCs w:val="35"/>
        </w:rPr>
      </w:pPr>
    </w:p>
    <w:p w14:paraId="3522F0B0">
      <w:pPr>
        <w:spacing w:before="150" w:line="179" w:lineRule="auto"/>
        <w:ind w:left="3647"/>
        <w:rPr>
          <w:rFonts w:ascii="微软雅黑" w:hAnsi="微软雅黑" w:eastAsia="微软雅黑" w:cs="微软雅黑"/>
          <w:color w:val="auto"/>
          <w:spacing w:val="-6"/>
          <w:sz w:val="35"/>
          <w:szCs w:val="35"/>
        </w:rPr>
      </w:pPr>
    </w:p>
    <w:p w14:paraId="52AED26C">
      <w:pPr>
        <w:spacing w:before="150" w:line="179" w:lineRule="auto"/>
        <w:ind w:left="3647"/>
        <w:rPr>
          <w:rFonts w:ascii="微软雅黑" w:hAnsi="微软雅黑" w:eastAsia="微软雅黑" w:cs="微软雅黑"/>
          <w:color w:val="auto"/>
          <w:spacing w:val="-6"/>
          <w:sz w:val="35"/>
          <w:szCs w:val="35"/>
        </w:rPr>
      </w:pPr>
    </w:p>
    <w:p w14:paraId="121A588E">
      <w:pPr>
        <w:spacing w:before="150" w:line="179" w:lineRule="auto"/>
        <w:ind w:left="3647"/>
        <w:rPr>
          <w:rFonts w:ascii="微软雅黑" w:hAnsi="微软雅黑" w:eastAsia="微软雅黑" w:cs="微软雅黑"/>
          <w:color w:val="auto"/>
          <w:spacing w:val="-6"/>
          <w:sz w:val="35"/>
          <w:szCs w:val="35"/>
        </w:rPr>
      </w:pPr>
    </w:p>
    <w:p w14:paraId="173CCC2D">
      <w:pPr>
        <w:spacing w:before="150" w:line="179" w:lineRule="auto"/>
        <w:ind w:left="3647"/>
        <w:rPr>
          <w:rFonts w:ascii="微软雅黑" w:hAnsi="微软雅黑" w:eastAsia="微软雅黑" w:cs="微软雅黑"/>
          <w:color w:val="auto"/>
          <w:spacing w:val="-6"/>
          <w:sz w:val="35"/>
          <w:szCs w:val="35"/>
        </w:rPr>
      </w:pPr>
    </w:p>
    <w:p w14:paraId="2F03D083">
      <w:pPr>
        <w:spacing w:before="150" w:line="179" w:lineRule="auto"/>
        <w:ind w:left="3647"/>
        <w:rPr>
          <w:rFonts w:ascii="微软雅黑" w:hAnsi="微软雅黑" w:eastAsia="微软雅黑" w:cs="微软雅黑"/>
          <w:color w:val="auto"/>
          <w:spacing w:val="-6"/>
          <w:sz w:val="35"/>
          <w:szCs w:val="35"/>
        </w:rPr>
      </w:pPr>
    </w:p>
    <w:p w14:paraId="7A21878F">
      <w:pPr>
        <w:spacing w:before="150" w:line="179" w:lineRule="auto"/>
        <w:ind w:left="3647"/>
        <w:rPr>
          <w:rFonts w:ascii="微软雅黑" w:hAnsi="微软雅黑" w:eastAsia="微软雅黑" w:cs="微软雅黑"/>
          <w:color w:val="auto"/>
          <w:spacing w:val="-6"/>
          <w:sz w:val="35"/>
          <w:szCs w:val="35"/>
        </w:rPr>
      </w:pPr>
    </w:p>
    <w:p w14:paraId="548E399B">
      <w:pPr>
        <w:spacing w:before="150" w:line="179" w:lineRule="auto"/>
        <w:ind w:left="3647"/>
        <w:rPr>
          <w:rFonts w:ascii="微软雅黑" w:hAnsi="微软雅黑" w:eastAsia="微软雅黑" w:cs="微软雅黑"/>
          <w:color w:val="auto"/>
          <w:spacing w:val="-6"/>
          <w:sz w:val="35"/>
          <w:szCs w:val="35"/>
        </w:rPr>
      </w:pPr>
    </w:p>
    <w:p w14:paraId="305A9DA3">
      <w:pPr>
        <w:spacing w:before="150" w:line="179" w:lineRule="auto"/>
        <w:ind w:left="3647"/>
        <w:rPr>
          <w:rFonts w:ascii="微软雅黑" w:hAnsi="微软雅黑" w:eastAsia="微软雅黑" w:cs="微软雅黑"/>
          <w:color w:val="auto"/>
          <w:spacing w:val="-6"/>
          <w:sz w:val="35"/>
          <w:szCs w:val="35"/>
        </w:rPr>
      </w:pPr>
    </w:p>
    <w:p w14:paraId="7E62EF09">
      <w:pPr>
        <w:spacing w:before="150" w:line="179" w:lineRule="auto"/>
        <w:ind w:left="3647"/>
        <w:rPr>
          <w:rFonts w:ascii="微软雅黑" w:hAnsi="微软雅黑" w:eastAsia="微软雅黑" w:cs="微软雅黑"/>
          <w:color w:val="auto"/>
          <w:spacing w:val="-6"/>
          <w:sz w:val="35"/>
          <w:szCs w:val="35"/>
        </w:rPr>
      </w:pPr>
    </w:p>
    <w:p w14:paraId="74C93BED">
      <w:pPr>
        <w:spacing w:before="150" w:line="179" w:lineRule="auto"/>
        <w:ind w:left="3647"/>
        <w:rPr>
          <w:rFonts w:ascii="微软雅黑" w:hAnsi="微软雅黑" w:eastAsia="微软雅黑" w:cs="微软雅黑"/>
          <w:color w:val="auto"/>
          <w:spacing w:val="-6"/>
          <w:sz w:val="35"/>
          <w:szCs w:val="35"/>
        </w:rPr>
      </w:pPr>
    </w:p>
    <w:p w14:paraId="361C6AD1">
      <w:pPr>
        <w:spacing w:before="150" w:line="179" w:lineRule="auto"/>
        <w:ind w:left="3647"/>
        <w:rPr>
          <w:rFonts w:ascii="微软雅黑" w:hAnsi="微软雅黑" w:eastAsia="微软雅黑" w:cs="微软雅黑"/>
          <w:color w:val="auto"/>
          <w:spacing w:val="-6"/>
          <w:sz w:val="35"/>
          <w:szCs w:val="35"/>
        </w:rPr>
      </w:pPr>
    </w:p>
    <w:p w14:paraId="54A4D503">
      <w:pPr>
        <w:spacing w:before="150" w:line="179" w:lineRule="auto"/>
        <w:ind w:left="3647"/>
        <w:rPr>
          <w:rFonts w:ascii="微软雅黑" w:hAnsi="微软雅黑" w:eastAsia="微软雅黑" w:cs="微软雅黑"/>
          <w:color w:val="auto"/>
          <w:spacing w:val="-6"/>
          <w:sz w:val="35"/>
          <w:szCs w:val="35"/>
        </w:rPr>
      </w:pPr>
    </w:p>
    <w:p w14:paraId="22F86383">
      <w:pPr>
        <w:spacing w:before="150" w:line="179" w:lineRule="auto"/>
        <w:ind w:left="3647"/>
        <w:rPr>
          <w:rFonts w:ascii="微软雅黑" w:hAnsi="微软雅黑" w:eastAsia="微软雅黑" w:cs="微软雅黑"/>
          <w:color w:val="auto"/>
          <w:spacing w:val="-6"/>
          <w:sz w:val="35"/>
          <w:szCs w:val="35"/>
        </w:rPr>
      </w:pPr>
    </w:p>
    <w:p w14:paraId="675F2166">
      <w:pPr>
        <w:pStyle w:val="7"/>
        <w:rPr>
          <w:rFonts w:ascii="微软雅黑" w:hAnsi="微软雅黑" w:eastAsia="微软雅黑" w:cs="微软雅黑"/>
          <w:color w:val="auto"/>
          <w:spacing w:val="-6"/>
          <w:sz w:val="35"/>
          <w:szCs w:val="35"/>
        </w:rPr>
      </w:pPr>
    </w:p>
    <w:p w14:paraId="54E02F74">
      <w:pPr>
        <w:rPr>
          <w:color w:val="auto"/>
        </w:rPr>
      </w:pPr>
    </w:p>
    <w:p w14:paraId="47C7A32E">
      <w:pPr>
        <w:spacing w:before="150" w:line="179" w:lineRule="auto"/>
        <w:ind w:left="3647"/>
        <w:rPr>
          <w:rFonts w:ascii="微软雅黑" w:hAnsi="微软雅黑" w:eastAsia="微软雅黑" w:cs="微软雅黑"/>
          <w:color w:val="auto"/>
          <w:spacing w:val="-6"/>
          <w:sz w:val="35"/>
          <w:szCs w:val="35"/>
        </w:rPr>
      </w:pPr>
    </w:p>
    <w:p w14:paraId="26F263F9">
      <w:pPr>
        <w:spacing w:before="150" w:line="179" w:lineRule="auto"/>
        <w:ind w:left="3647"/>
        <w:rPr>
          <w:rFonts w:ascii="微软雅黑" w:hAnsi="微软雅黑" w:eastAsia="微软雅黑" w:cs="微软雅黑"/>
          <w:color w:val="auto"/>
          <w:spacing w:val="-6"/>
          <w:sz w:val="35"/>
          <w:szCs w:val="35"/>
        </w:rPr>
      </w:pPr>
    </w:p>
    <w:p w14:paraId="6A482CDA">
      <w:pPr>
        <w:spacing w:before="150" w:line="179" w:lineRule="auto"/>
        <w:ind w:left="3647"/>
        <w:rPr>
          <w:rFonts w:ascii="微软雅黑" w:hAnsi="微软雅黑" w:eastAsia="微软雅黑" w:cs="微软雅黑"/>
          <w:color w:val="auto"/>
          <w:spacing w:val="-6"/>
          <w:sz w:val="35"/>
          <w:szCs w:val="35"/>
        </w:rPr>
      </w:pPr>
    </w:p>
    <w:p w14:paraId="1A29B80D">
      <w:pPr>
        <w:shd w:val="clear" w:color="auto" w:fill="auto"/>
        <w:spacing w:line="400" w:lineRule="exact"/>
        <w:jc w:val="center"/>
        <w:outlineLvl w:val="0"/>
        <w:rPr>
          <w:rFonts w:hint="eastAsia" w:ascii="宋体" w:hAnsi="宋体" w:eastAsia="宋体" w:cs="宋体"/>
          <w:b/>
          <w:color w:val="auto"/>
          <w:spacing w:val="0"/>
          <w:w w:val="100"/>
          <w:position w:val="0"/>
          <w:sz w:val="32"/>
          <w:szCs w:val="32"/>
          <w:shd w:val="clear" w:color="auto" w:fill="auto"/>
          <w:lang w:val="en-US" w:eastAsia="zh-CN" w:bidi="en-US"/>
        </w:rPr>
      </w:pPr>
      <w:bookmarkStart w:id="480" w:name="_Toc6312"/>
      <w:bookmarkStart w:id="481" w:name="_Toc28704"/>
      <w:r>
        <w:rPr>
          <w:rFonts w:hint="eastAsia" w:ascii="宋体" w:hAnsi="宋体" w:eastAsia="宋体" w:cs="宋体"/>
          <w:b/>
          <w:color w:val="auto"/>
          <w:spacing w:val="0"/>
          <w:w w:val="100"/>
          <w:position w:val="0"/>
          <w:sz w:val="32"/>
          <w:szCs w:val="32"/>
          <w:shd w:val="clear" w:color="auto" w:fill="auto"/>
          <w:lang w:val="en-US" w:eastAsia="zh-CN" w:bidi="en-US"/>
        </w:rPr>
        <w:t>信用中国的信用信息报告</w:t>
      </w:r>
      <w:bookmarkEnd w:id="480"/>
      <w:bookmarkEnd w:id="481"/>
    </w:p>
    <w:p w14:paraId="673AF046">
      <w:pPr>
        <w:pStyle w:val="7"/>
        <w:rPr>
          <w:rFonts w:hint="eastAsia"/>
          <w:color w:val="auto"/>
          <w:sz w:val="22"/>
          <w:szCs w:val="22"/>
          <w:highlight w:val="none"/>
          <w:lang w:val="en-US" w:eastAsia="zh-CN"/>
        </w:rPr>
      </w:pPr>
    </w:p>
    <w:p w14:paraId="5F50647B">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textAlignment w:val="baseline"/>
        <w:rPr>
          <w:rFonts w:hint="default"/>
          <w:color w:val="auto"/>
          <w:lang w:val="en-US" w:eastAsia="zh-CN"/>
        </w:rPr>
      </w:pPr>
      <w:r>
        <w:rPr>
          <w:rFonts w:hint="eastAsia"/>
          <w:color w:val="auto"/>
          <w:sz w:val="22"/>
          <w:szCs w:val="22"/>
          <w:highlight w:val="none"/>
          <w:lang w:val="en-US" w:eastAsia="zh-CN"/>
        </w:rPr>
        <w:t>提供招标公告发布后在</w:t>
      </w:r>
      <w:r>
        <w:rPr>
          <w:rFonts w:hint="eastAsia"/>
          <w:color w:val="auto"/>
          <w:sz w:val="22"/>
          <w:szCs w:val="22"/>
          <w:highlight w:val="none"/>
          <w:lang w:eastAsia="zh-CN"/>
        </w:rPr>
        <w:t>“信用中国”网站下载的信用信息报告，</w:t>
      </w:r>
      <w:r>
        <w:rPr>
          <w:rFonts w:hint="eastAsia"/>
          <w:color w:val="auto"/>
          <w:sz w:val="22"/>
          <w:szCs w:val="22"/>
          <w:highlight w:val="none"/>
          <w:lang w:val="en-US" w:eastAsia="zh-CN"/>
        </w:rPr>
        <w:t>提供概览页即可。</w:t>
      </w:r>
      <w:r>
        <w:rPr>
          <w:rFonts w:hint="eastAsia" w:eastAsia="宋体"/>
          <w:color w:val="auto"/>
          <w:sz w:val="22"/>
          <w:szCs w:val="22"/>
          <w:lang w:val="en-US" w:eastAsia="zh-CN"/>
        </w:rPr>
        <w:t>如为联合体投标的，联合体各方均须提供。</w:t>
      </w:r>
    </w:p>
    <w:p w14:paraId="7314AE2D">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740484D">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338F3350">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6F0ABC4C">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62F6E97B">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3D868C4F">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BD2DF58">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070B62B9">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50E76DA6">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3411905">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7216F730">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7F86950A">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2B6382A5">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2BA7974E">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5FE562DE">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73E7AAFB">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25C1630F">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2B3F67EB">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5A62B32">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52F70389">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15C4105B">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D969C50">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789FDBF5">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05C3978C">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350556DD">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304A4940">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F561DBE">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9404403">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07FDF8F0">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DB7C448">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AF06F27">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6D1DA941">
      <w:pPr>
        <w:jc w:val="center"/>
        <w:outlineLvl w:val="9"/>
        <w:rPr>
          <w:rFonts w:hint="eastAsia" w:ascii="宋体" w:hAnsi="宋体" w:eastAsia="宋体" w:cs="宋体"/>
          <w:b/>
          <w:bCs/>
          <w:color w:val="auto"/>
          <w:sz w:val="24"/>
          <w:szCs w:val="32"/>
          <w:highlight w:val="none"/>
          <w:lang w:val="en-US" w:eastAsia="zh-CN"/>
        </w:rPr>
      </w:pPr>
      <w:r>
        <w:rPr>
          <w:rFonts w:hint="eastAsia" w:hAnsi="宋体"/>
          <w:b/>
          <w:color w:val="auto"/>
          <w:sz w:val="32"/>
          <w:szCs w:val="32"/>
          <w:highlight w:val="none"/>
        </w:rPr>
        <w:t>品牌响应承诺书</w:t>
      </w:r>
    </w:p>
    <w:p w14:paraId="00F63E04">
      <w:pPr>
        <w:spacing w:line="420" w:lineRule="exact"/>
        <w:ind w:firstLine="440" w:firstLineChars="200"/>
        <w:outlineLvl w:val="1"/>
        <w:rPr>
          <w:rFonts w:hint="eastAsia" w:hAnsi="宋体"/>
          <w:b/>
          <w:color w:val="auto"/>
          <w:sz w:val="22"/>
          <w:szCs w:val="22"/>
          <w:highlight w:val="none"/>
        </w:rPr>
      </w:pPr>
      <w:bookmarkStart w:id="482" w:name="_Toc28920"/>
      <w:bookmarkStart w:id="483" w:name="_Toc27925"/>
      <w:bookmarkStart w:id="484" w:name="_Toc25308"/>
      <w:bookmarkStart w:id="485" w:name="_Toc29220"/>
      <w:r>
        <w:rPr>
          <w:rFonts w:hint="eastAsia" w:ascii="宋体" w:hAnsi="宋体"/>
          <w:color w:val="auto"/>
          <w:sz w:val="22"/>
          <w:szCs w:val="22"/>
          <w:highlight w:val="none"/>
          <w:lang w:val="zh-CN"/>
        </w:rPr>
        <w:t>若我方中标，承诺响应使用以下品牌或使用相当于（或优于）以下品牌的产品，否则所产生的后果由我方负责：</w:t>
      </w:r>
      <w:bookmarkEnd w:id="482"/>
      <w:bookmarkEnd w:id="483"/>
      <w:bookmarkEnd w:id="484"/>
      <w:bookmarkEnd w:id="485"/>
    </w:p>
    <w:tbl>
      <w:tblPr>
        <w:tblStyle w:val="19"/>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638"/>
        <w:gridCol w:w="4155"/>
        <w:gridCol w:w="1526"/>
      </w:tblGrid>
      <w:tr w14:paraId="7606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DC6C5C2">
            <w:pPr>
              <w:pStyle w:val="41"/>
              <w:jc w:val="center"/>
              <w:rPr>
                <w:rFonts w:ascii="宋体" w:hAnsi="宋体" w:cs="宋体"/>
                <w:color w:val="auto"/>
                <w:sz w:val="22"/>
                <w:szCs w:val="22"/>
              </w:rPr>
            </w:pPr>
            <w:r>
              <w:rPr>
                <w:rFonts w:hint="eastAsia" w:ascii="宋体" w:hAnsi="宋体" w:cs="宋体"/>
                <w:color w:val="auto"/>
                <w:sz w:val="22"/>
                <w:szCs w:val="22"/>
              </w:rPr>
              <w:t>序号</w:t>
            </w:r>
          </w:p>
        </w:tc>
        <w:tc>
          <w:tcPr>
            <w:tcW w:w="2638" w:type="dxa"/>
            <w:tcBorders>
              <w:top w:val="single" w:color="auto" w:sz="4" w:space="0"/>
              <w:left w:val="single" w:color="auto" w:sz="4" w:space="0"/>
              <w:bottom w:val="single" w:color="auto" w:sz="4" w:space="0"/>
              <w:right w:val="single" w:color="auto" w:sz="4" w:space="0"/>
            </w:tcBorders>
            <w:noWrap/>
            <w:vAlign w:val="center"/>
          </w:tcPr>
          <w:p w14:paraId="6C344A1F">
            <w:pPr>
              <w:pStyle w:val="41"/>
              <w:jc w:val="center"/>
              <w:rPr>
                <w:rFonts w:ascii="宋体" w:hAnsi="宋体" w:cs="宋体"/>
                <w:color w:val="auto"/>
                <w:sz w:val="22"/>
                <w:szCs w:val="22"/>
              </w:rPr>
            </w:pPr>
            <w:r>
              <w:rPr>
                <w:rFonts w:hint="eastAsia" w:ascii="宋体" w:hAnsi="宋体" w:cs="宋体"/>
                <w:color w:val="auto"/>
                <w:sz w:val="22"/>
                <w:szCs w:val="22"/>
              </w:rPr>
              <w:t>名称</w:t>
            </w:r>
          </w:p>
        </w:tc>
        <w:tc>
          <w:tcPr>
            <w:tcW w:w="4155" w:type="dxa"/>
            <w:tcBorders>
              <w:top w:val="single" w:color="auto" w:sz="4" w:space="0"/>
              <w:left w:val="single" w:color="auto" w:sz="4" w:space="0"/>
              <w:bottom w:val="single" w:color="auto" w:sz="4" w:space="0"/>
              <w:right w:val="single" w:color="auto" w:sz="4" w:space="0"/>
            </w:tcBorders>
            <w:noWrap/>
            <w:vAlign w:val="center"/>
          </w:tcPr>
          <w:p w14:paraId="69B9ACEB">
            <w:pPr>
              <w:pStyle w:val="41"/>
              <w:jc w:val="center"/>
              <w:rPr>
                <w:rFonts w:ascii="宋体" w:hAnsi="宋体" w:cs="宋体"/>
                <w:color w:val="auto"/>
                <w:sz w:val="22"/>
                <w:szCs w:val="22"/>
              </w:rPr>
            </w:pPr>
            <w:r>
              <w:rPr>
                <w:rFonts w:hint="eastAsia" w:ascii="宋体" w:hAnsi="宋体" w:cs="宋体"/>
                <w:color w:val="auto"/>
                <w:sz w:val="22"/>
                <w:szCs w:val="22"/>
              </w:rPr>
              <w:t>推荐品牌及厂家或规格</w:t>
            </w:r>
          </w:p>
        </w:tc>
        <w:tc>
          <w:tcPr>
            <w:tcW w:w="1526" w:type="dxa"/>
            <w:tcBorders>
              <w:top w:val="single" w:color="auto" w:sz="4" w:space="0"/>
              <w:left w:val="single" w:color="auto" w:sz="4" w:space="0"/>
              <w:bottom w:val="single" w:color="auto" w:sz="4" w:space="0"/>
              <w:right w:val="single" w:color="auto" w:sz="4" w:space="0"/>
            </w:tcBorders>
            <w:noWrap/>
            <w:vAlign w:val="center"/>
          </w:tcPr>
          <w:p w14:paraId="437DF643">
            <w:pPr>
              <w:pStyle w:val="41"/>
              <w:jc w:val="center"/>
              <w:rPr>
                <w:rFonts w:ascii="宋体" w:hAnsi="宋体" w:cs="宋体"/>
                <w:color w:val="auto"/>
                <w:sz w:val="22"/>
                <w:szCs w:val="22"/>
              </w:rPr>
            </w:pPr>
            <w:r>
              <w:rPr>
                <w:rFonts w:hint="eastAsia" w:ascii="宋体" w:hAnsi="宋体" w:cs="宋体"/>
                <w:color w:val="auto"/>
                <w:sz w:val="22"/>
                <w:szCs w:val="22"/>
              </w:rPr>
              <w:t>备注</w:t>
            </w:r>
          </w:p>
        </w:tc>
      </w:tr>
      <w:tr w14:paraId="2E8E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CB04FE9">
            <w:pPr>
              <w:pStyle w:val="41"/>
              <w:jc w:val="center"/>
              <w:rPr>
                <w:rFonts w:hint="eastAsia" w:ascii="宋体" w:hAnsi="宋体" w:cs="宋体"/>
                <w:color w:val="auto"/>
                <w:sz w:val="22"/>
                <w:szCs w:val="22"/>
              </w:rPr>
            </w:pPr>
          </w:p>
        </w:tc>
        <w:tc>
          <w:tcPr>
            <w:tcW w:w="2638" w:type="dxa"/>
            <w:tcBorders>
              <w:top w:val="single" w:color="auto" w:sz="4" w:space="0"/>
              <w:left w:val="single" w:color="auto" w:sz="4" w:space="0"/>
              <w:bottom w:val="single" w:color="auto" w:sz="4" w:space="0"/>
              <w:right w:val="single" w:color="auto" w:sz="4" w:space="0"/>
            </w:tcBorders>
            <w:noWrap/>
            <w:vAlign w:val="center"/>
          </w:tcPr>
          <w:p w14:paraId="78B6CD23">
            <w:pPr>
              <w:pStyle w:val="41"/>
              <w:rPr>
                <w:rFonts w:hint="eastAsia"/>
                <w:color w:val="auto"/>
                <w:kern w:val="2"/>
                <w:sz w:val="22"/>
                <w:szCs w:val="22"/>
              </w:rPr>
            </w:pPr>
            <w:r>
              <w:rPr>
                <w:rFonts w:hint="eastAsia" w:ascii="黑体" w:hAnsi="黑体" w:eastAsia="黑体" w:cs="黑体"/>
                <w:b/>
                <w:bCs/>
                <w:color w:val="auto"/>
                <w:kern w:val="2"/>
                <w:sz w:val="22"/>
                <w:szCs w:val="22"/>
              </w:rPr>
              <w:t>装饰部分</w:t>
            </w:r>
          </w:p>
        </w:tc>
        <w:tc>
          <w:tcPr>
            <w:tcW w:w="4155" w:type="dxa"/>
            <w:tcBorders>
              <w:top w:val="single" w:color="auto" w:sz="4" w:space="0"/>
              <w:left w:val="single" w:color="auto" w:sz="4" w:space="0"/>
              <w:bottom w:val="single" w:color="auto" w:sz="4" w:space="0"/>
              <w:right w:val="single" w:color="auto" w:sz="4" w:space="0"/>
            </w:tcBorders>
            <w:noWrap/>
            <w:vAlign w:val="center"/>
          </w:tcPr>
          <w:p w14:paraId="2263BBFA">
            <w:pPr>
              <w:pStyle w:val="41"/>
              <w:rPr>
                <w:rFonts w:hint="eastAsia"/>
                <w:color w:val="auto"/>
                <w:kern w:val="2"/>
                <w:sz w:val="22"/>
                <w:szCs w:val="22"/>
              </w:rPr>
            </w:pPr>
          </w:p>
        </w:tc>
        <w:tc>
          <w:tcPr>
            <w:tcW w:w="1526" w:type="dxa"/>
            <w:tcBorders>
              <w:top w:val="single" w:color="auto" w:sz="4" w:space="0"/>
              <w:left w:val="single" w:color="auto" w:sz="4" w:space="0"/>
              <w:bottom w:val="single" w:color="auto" w:sz="4" w:space="0"/>
              <w:right w:val="single" w:color="auto" w:sz="4" w:space="0"/>
            </w:tcBorders>
            <w:noWrap/>
            <w:vAlign w:val="center"/>
          </w:tcPr>
          <w:p w14:paraId="0AB39893">
            <w:pPr>
              <w:pStyle w:val="41"/>
              <w:rPr>
                <w:rFonts w:hint="eastAsia" w:ascii="宋体" w:hAnsi="宋体" w:cs="宋体"/>
                <w:color w:val="auto"/>
                <w:sz w:val="22"/>
                <w:szCs w:val="22"/>
              </w:rPr>
            </w:pPr>
          </w:p>
        </w:tc>
      </w:tr>
      <w:tr w14:paraId="6B51B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4C8C97E6">
            <w:pPr>
              <w:pStyle w:val="41"/>
              <w:jc w:val="center"/>
              <w:rPr>
                <w:rFonts w:ascii="宋体" w:hAnsi="宋体" w:cs="宋体"/>
                <w:color w:val="auto"/>
                <w:sz w:val="22"/>
                <w:szCs w:val="22"/>
              </w:rPr>
            </w:pPr>
            <w:r>
              <w:rPr>
                <w:rFonts w:hint="eastAsia" w:ascii="宋体" w:hAnsi="宋体" w:cs="宋体"/>
                <w:color w:val="auto"/>
                <w:sz w:val="22"/>
                <w:szCs w:val="22"/>
              </w:rPr>
              <w:t>1</w:t>
            </w:r>
          </w:p>
        </w:tc>
        <w:tc>
          <w:tcPr>
            <w:tcW w:w="2638" w:type="dxa"/>
            <w:tcBorders>
              <w:top w:val="single" w:color="auto" w:sz="4" w:space="0"/>
              <w:left w:val="single" w:color="auto" w:sz="4" w:space="0"/>
              <w:bottom w:val="single" w:color="auto" w:sz="4" w:space="0"/>
              <w:right w:val="single" w:color="auto" w:sz="4" w:space="0"/>
            </w:tcBorders>
            <w:noWrap/>
            <w:vAlign w:val="center"/>
          </w:tcPr>
          <w:p w14:paraId="6130C082">
            <w:pPr>
              <w:pStyle w:val="41"/>
              <w:rPr>
                <w:rFonts w:hint="eastAsia" w:ascii="宋体" w:hAnsi="宋体" w:cs="宋体"/>
                <w:color w:val="auto"/>
                <w:sz w:val="22"/>
                <w:szCs w:val="22"/>
              </w:rPr>
            </w:pPr>
            <w:r>
              <w:rPr>
                <w:rFonts w:hint="eastAsia"/>
                <w:color w:val="auto"/>
                <w:kern w:val="2"/>
                <w:sz w:val="22"/>
                <w:szCs w:val="22"/>
              </w:rPr>
              <w:t>防水材料</w:t>
            </w:r>
          </w:p>
        </w:tc>
        <w:tc>
          <w:tcPr>
            <w:tcW w:w="4155" w:type="dxa"/>
            <w:tcBorders>
              <w:top w:val="single" w:color="auto" w:sz="4" w:space="0"/>
              <w:left w:val="single" w:color="auto" w:sz="4" w:space="0"/>
              <w:bottom w:val="single" w:color="auto" w:sz="4" w:space="0"/>
              <w:right w:val="single" w:color="auto" w:sz="4" w:space="0"/>
            </w:tcBorders>
            <w:noWrap/>
            <w:vAlign w:val="center"/>
          </w:tcPr>
          <w:p w14:paraId="17E02CE5">
            <w:pPr>
              <w:pStyle w:val="41"/>
              <w:rPr>
                <w:rFonts w:hint="default" w:ascii="宋体" w:hAnsi="宋体" w:eastAsia="宋体" w:cs="宋体"/>
                <w:color w:val="auto"/>
                <w:sz w:val="22"/>
                <w:szCs w:val="22"/>
                <w:lang w:val="en-US" w:eastAsia="zh-CN"/>
              </w:rPr>
            </w:pPr>
            <w:r>
              <w:rPr>
                <w:rFonts w:hint="eastAsia"/>
                <w:color w:val="auto"/>
                <w:kern w:val="2"/>
                <w:sz w:val="22"/>
                <w:szCs w:val="22"/>
              </w:rPr>
              <w:t>东方雨虹、</w:t>
            </w:r>
            <w:r>
              <w:rPr>
                <w:rFonts w:hint="eastAsia"/>
                <w:color w:val="auto"/>
                <w:kern w:val="2"/>
                <w:sz w:val="22"/>
                <w:szCs w:val="22"/>
                <w:lang w:val="en-US" w:eastAsia="zh-CN"/>
              </w:rPr>
              <w:t>科顺、德高、禹王</w:t>
            </w:r>
          </w:p>
        </w:tc>
        <w:tc>
          <w:tcPr>
            <w:tcW w:w="1526" w:type="dxa"/>
            <w:tcBorders>
              <w:top w:val="single" w:color="auto" w:sz="4" w:space="0"/>
              <w:left w:val="single" w:color="auto" w:sz="4" w:space="0"/>
              <w:bottom w:val="single" w:color="auto" w:sz="4" w:space="0"/>
              <w:right w:val="single" w:color="auto" w:sz="4" w:space="0"/>
            </w:tcBorders>
            <w:noWrap/>
            <w:vAlign w:val="center"/>
          </w:tcPr>
          <w:p w14:paraId="47A3B673">
            <w:pPr>
              <w:pStyle w:val="41"/>
              <w:rPr>
                <w:rFonts w:hint="eastAsia" w:ascii="宋体" w:hAnsi="宋体" w:cs="宋体"/>
                <w:color w:val="auto"/>
                <w:sz w:val="22"/>
                <w:szCs w:val="22"/>
              </w:rPr>
            </w:pPr>
          </w:p>
        </w:tc>
      </w:tr>
      <w:tr w14:paraId="6B63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04C4BE99">
            <w:pPr>
              <w:pStyle w:val="41"/>
              <w:jc w:val="center"/>
              <w:rPr>
                <w:rFonts w:ascii="宋体" w:hAnsi="宋体" w:cs="宋体"/>
                <w:color w:val="auto"/>
                <w:sz w:val="22"/>
                <w:szCs w:val="22"/>
              </w:rPr>
            </w:pPr>
            <w:r>
              <w:rPr>
                <w:rFonts w:hint="eastAsia" w:ascii="宋体" w:hAnsi="宋体" w:cs="宋体"/>
                <w:color w:val="auto"/>
                <w:sz w:val="22"/>
                <w:szCs w:val="22"/>
              </w:rPr>
              <w:t>2</w:t>
            </w:r>
          </w:p>
        </w:tc>
        <w:tc>
          <w:tcPr>
            <w:tcW w:w="2638" w:type="dxa"/>
            <w:tcBorders>
              <w:top w:val="single" w:color="auto" w:sz="4" w:space="0"/>
              <w:left w:val="single" w:color="auto" w:sz="4" w:space="0"/>
              <w:bottom w:val="single" w:color="auto" w:sz="4" w:space="0"/>
              <w:right w:val="single" w:color="auto" w:sz="4" w:space="0"/>
            </w:tcBorders>
            <w:noWrap/>
            <w:vAlign w:val="center"/>
          </w:tcPr>
          <w:p w14:paraId="60704D82">
            <w:pPr>
              <w:pStyle w:val="41"/>
              <w:rPr>
                <w:rFonts w:hint="default" w:ascii="宋体" w:hAnsi="宋体" w:eastAsia="宋体" w:cs="宋体"/>
                <w:color w:val="auto"/>
                <w:sz w:val="22"/>
                <w:szCs w:val="22"/>
                <w:lang w:val="en-US" w:eastAsia="zh-CN"/>
              </w:rPr>
            </w:pPr>
            <w:r>
              <w:rPr>
                <w:rFonts w:hint="eastAsia" w:ascii="宋体" w:hAnsi="宋体" w:cs="宋体"/>
                <w:color w:val="auto"/>
                <w:sz w:val="22"/>
                <w:szCs w:val="22"/>
              </w:rPr>
              <w:t>乳胶漆、</w:t>
            </w:r>
            <w:r>
              <w:rPr>
                <w:rFonts w:hint="eastAsia" w:ascii="宋体" w:hAnsi="宋体" w:cs="宋体"/>
                <w:color w:val="auto"/>
                <w:sz w:val="22"/>
                <w:szCs w:val="22"/>
                <w:lang w:val="en-US" w:eastAsia="zh-CN"/>
              </w:rPr>
              <w:t>涂料、腻子粉</w:t>
            </w:r>
          </w:p>
        </w:tc>
        <w:tc>
          <w:tcPr>
            <w:tcW w:w="4155" w:type="dxa"/>
            <w:tcBorders>
              <w:top w:val="single" w:color="auto" w:sz="4" w:space="0"/>
              <w:left w:val="single" w:color="auto" w:sz="4" w:space="0"/>
              <w:bottom w:val="single" w:color="auto" w:sz="4" w:space="0"/>
              <w:right w:val="single" w:color="auto" w:sz="4" w:space="0"/>
            </w:tcBorders>
            <w:noWrap/>
            <w:vAlign w:val="center"/>
          </w:tcPr>
          <w:p w14:paraId="76B71768">
            <w:pPr>
              <w:pStyle w:val="41"/>
              <w:rPr>
                <w:rFonts w:hint="default" w:ascii="宋体" w:hAnsi="宋体" w:eastAsia="宋体" w:cs="宋体"/>
                <w:color w:val="auto"/>
                <w:sz w:val="22"/>
                <w:szCs w:val="22"/>
                <w:lang w:val="en-US" w:eastAsia="zh-CN"/>
              </w:rPr>
            </w:pPr>
            <w:r>
              <w:rPr>
                <w:rFonts w:hint="eastAsia"/>
                <w:color w:val="auto"/>
                <w:kern w:val="2"/>
                <w:sz w:val="22"/>
                <w:szCs w:val="22"/>
              </w:rPr>
              <w:t>立邦、多乐士</w:t>
            </w:r>
            <w:r>
              <w:rPr>
                <w:rFonts w:hint="eastAsia"/>
                <w:color w:val="auto"/>
                <w:kern w:val="2"/>
                <w:sz w:val="22"/>
                <w:szCs w:val="22"/>
                <w:lang w:eastAsia="zh-CN"/>
              </w:rPr>
              <w:t>、</w:t>
            </w:r>
            <w:r>
              <w:rPr>
                <w:rFonts w:hint="eastAsia"/>
                <w:color w:val="auto"/>
                <w:kern w:val="2"/>
                <w:sz w:val="22"/>
                <w:szCs w:val="22"/>
                <w:lang w:val="en-US" w:eastAsia="zh-CN"/>
              </w:rPr>
              <w:t>华润、三棵树、嘉宝莉</w:t>
            </w:r>
          </w:p>
        </w:tc>
        <w:tc>
          <w:tcPr>
            <w:tcW w:w="1526" w:type="dxa"/>
            <w:tcBorders>
              <w:top w:val="single" w:color="auto" w:sz="4" w:space="0"/>
              <w:left w:val="single" w:color="auto" w:sz="4" w:space="0"/>
              <w:bottom w:val="single" w:color="auto" w:sz="4" w:space="0"/>
              <w:right w:val="single" w:color="auto" w:sz="4" w:space="0"/>
            </w:tcBorders>
            <w:noWrap/>
            <w:vAlign w:val="center"/>
          </w:tcPr>
          <w:p w14:paraId="7E7FA133">
            <w:pPr>
              <w:pStyle w:val="41"/>
              <w:rPr>
                <w:rFonts w:hint="eastAsia" w:ascii="宋体" w:hAnsi="宋体" w:cs="宋体"/>
                <w:color w:val="auto"/>
                <w:sz w:val="22"/>
                <w:szCs w:val="22"/>
              </w:rPr>
            </w:pPr>
          </w:p>
        </w:tc>
      </w:tr>
      <w:tr w14:paraId="269A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5956F3BD">
            <w:pPr>
              <w:pStyle w:val="41"/>
              <w:jc w:val="center"/>
              <w:rPr>
                <w:rFonts w:ascii="宋体" w:hAnsi="宋体" w:cs="宋体"/>
                <w:color w:val="auto"/>
                <w:sz w:val="22"/>
                <w:szCs w:val="22"/>
              </w:rPr>
            </w:pPr>
            <w:r>
              <w:rPr>
                <w:rFonts w:hint="eastAsia" w:ascii="宋体" w:hAnsi="宋体" w:cs="宋体"/>
                <w:color w:val="auto"/>
                <w:sz w:val="22"/>
                <w:szCs w:val="22"/>
              </w:rPr>
              <w:t>3</w:t>
            </w:r>
          </w:p>
        </w:tc>
        <w:tc>
          <w:tcPr>
            <w:tcW w:w="2638" w:type="dxa"/>
            <w:tcBorders>
              <w:top w:val="single" w:color="auto" w:sz="4" w:space="0"/>
              <w:left w:val="single" w:color="auto" w:sz="4" w:space="0"/>
              <w:bottom w:val="single" w:color="auto" w:sz="4" w:space="0"/>
              <w:right w:val="single" w:color="auto" w:sz="4" w:space="0"/>
            </w:tcBorders>
            <w:noWrap/>
            <w:vAlign w:val="center"/>
          </w:tcPr>
          <w:p w14:paraId="09CCD8DE">
            <w:pPr>
              <w:pStyle w:val="41"/>
              <w:rPr>
                <w:rFonts w:hint="default" w:ascii="宋体" w:hAnsi="宋体" w:eastAsia="宋体" w:cs="宋体"/>
                <w:color w:val="auto"/>
                <w:sz w:val="22"/>
                <w:szCs w:val="22"/>
                <w:lang w:val="en-US" w:eastAsia="zh-CN"/>
              </w:rPr>
            </w:pPr>
            <w:r>
              <w:rPr>
                <w:rStyle w:val="21"/>
                <w:rFonts w:hint="eastAsia" w:ascii="宋体" w:hAnsi="宋体" w:cs="宋体"/>
                <w:color w:val="auto"/>
                <w:sz w:val="22"/>
                <w:szCs w:val="22"/>
                <w:highlight w:val="none"/>
                <w:lang w:val="en-US" w:eastAsia="zh-CN" w:bidi="ar-SA"/>
              </w:rPr>
              <w:t>成品</w:t>
            </w:r>
            <w:r>
              <w:rPr>
                <w:rStyle w:val="21"/>
                <w:rFonts w:hint="eastAsia" w:ascii="宋体" w:hAnsi="宋体" w:eastAsia="宋体" w:cs="宋体"/>
                <w:color w:val="auto"/>
                <w:sz w:val="22"/>
                <w:szCs w:val="22"/>
                <w:highlight w:val="none"/>
                <w:lang w:val="en-US" w:eastAsia="zh-CN" w:bidi="ar-SA"/>
              </w:rPr>
              <w:t>门</w:t>
            </w:r>
          </w:p>
        </w:tc>
        <w:tc>
          <w:tcPr>
            <w:tcW w:w="4155" w:type="dxa"/>
            <w:tcBorders>
              <w:top w:val="single" w:color="auto" w:sz="4" w:space="0"/>
              <w:left w:val="single" w:color="auto" w:sz="4" w:space="0"/>
              <w:bottom w:val="single" w:color="auto" w:sz="4" w:space="0"/>
              <w:right w:val="single" w:color="auto" w:sz="4" w:space="0"/>
            </w:tcBorders>
            <w:noWrap/>
            <w:vAlign w:val="center"/>
          </w:tcPr>
          <w:p w14:paraId="7A730FBB">
            <w:pPr>
              <w:widowControl w:val="0"/>
              <w:kinsoku/>
              <w:autoSpaceDE/>
              <w:autoSpaceDN/>
              <w:adjustRightInd/>
              <w:snapToGrid/>
              <w:spacing w:line="360" w:lineRule="auto"/>
              <w:jc w:val="both"/>
              <w:textAlignment w:val="auto"/>
              <w:rPr>
                <w:rFonts w:hint="default" w:ascii="宋体" w:hAnsi="宋体" w:eastAsia="宋体" w:cs="宋体"/>
                <w:color w:val="auto"/>
                <w:sz w:val="22"/>
                <w:szCs w:val="22"/>
                <w:lang w:val="en-US" w:eastAsia="zh-CN"/>
              </w:rPr>
            </w:pPr>
            <w:r>
              <w:rPr>
                <w:rStyle w:val="21"/>
                <w:rFonts w:hint="eastAsia" w:ascii="宋体" w:hAnsi="宋体" w:eastAsia="宋体" w:cs="宋体"/>
                <w:color w:val="auto"/>
                <w:spacing w:val="0"/>
                <w:w w:val="100"/>
                <w:position w:val="0"/>
                <w:sz w:val="22"/>
                <w:szCs w:val="22"/>
                <w:highlight w:val="none"/>
                <w:shd w:val="clear" w:color="auto" w:fill="auto"/>
                <w:lang w:val="en-US" w:eastAsia="zh-CN" w:bidi="ar-SA"/>
              </w:rPr>
              <w:t>TATA木门、美心、星月神、顺帆、</w:t>
            </w:r>
            <w:r>
              <w:rPr>
                <w:rStyle w:val="21"/>
                <w:rFonts w:hint="eastAsia" w:ascii="宋体" w:hAnsi="宋体" w:cs="宋体"/>
                <w:color w:val="auto"/>
                <w:spacing w:val="0"/>
                <w:w w:val="100"/>
                <w:position w:val="0"/>
                <w:sz w:val="22"/>
                <w:szCs w:val="22"/>
                <w:highlight w:val="none"/>
                <w:shd w:val="clear" w:color="auto" w:fill="auto"/>
                <w:lang w:val="en-US" w:eastAsia="zh-CN" w:bidi="ar-SA"/>
              </w:rPr>
              <w:t>合力、万家飞扬</w:t>
            </w:r>
          </w:p>
        </w:tc>
        <w:tc>
          <w:tcPr>
            <w:tcW w:w="1526" w:type="dxa"/>
            <w:tcBorders>
              <w:top w:val="single" w:color="auto" w:sz="4" w:space="0"/>
              <w:left w:val="single" w:color="auto" w:sz="4" w:space="0"/>
              <w:bottom w:val="single" w:color="auto" w:sz="4" w:space="0"/>
              <w:right w:val="single" w:color="auto" w:sz="4" w:space="0"/>
            </w:tcBorders>
            <w:noWrap/>
            <w:vAlign w:val="center"/>
          </w:tcPr>
          <w:p w14:paraId="51DD7596">
            <w:pPr>
              <w:pStyle w:val="41"/>
              <w:rPr>
                <w:rFonts w:hint="eastAsia" w:ascii="宋体" w:hAnsi="宋体" w:cs="宋体"/>
                <w:color w:val="auto"/>
                <w:sz w:val="22"/>
                <w:szCs w:val="22"/>
              </w:rPr>
            </w:pPr>
          </w:p>
        </w:tc>
      </w:tr>
      <w:tr w14:paraId="201C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0A0E77A5">
            <w:pPr>
              <w:pStyle w:val="41"/>
              <w:jc w:val="center"/>
              <w:rPr>
                <w:rFonts w:hint="eastAsia" w:ascii="宋体" w:hAnsi="宋体" w:cs="宋体"/>
                <w:color w:val="auto"/>
                <w:sz w:val="22"/>
                <w:szCs w:val="22"/>
              </w:rPr>
            </w:pPr>
          </w:p>
        </w:tc>
        <w:tc>
          <w:tcPr>
            <w:tcW w:w="2638" w:type="dxa"/>
            <w:tcBorders>
              <w:top w:val="single" w:color="auto" w:sz="4" w:space="0"/>
              <w:left w:val="single" w:color="auto" w:sz="4" w:space="0"/>
              <w:bottom w:val="single" w:color="auto" w:sz="4" w:space="0"/>
              <w:right w:val="single" w:color="auto" w:sz="4" w:space="0"/>
            </w:tcBorders>
            <w:noWrap/>
            <w:vAlign w:val="center"/>
          </w:tcPr>
          <w:p w14:paraId="707CB7D3">
            <w:pPr>
              <w:pStyle w:val="41"/>
              <w:rPr>
                <w:rFonts w:hint="eastAsia"/>
                <w:snapToGrid w:val="0"/>
                <w:color w:val="auto"/>
                <w:sz w:val="22"/>
                <w:szCs w:val="22"/>
              </w:rPr>
            </w:pPr>
            <w:r>
              <w:rPr>
                <w:rStyle w:val="21"/>
                <w:rFonts w:hint="eastAsia" w:ascii="宋体" w:hAnsi="宋体" w:eastAsia="宋体" w:cs="宋体"/>
                <w:color w:val="auto"/>
                <w:sz w:val="22"/>
                <w:szCs w:val="22"/>
                <w:highlight w:val="none"/>
                <w:lang w:val="en-US" w:eastAsia="zh-CN" w:bidi="ar-SA"/>
              </w:rPr>
              <w:t>防火门</w:t>
            </w:r>
          </w:p>
        </w:tc>
        <w:tc>
          <w:tcPr>
            <w:tcW w:w="4155" w:type="dxa"/>
            <w:tcBorders>
              <w:top w:val="single" w:color="auto" w:sz="4" w:space="0"/>
              <w:left w:val="single" w:color="auto" w:sz="4" w:space="0"/>
              <w:bottom w:val="single" w:color="auto" w:sz="4" w:space="0"/>
              <w:right w:val="single" w:color="auto" w:sz="4" w:space="0"/>
            </w:tcBorders>
            <w:noWrap/>
            <w:vAlign w:val="center"/>
          </w:tcPr>
          <w:p w14:paraId="27DBB7B1">
            <w:pPr>
              <w:pStyle w:val="41"/>
              <w:rPr>
                <w:rFonts w:hint="eastAsia" w:ascii="宋体" w:hAnsi="宋体" w:cs="宋体"/>
                <w:color w:val="auto"/>
                <w:sz w:val="22"/>
                <w:szCs w:val="22"/>
                <w:lang w:val="en-US" w:eastAsia="zh-CN"/>
              </w:rPr>
            </w:pPr>
            <w:r>
              <w:rPr>
                <w:rStyle w:val="21"/>
                <w:rFonts w:hint="eastAsia" w:ascii="宋体" w:hAnsi="宋体" w:eastAsia="宋体" w:cs="宋体"/>
                <w:color w:val="auto"/>
                <w:spacing w:val="0"/>
                <w:w w:val="100"/>
                <w:position w:val="0"/>
                <w:sz w:val="22"/>
                <w:szCs w:val="22"/>
                <w:highlight w:val="none"/>
                <w:shd w:val="clear" w:color="auto" w:fill="auto"/>
                <w:lang w:val="en-US" w:eastAsia="zh-CN" w:bidi="ar-SA"/>
              </w:rPr>
              <w:t>群升、锐亿、王力、顺帆</w:t>
            </w:r>
            <w:r>
              <w:rPr>
                <w:rStyle w:val="21"/>
                <w:rFonts w:hint="eastAsia" w:ascii="宋体" w:hAnsi="宋体" w:cs="宋体"/>
                <w:color w:val="auto"/>
                <w:spacing w:val="0"/>
                <w:w w:val="100"/>
                <w:position w:val="0"/>
                <w:sz w:val="22"/>
                <w:szCs w:val="22"/>
                <w:highlight w:val="none"/>
                <w:shd w:val="clear" w:color="auto" w:fill="auto"/>
                <w:lang w:val="en-US" w:eastAsia="zh-CN" w:bidi="ar-SA"/>
              </w:rPr>
              <w:t>、合力、万家飞扬</w:t>
            </w:r>
          </w:p>
        </w:tc>
        <w:tc>
          <w:tcPr>
            <w:tcW w:w="1526" w:type="dxa"/>
            <w:tcBorders>
              <w:top w:val="single" w:color="auto" w:sz="4" w:space="0"/>
              <w:left w:val="single" w:color="auto" w:sz="4" w:space="0"/>
              <w:bottom w:val="single" w:color="auto" w:sz="4" w:space="0"/>
              <w:right w:val="single" w:color="auto" w:sz="4" w:space="0"/>
            </w:tcBorders>
            <w:noWrap/>
            <w:vAlign w:val="center"/>
          </w:tcPr>
          <w:p w14:paraId="34250678">
            <w:pPr>
              <w:pStyle w:val="41"/>
              <w:rPr>
                <w:rFonts w:hint="eastAsia" w:ascii="宋体" w:hAnsi="宋体" w:cs="宋体"/>
                <w:color w:val="auto"/>
                <w:sz w:val="22"/>
                <w:szCs w:val="22"/>
              </w:rPr>
            </w:pPr>
          </w:p>
        </w:tc>
      </w:tr>
      <w:tr w14:paraId="6345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392F4D0A">
            <w:pPr>
              <w:pStyle w:val="41"/>
              <w:jc w:val="center"/>
              <w:rPr>
                <w:rFonts w:ascii="宋体" w:hAnsi="宋体" w:cs="宋体"/>
                <w:color w:val="auto"/>
                <w:sz w:val="22"/>
                <w:szCs w:val="22"/>
              </w:rPr>
            </w:pPr>
            <w:r>
              <w:rPr>
                <w:rFonts w:hint="eastAsia" w:ascii="宋体" w:hAnsi="宋体" w:cs="宋体"/>
                <w:color w:val="auto"/>
                <w:sz w:val="22"/>
                <w:szCs w:val="22"/>
              </w:rPr>
              <w:t>4</w:t>
            </w:r>
          </w:p>
        </w:tc>
        <w:tc>
          <w:tcPr>
            <w:tcW w:w="2638" w:type="dxa"/>
            <w:tcBorders>
              <w:top w:val="single" w:color="auto" w:sz="4" w:space="0"/>
              <w:left w:val="single" w:color="auto" w:sz="4" w:space="0"/>
              <w:bottom w:val="single" w:color="auto" w:sz="4" w:space="0"/>
              <w:right w:val="single" w:color="auto" w:sz="4" w:space="0"/>
            </w:tcBorders>
            <w:noWrap/>
            <w:vAlign w:val="center"/>
          </w:tcPr>
          <w:p w14:paraId="088786FF">
            <w:pPr>
              <w:pStyle w:val="41"/>
              <w:rPr>
                <w:rFonts w:ascii="宋体" w:hAnsi="宋体" w:cs="宋体"/>
                <w:color w:val="auto"/>
                <w:sz w:val="22"/>
                <w:szCs w:val="22"/>
              </w:rPr>
            </w:pPr>
            <w:r>
              <w:rPr>
                <w:rFonts w:hint="eastAsia"/>
                <w:snapToGrid w:val="0"/>
                <w:color w:val="auto"/>
                <w:sz w:val="22"/>
                <w:szCs w:val="22"/>
              </w:rPr>
              <w:t xml:space="preserve">专用钢质隔声门 </w:t>
            </w:r>
          </w:p>
        </w:tc>
        <w:tc>
          <w:tcPr>
            <w:tcW w:w="4155" w:type="dxa"/>
            <w:tcBorders>
              <w:top w:val="single" w:color="auto" w:sz="4" w:space="0"/>
              <w:left w:val="single" w:color="auto" w:sz="4" w:space="0"/>
              <w:bottom w:val="single" w:color="auto" w:sz="4" w:space="0"/>
              <w:right w:val="single" w:color="auto" w:sz="4" w:space="0"/>
            </w:tcBorders>
            <w:noWrap/>
            <w:vAlign w:val="center"/>
          </w:tcPr>
          <w:p w14:paraId="71A4E538">
            <w:pPr>
              <w:pStyle w:val="41"/>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声博士、酷思帝克、声盾</w:t>
            </w:r>
          </w:p>
        </w:tc>
        <w:tc>
          <w:tcPr>
            <w:tcW w:w="1526" w:type="dxa"/>
            <w:tcBorders>
              <w:top w:val="single" w:color="auto" w:sz="4" w:space="0"/>
              <w:left w:val="single" w:color="auto" w:sz="4" w:space="0"/>
              <w:bottom w:val="single" w:color="auto" w:sz="4" w:space="0"/>
              <w:right w:val="single" w:color="auto" w:sz="4" w:space="0"/>
            </w:tcBorders>
            <w:noWrap/>
            <w:vAlign w:val="center"/>
          </w:tcPr>
          <w:p w14:paraId="26B26FB2">
            <w:pPr>
              <w:pStyle w:val="41"/>
              <w:rPr>
                <w:rFonts w:hint="eastAsia" w:ascii="宋体" w:hAnsi="宋体" w:cs="宋体"/>
                <w:color w:val="auto"/>
                <w:sz w:val="22"/>
                <w:szCs w:val="22"/>
              </w:rPr>
            </w:pPr>
          </w:p>
        </w:tc>
      </w:tr>
      <w:tr w14:paraId="3DA3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52B49A83">
            <w:pPr>
              <w:pStyle w:val="41"/>
              <w:jc w:val="center"/>
              <w:rPr>
                <w:rFonts w:ascii="宋体" w:hAnsi="宋体" w:cs="宋体"/>
                <w:color w:val="auto"/>
                <w:sz w:val="22"/>
                <w:szCs w:val="22"/>
              </w:rPr>
            </w:pPr>
            <w:r>
              <w:rPr>
                <w:rFonts w:hint="eastAsia" w:ascii="宋体" w:hAnsi="宋体" w:cs="宋体"/>
                <w:color w:val="auto"/>
                <w:sz w:val="22"/>
                <w:szCs w:val="22"/>
              </w:rPr>
              <w:t>5</w:t>
            </w:r>
          </w:p>
        </w:tc>
        <w:tc>
          <w:tcPr>
            <w:tcW w:w="2638" w:type="dxa"/>
            <w:tcBorders>
              <w:top w:val="single" w:color="auto" w:sz="4" w:space="0"/>
              <w:left w:val="single" w:color="auto" w:sz="4" w:space="0"/>
              <w:bottom w:val="single" w:color="auto" w:sz="4" w:space="0"/>
              <w:right w:val="single" w:color="auto" w:sz="4" w:space="0"/>
            </w:tcBorders>
            <w:noWrap/>
            <w:vAlign w:val="center"/>
          </w:tcPr>
          <w:p w14:paraId="44755DDB">
            <w:pPr>
              <w:pStyle w:val="41"/>
              <w:rPr>
                <w:rFonts w:hint="default" w:eastAsia="宋体"/>
                <w:snapToGrid w:val="0"/>
                <w:color w:val="auto"/>
                <w:sz w:val="22"/>
                <w:szCs w:val="22"/>
                <w:lang w:val="en-US" w:eastAsia="zh-CN"/>
              </w:rPr>
            </w:pPr>
            <w:r>
              <w:rPr>
                <w:rFonts w:hint="eastAsia"/>
                <w:snapToGrid w:val="0"/>
                <w:color w:val="auto"/>
                <w:sz w:val="22"/>
                <w:szCs w:val="22"/>
                <w:lang w:val="en-US" w:eastAsia="zh-CN"/>
              </w:rPr>
              <w:t>门、窗五金配件</w:t>
            </w:r>
          </w:p>
        </w:tc>
        <w:tc>
          <w:tcPr>
            <w:tcW w:w="4155" w:type="dxa"/>
            <w:tcBorders>
              <w:top w:val="single" w:color="auto" w:sz="4" w:space="0"/>
              <w:left w:val="single" w:color="auto" w:sz="4" w:space="0"/>
              <w:bottom w:val="single" w:color="auto" w:sz="4" w:space="0"/>
              <w:right w:val="single" w:color="auto" w:sz="4" w:space="0"/>
            </w:tcBorders>
            <w:noWrap/>
            <w:vAlign w:val="center"/>
          </w:tcPr>
          <w:p w14:paraId="155AC6B5">
            <w:pPr>
              <w:pStyle w:val="41"/>
              <w:rPr>
                <w:rFonts w:hint="default" w:eastAsia="宋体"/>
                <w:color w:val="auto"/>
                <w:kern w:val="2"/>
                <w:sz w:val="22"/>
                <w:szCs w:val="22"/>
                <w:lang w:val="en-US" w:eastAsia="zh-CN"/>
              </w:rPr>
            </w:pPr>
            <w:r>
              <w:rPr>
                <w:rFonts w:hint="eastAsia"/>
                <w:color w:val="auto"/>
                <w:kern w:val="2"/>
                <w:sz w:val="22"/>
                <w:szCs w:val="22"/>
                <w:lang w:val="en-US" w:eastAsia="zh-CN"/>
              </w:rPr>
              <w:t>坚朗、雅洁、顶固、国强</w:t>
            </w:r>
          </w:p>
        </w:tc>
        <w:tc>
          <w:tcPr>
            <w:tcW w:w="1526" w:type="dxa"/>
            <w:tcBorders>
              <w:top w:val="single" w:color="auto" w:sz="4" w:space="0"/>
              <w:left w:val="single" w:color="auto" w:sz="4" w:space="0"/>
              <w:bottom w:val="single" w:color="auto" w:sz="4" w:space="0"/>
              <w:right w:val="single" w:color="auto" w:sz="4" w:space="0"/>
            </w:tcBorders>
            <w:noWrap/>
            <w:vAlign w:val="center"/>
          </w:tcPr>
          <w:p w14:paraId="37BC3726">
            <w:pPr>
              <w:pStyle w:val="41"/>
              <w:rPr>
                <w:rFonts w:hint="eastAsia" w:ascii="宋体" w:hAnsi="宋体" w:cs="宋体"/>
                <w:color w:val="auto"/>
                <w:sz w:val="22"/>
                <w:szCs w:val="22"/>
              </w:rPr>
            </w:pPr>
          </w:p>
        </w:tc>
      </w:tr>
      <w:tr w14:paraId="4457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6A264B6F">
            <w:pPr>
              <w:pStyle w:val="41"/>
              <w:jc w:val="center"/>
              <w:rPr>
                <w:rFonts w:ascii="宋体" w:hAnsi="宋体" w:cs="宋体"/>
                <w:color w:val="auto"/>
                <w:sz w:val="22"/>
                <w:szCs w:val="22"/>
              </w:rPr>
            </w:pPr>
            <w:r>
              <w:rPr>
                <w:rFonts w:hint="eastAsia" w:ascii="宋体" w:hAnsi="宋体" w:cs="宋体"/>
                <w:color w:val="auto"/>
                <w:sz w:val="22"/>
                <w:szCs w:val="22"/>
              </w:rPr>
              <w:t>6</w:t>
            </w:r>
          </w:p>
        </w:tc>
        <w:tc>
          <w:tcPr>
            <w:tcW w:w="2638" w:type="dxa"/>
            <w:tcBorders>
              <w:top w:val="single" w:color="auto" w:sz="4" w:space="0"/>
              <w:left w:val="single" w:color="auto" w:sz="4" w:space="0"/>
              <w:bottom w:val="single" w:color="auto" w:sz="4" w:space="0"/>
              <w:right w:val="single" w:color="auto" w:sz="4" w:space="0"/>
            </w:tcBorders>
            <w:noWrap/>
            <w:vAlign w:val="center"/>
          </w:tcPr>
          <w:p w14:paraId="5D5BF9F5">
            <w:pPr>
              <w:pStyle w:val="41"/>
              <w:rPr>
                <w:rFonts w:hint="eastAsia" w:ascii="宋体" w:hAnsi="宋体" w:cs="宋体"/>
                <w:color w:val="auto"/>
                <w:sz w:val="22"/>
                <w:szCs w:val="22"/>
              </w:rPr>
            </w:pPr>
            <w:r>
              <w:rPr>
                <w:rFonts w:hint="eastAsia"/>
                <w:snapToGrid w:val="0"/>
                <w:color w:val="auto"/>
                <w:sz w:val="22"/>
                <w:szCs w:val="22"/>
              </w:rPr>
              <w:t>墙面砖、地砖</w:t>
            </w:r>
          </w:p>
        </w:tc>
        <w:tc>
          <w:tcPr>
            <w:tcW w:w="4155" w:type="dxa"/>
            <w:tcBorders>
              <w:top w:val="single" w:color="auto" w:sz="4" w:space="0"/>
              <w:left w:val="single" w:color="auto" w:sz="4" w:space="0"/>
              <w:bottom w:val="single" w:color="auto" w:sz="4" w:space="0"/>
              <w:right w:val="single" w:color="auto" w:sz="4" w:space="0"/>
            </w:tcBorders>
            <w:noWrap/>
            <w:vAlign w:val="center"/>
          </w:tcPr>
          <w:p w14:paraId="0839FC4B">
            <w:pPr>
              <w:pStyle w:val="41"/>
              <w:rPr>
                <w:rFonts w:hint="default" w:ascii="宋体" w:hAnsi="宋体" w:eastAsia="宋体" w:cs="宋体"/>
                <w:color w:val="auto"/>
                <w:sz w:val="22"/>
                <w:szCs w:val="22"/>
                <w:lang w:val="en-US" w:eastAsia="zh-CN"/>
              </w:rPr>
            </w:pPr>
            <w:r>
              <w:rPr>
                <w:rFonts w:hint="eastAsia"/>
                <w:color w:val="auto"/>
                <w:kern w:val="2"/>
                <w:sz w:val="22"/>
                <w:szCs w:val="22"/>
              </w:rPr>
              <w:t>诺贝尔、东鹏、马可波罗</w:t>
            </w:r>
            <w:r>
              <w:rPr>
                <w:rFonts w:hint="eastAsia"/>
                <w:color w:val="auto"/>
                <w:kern w:val="2"/>
                <w:sz w:val="22"/>
                <w:szCs w:val="22"/>
                <w:lang w:eastAsia="zh-CN"/>
              </w:rPr>
              <w:t>、</w:t>
            </w:r>
            <w:r>
              <w:rPr>
                <w:rFonts w:hint="eastAsia"/>
                <w:color w:val="auto"/>
                <w:kern w:val="2"/>
                <w:sz w:val="22"/>
                <w:szCs w:val="22"/>
                <w:lang w:val="en-US" w:eastAsia="zh-CN"/>
              </w:rPr>
              <w:t>蒙娜丽莎</w:t>
            </w:r>
          </w:p>
        </w:tc>
        <w:tc>
          <w:tcPr>
            <w:tcW w:w="1526" w:type="dxa"/>
            <w:tcBorders>
              <w:top w:val="single" w:color="auto" w:sz="4" w:space="0"/>
              <w:left w:val="single" w:color="auto" w:sz="4" w:space="0"/>
              <w:bottom w:val="single" w:color="auto" w:sz="4" w:space="0"/>
              <w:right w:val="single" w:color="auto" w:sz="4" w:space="0"/>
            </w:tcBorders>
            <w:noWrap/>
            <w:vAlign w:val="center"/>
          </w:tcPr>
          <w:p w14:paraId="2F26B1D7">
            <w:pPr>
              <w:pStyle w:val="41"/>
              <w:rPr>
                <w:rFonts w:hint="eastAsia" w:ascii="宋体" w:hAnsi="宋体" w:cs="宋体"/>
                <w:color w:val="auto"/>
                <w:sz w:val="22"/>
                <w:szCs w:val="22"/>
              </w:rPr>
            </w:pPr>
          </w:p>
        </w:tc>
      </w:tr>
      <w:tr w14:paraId="763F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68C2E9B9">
            <w:pPr>
              <w:pStyle w:val="41"/>
              <w:jc w:val="center"/>
              <w:rPr>
                <w:rFonts w:ascii="宋体" w:hAnsi="宋体" w:cs="宋体"/>
                <w:color w:val="auto"/>
                <w:sz w:val="22"/>
                <w:szCs w:val="22"/>
              </w:rPr>
            </w:pPr>
            <w:r>
              <w:rPr>
                <w:rFonts w:hint="eastAsia" w:ascii="宋体" w:hAnsi="宋体" w:cs="宋体"/>
                <w:color w:val="auto"/>
                <w:sz w:val="22"/>
                <w:szCs w:val="22"/>
              </w:rPr>
              <w:t>7</w:t>
            </w:r>
          </w:p>
        </w:tc>
        <w:tc>
          <w:tcPr>
            <w:tcW w:w="2638" w:type="dxa"/>
            <w:tcBorders>
              <w:top w:val="single" w:color="auto" w:sz="4" w:space="0"/>
              <w:left w:val="single" w:color="auto" w:sz="4" w:space="0"/>
              <w:bottom w:val="single" w:color="auto" w:sz="4" w:space="0"/>
              <w:right w:val="single" w:color="auto" w:sz="4" w:space="0"/>
            </w:tcBorders>
            <w:noWrap/>
            <w:vAlign w:val="center"/>
          </w:tcPr>
          <w:p w14:paraId="0BAB0A34">
            <w:pPr>
              <w:pStyle w:val="41"/>
              <w:rPr>
                <w:rFonts w:hint="eastAsia" w:eastAsia="宋体"/>
                <w:snapToGrid w:val="0"/>
                <w:color w:val="auto"/>
                <w:sz w:val="22"/>
                <w:szCs w:val="22"/>
                <w:lang w:eastAsia="zh-CN"/>
              </w:rPr>
            </w:pPr>
            <w:r>
              <w:rPr>
                <w:rFonts w:hint="eastAsia"/>
                <w:snapToGrid w:val="0"/>
                <w:color w:val="auto"/>
                <w:sz w:val="22"/>
                <w:szCs w:val="22"/>
              </w:rPr>
              <w:t>实木复合地板</w:t>
            </w:r>
            <w:r>
              <w:rPr>
                <w:rFonts w:hint="eastAsia"/>
                <w:snapToGrid w:val="0"/>
                <w:color w:val="auto"/>
                <w:sz w:val="22"/>
                <w:szCs w:val="22"/>
                <w:lang w:eastAsia="zh-CN"/>
              </w:rPr>
              <w:t>、</w:t>
            </w:r>
            <w:r>
              <w:rPr>
                <w:rFonts w:hint="eastAsia"/>
                <w:snapToGrid w:val="0"/>
                <w:color w:val="auto"/>
                <w:sz w:val="22"/>
                <w:szCs w:val="22"/>
              </w:rPr>
              <w:t>实木地板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3A88198D">
            <w:pPr>
              <w:pStyle w:val="41"/>
              <w:rPr>
                <w:rFonts w:hint="default" w:eastAsia="宋体"/>
                <w:snapToGrid w:val="0"/>
                <w:color w:val="auto"/>
                <w:sz w:val="22"/>
                <w:szCs w:val="22"/>
                <w:lang w:val="en-US" w:eastAsia="zh-CN"/>
              </w:rPr>
            </w:pPr>
            <w:r>
              <w:rPr>
                <w:rFonts w:hint="eastAsia"/>
                <w:snapToGrid w:val="0"/>
                <w:color w:val="auto"/>
                <w:sz w:val="22"/>
                <w:szCs w:val="22"/>
              </w:rPr>
              <w:t>圣象、大自然、菲林格尔</w:t>
            </w:r>
            <w:r>
              <w:rPr>
                <w:rFonts w:hint="eastAsia"/>
                <w:snapToGrid w:val="0"/>
                <w:color w:val="auto"/>
                <w:sz w:val="22"/>
                <w:szCs w:val="22"/>
                <w:lang w:eastAsia="zh-CN"/>
              </w:rPr>
              <w:t>、</w:t>
            </w:r>
            <w:r>
              <w:rPr>
                <w:rFonts w:hint="eastAsia"/>
                <w:snapToGrid w:val="0"/>
                <w:color w:val="auto"/>
                <w:sz w:val="22"/>
                <w:szCs w:val="22"/>
                <w:lang w:val="en-US" w:eastAsia="zh-CN"/>
              </w:rPr>
              <w:t>久盛、德尔</w:t>
            </w:r>
          </w:p>
        </w:tc>
        <w:tc>
          <w:tcPr>
            <w:tcW w:w="1526" w:type="dxa"/>
            <w:tcBorders>
              <w:top w:val="single" w:color="auto" w:sz="4" w:space="0"/>
              <w:left w:val="single" w:color="auto" w:sz="4" w:space="0"/>
              <w:bottom w:val="single" w:color="auto" w:sz="4" w:space="0"/>
              <w:right w:val="single" w:color="auto" w:sz="4" w:space="0"/>
            </w:tcBorders>
            <w:noWrap/>
            <w:vAlign w:val="center"/>
          </w:tcPr>
          <w:p w14:paraId="1F0B409B">
            <w:pPr>
              <w:pStyle w:val="41"/>
              <w:rPr>
                <w:rFonts w:hint="eastAsia" w:ascii="宋体" w:hAnsi="宋体" w:cs="宋体"/>
                <w:color w:val="auto"/>
                <w:sz w:val="22"/>
                <w:szCs w:val="22"/>
              </w:rPr>
            </w:pPr>
          </w:p>
        </w:tc>
      </w:tr>
      <w:tr w14:paraId="546C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4E34926D">
            <w:pPr>
              <w:pStyle w:val="41"/>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8</w:t>
            </w:r>
          </w:p>
        </w:tc>
        <w:tc>
          <w:tcPr>
            <w:tcW w:w="2638" w:type="dxa"/>
            <w:tcBorders>
              <w:top w:val="single" w:color="auto" w:sz="4" w:space="0"/>
              <w:left w:val="single" w:color="auto" w:sz="4" w:space="0"/>
              <w:bottom w:val="single" w:color="auto" w:sz="4" w:space="0"/>
              <w:right w:val="single" w:color="auto" w:sz="4" w:space="0"/>
            </w:tcBorders>
            <w:noWrap/>
            <w:vAlign w:val="center"/>
          </w:tcPr>
          <w:p w14:paraId="6EDF8A66">
            <w:pPr>
              <w:pStyle w:val="41"/>
              <w:rPr>
                <w:rFonts w:hint="eastAsia"/>
                <w:snapToGrid w:val="0"/>
                <w:color w:val="auto"/>
                <w:sz w:val="22"/>
                <w:szCs w:val="22"/>
                <w:lang w:val="en-US" w:eastAsia="zh-CN" w:bidi="ar-SA"/>
              </w:rPr>
            </w:pPr>
            <w:r>
              <w:rPr>
                <w:rFonts w:hint="eastAsia"/>
                <w:snapToGrid w:val="0"/>
                <w:color w:val="auto"/>
                <w:sz w:val="22"/>
                <w:szCs w:val="22"/>
              </w:rPr>
              <w:t>PVC地胶板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3EA85F72">
            <w:pPr>
              <w:pStyle w:val="41"/>
              <w:rPr>
                <w:rFonts w:hint="default" w:ascii="Times New Roman" w:hAnsi="Times New Roman" w:cs="Times New Roman"/>
                <w:snapToGrid w:val="0"/>
                <w:color w:val="auto"/>
                <w:sz w:val="22"/>
                <w:szCs w:val="22"/>
                <w:lang w:val="en-US" w:eastAsia="zh-CN"/>
              </w:rPr>
            </w:pPr>
            <w:r>
              <w:rPr>
                <w:rFonts w:hint="eastAsia" w:ascii="Times New Roman" w:hAnsi="Times New Roman" w:cs="Times New Roman"/>
                <w:snapToGrid w:val="0"/>
                <w:color w:val="auto"/>
                <w:sz w:val="22"/>
                <w:szCs w:val="22"/>
              </w:rPr>
              <w:t>洁弗乐（Gerflor)、福尔波（Forbo）、得嘉(Tarkett）</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rPr>
              <w:t>北新（CNBM）</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lang w:val="en-US" w:eastAsia="zh-CN"/>
              </w:rPr>
              <w:t>盟多（Mondo）、阿姆斯壮（Armstrong）</w:t>
            </w:r>
          </w:p>
        </w:tc>
        <w:tc>
          <w:tcPr>
            <w:tcW w:w="1526" w:type="dxa"/>
            <w:tcBorders>
              <w:top w:val="single" w:color="auto" w:sz="4" w:space="0"/>
              <w:left w:val="single" w:color="auto" w:sz="4" w:space="0"/>
              <w:bottom w:val="single" w:color="auto" w:sz="4" w:space="0"/>
              <w:right w:val="single" w:color="auto" w:sz="4" w:space="0"/>
            </w:tcBorders>
            <w:noWrap/>
            <w:vAlign w:val="center"/>
          </w:tcPr>
          <w:p w14:paraId="40B2B02F">
            <w:pPr>
              <w:pStyle w:val="41"/>
              <w:rPr>
                <w:rFonts w:hint="eastAsia" w:ascii="宋体" w:hAnsi="宋体" w:cs="宋体"/>
                <w:color w:val="auto"/>
                <w:sz w:val="22"/>
                <w:szCs w:val="22"/>
              </w:rPr>
            </w:pPr>
          </w:p>
        </w:tc>
      </w:tr>
      <w:tr w14:paraId="1302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1E753904">
            <w:pPr>
              <w:pStyle w:val="41"/>
              <w:jc w:val="center"/>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9</w:t>
            </w:r>
          </w:p>
        </w:tc>
        <w:tc>
          <w:tcPr>
            <w:tcW w:w="2638" w:type="dxa"/>
            <w:tcBorders>
              <w:top w:val="single" w:color="auto" w:sz="4" w:space="0"/>
              <w:left w:val="single" w:color="auto" w:sz="4" w:space="0"/>
              <w:bottom w:val="single" w:color="auto" w:sz="4" w:space="0"/>
              <w:right w:val="single" w:color="auto" w:sz="4" w:space="0"/>
            </w:tcBorders>
            <w:noWrap/>
            <w:vAlign w:val="center"/>
          </w:tcPr>
          <w:p w14:paraId="7FE5DD38">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亚麻地板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6160CADA">
            <w:pPr>
              <w:pStyle w:val="41"/>
              <w:rPr>
                <w:rFonts w:hint="eastAsia" w:ascii="Times New Roman" w:hAnsi="Times New Roman" w:cs="Times New Roman"/>
                <w:snapToGrid w:val="0"/>
                <w:color w:val="auto"/>
                <w:sz w:val="22"/>
                <w:szCs w:val="22"/>
                <w:lang w:val="en-US" w:eastAsia="zh-CN"/>
              </w:rPr>
            </w:pPr>
            <w:r>
              <w:rPr>
                <w:rFonts w:hint="eastAsia" w:ascii="Times New Roman" w:hAnsi="Times New Roman" w:cs="Times New Roman"/>
                <w:snapToGrid w:val="0"/>
                <w:color w:val="auto"/>
                <w:sz w:val="22"/>
                <w:szCs w:val="22"/>
              </w:rPr>
              <w:t>洁弗乐（Gerflor)、福尔波（Forbo）、得嘉(Tarkett）</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lang w:val="en-US" w:eastAsia="zh-CN"/>
              </w:rPr>
              <w:t>盟多（Mondo）、阿姆斯壮（Armstrong）</w:t>
            </w:r>
          </w:p>
        </w:tc>
        <w:tc>
          <w:tcPr>
            <w:tcW w:w="1526" w:type="dxa"/>
            <w:tcBorders>
              <w:top w:val="single" w:color="auto" w:sz="4" w:space="0"/>
              <w:left w:val="single" w:color="auto" w:sz="4" w:space="0"/>
              <w:bottom w:val="single" w:color="auto" w:sz="4" w:space="0"/>
              <w:right w:val="single" w:color="auto" w:sz="4" w:space="0"/>
            </w:tcBorders>
            <w:noWrap/>
            <w:vAlign w:val="center"/>
          </w:tcPr>
          <w:p w14:paraId="34720EFD">
            <w:pPr>
              <w:pStyle w:val="41"/>
              <w:rPr>
                <w:rFonts w:hint="eastAsia" w:ascii="宋体" w:hAnsi="宋体" w:cs="宋体"/>
                <w:color w:val="auto"/>
                <w:sz w:val="22"/>
                <w:szCs w:val="22"/>
              </w:rPr>
            </w:pPr>
          </w:p>
        </w:tc>
      </w:tr>
      <w:tr w14:paraId="1A77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004C33A5">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0</w:t>
            </w:r>
          </w:p>
        </w:tc>
        <w:tc>
          <w:tcPr>
            <w:tcW w:w="2638" w:type="dxa"/>
            <w:tcBorders>
              <w:top w:val="single" w:color="auto" w:sz="4" w:space="0"/>
              <w:left w:val="single" w:color="auto" w:sz="4" w:space="0"/>
              <w:bottom w:val="single" w:color="auto" w:sz="4" w:space="0"/>
              <w:right w:val="single" w:color="auto" w:sz="4" w:space="0"/>
            </w:tcBorders>
            <w:noWrap/>
            <w:vAlign w:val="center"/>
          </w:tcPr>
          <w:p w14:paraId="30705DCE">
            <w:pPr>
              <w:pStyle w:val="41"/>
              <w:rPr>
                <w:rFonts w:hint="eastAsia" w:ascii="Times New Roman" w:hAnsi="Times New Roman" w:eastAsia="宋体" w:cs="Times New Roman"/>
                <w:snapToGrid w:val="0"/>
                <w:color w:val="auto"/>
                <w:sz w:val="22"/>
                <w:szCs w:val="22"/>
                <w:lang w:eastAsia="zh-CN"/>
              </w:rPr>
            </w:pPr>
            <w:r>
              <w:rPr>
                <w:rFonts w:hint="eastAsia" w:ascii="Times New Roman" w:hAnsi="Times New Roman" w:eastAsia="宋体" w:cs="Times New Roman"/>
                <w:snapToGrid w:val="0"/>
                <w:color w:val="auto"/>
                <w:sz w:val="22"/>
                <w:szCs w:val="22"/>
              </w:rPr>
              <w:t>植绒地毯</w:t>
            </w:r>
            <w:r>
              <w:rPr>
                <w:rFonts w:hint="eastAsia" w:ascii="Times New Roman" w:hAnsi="Times New Roman" w:eastAsia="宋体" w:cs="Times New Roman"/>
                <w:snapToGrid w:val="0"/>
                <w:color w:val="auto"/>
                <w:sz w:val="22"/>
                <w:szCs w:val="22"/>
                <w:lang w:eastAsia="zh-CN"/>
              </w:rPr>
              <w:t>（</w:t>
            </w:r>
            <w:r>
              <w:rPr>
                <w:rFonts w:hint="eastAsia" w:ascii="Times New Roman" w:hAnsi="Times New Roman" w:eastAsia="宋体" w:cs="Times New Roman"/>
                <w:snapToGrid w:val="0"/>
                <w:color w:val="auto"/>
                <w:sz w:val="22"/>
                <w:szCs w:val="22"/>
                <w:lang w:val="en-US" w:eastAsia="zh-CN"/>
              </w:rPr>
              <w:t>簇绒地毯</w:t>
            </w:r>
            <w:r>
              <w:rPr>
                <w:rFonts w:hint="eastAsia" w:ascii="Times New Roman" w:hAnsi="Times New Roman" w:eastAsia="宋体" w:cs="Times New Roman"/>
                <w:snapToGrid w:val="0"/>
                <w:color w:val="auto"/>
                <w:sz w:val="22"/>
                <w:szCs w:val="22"/>
                <w:lang w:eastAsia="zh-CN"/>
              </w:rPr>
              <w:t>）</w:t>
            </w:r>
          </w:p>
        </w:tc>
        <w:tc>
          <w:tcPr>
            <w:tcW w:w="4155" w:type="dxa"/>
            <w:tcBorders>
              <w:top w:val="single" w:color="auto" w:sz="4" w:space="0"/>
              <w:left w:val="single" w:color="auto" w:sz="4" w:space="0"/>
              <w:bottom w:val="single" w:color="auto" w:sz="4" w:space="0"/>
              <w:right w:val="single" w:color="auto" w:sz="4" w:space="0"/>
            </w:tcBorders>
            <w:noWrap/>
            <w:vAlign w:val="center"/>
          </w:tcPr>
          <w:p w14:paraId="1B1F9908">
            <w:pPr>
              <w:pStyle w:val="41"/>
              <w:rPr>
                <w:rFonts w:hint="default" w:eastAsia="宋体"/>
                <w:snapToGrid w:val="0"/>
                <w:color w:val="auto"/>
                <w:sz w:val="22"/>
                <w:szCs w:val="22"/>
                <w:lang w:val="en-US" w:eastAsia="zh-CN"/>
              </w:rPr>
            </w:pPr>
            <w:r>
              <w:rPr>
                <w:rFonts w:hint="eastAsia"/>
                <w:snapToGrid w:val="0"/>
                <w:color w:val="auto"/>
                <w:sz w:val="22"/>
                <w:szCs w:val="22"/>
                <w:lang w:val="en-US" w:eastAsia="zh-CN"/>
              </w:rPr>
              <w:t>山花、华德、圣雁</w:t>
            </w:r>
          </w:p>
        </w:tc>
        <w:tc>
          <w:tcPr>
            <w:tcW w:w="1526" w:type="dxa"/>
            <w:tcBorders>
              <w:top w:val="single" w:color="auto" w:sz="4" w:space="0"/>
              <w:left w:val="single" w:color="auto" w:sz="4" w:space="0"/>
              <w:bottom w:val="single" w:color="auto" w:sz="4" w:space="0"/>
              <w:right w:val="single" w:color="auto" w:sz="4" w:space="0"/>
            </w:tcBorders>
            <w:noWrap/>
            <w:vAlign w:val="center"/>
          </w:tcPr>
          <w:p w14:paraId="7E0E153D">
            <w:pPr>
              <w:pStyle w:val="41"/>
              <w:rPr>
                <w:rFonts w:ascii="宋体" w:hAnsi="宋体" w:cs="宋体"/>
                <w:color w:val="auto"/>
                <w:sz w:val="22"/>
                <w:szCs w:val="22"/>
              </w:rPr>
            </w:pPr>
          </w:p>
        </w:tc>
      </w:tr>
      <w:tr w14:paraId="33B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2190D0A2">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1</w:t>
            </w:r>
          </w:p>
        </w:tc>
        <w:tc>
          <w:tcPr>
            <w:tcW w:w="2638" w:type="dxa"/>
            <w:tcBorders>
              <w:top w:val="single" w:color="auto" w:sz="4" w:space="0"/>
              <w:left w:val="single" w:color="auto" w:sz="4" w:space="0"/>
              <w:bottom w:val="single" w:color="auto" w:sz="4" w:space="0"/>
              <w:right w:val="single" w:color="auto" w:sz="4" w:space="0"/>
            </w:tcBorders>
            <w:noWrap/>
            <w:vAlign w:val="center"/>
          </w:tcPr>
          <w:p w14:paraId="3F1ADF1B">
            <w:pPr>
              <w:pStyle w:val="41"/>
              <w:rPr>
                <w:rFonts w:hint="eastAsia" w:ascii="Times New Roman" w:hAnsi="Times New Roman" w:eastAsia="宋体" w:cs="Times New Roman"/>
                <w:snapToGrid w:val="0"/>
                <w:color w:val="auto"/>
                <w:sz w:val="22"/>
                <w:szCs w:val="22"/>
                <w:lang w:eastAsia="zh-CN"/>
              </w:rPr>
            </w:pPr>
            <w:r>
              <w:rPr>
                <w:rFonts w:hint="eastAsia" w:ascii="Times New Roman" w:hAnsi="Times New Roman" w:eastAsia="宋体" w:cs="Times New Roman"/>
                <w:snapToGrid w:val="0"/>
                <w:color w:val="auto"/>
                <w:sz w:val="22"/>
                <w:szCs w:val="22"/>
              </w:rPr>
              <w:t>难燃墙布</w:t>
            </w:r>
            <w:r>
              <w:rPr>
                <w:rFonts w:hint="eastAsia" w:ascii="Times New Roman" w:hAnsi="Times New Roman" w:eastAsia="宋体" w:cs="Times New Roman"/>
                <w:snapToGrid w:val="0"/>
                <w:color w:val="auto"/>
                <w:sz w:val="22"/>
                <w:szCs w:val="22"/>
                <w:lang w:eastAsia="zh-CN"/>
              </w:rPr>
              <w:t>（</w:t>
            </w:r>
            <w:r>
              <w:rPr>
                <w:rFonts w:hint="eastAsia" w:ascii="Times New Roman" w:hAnsi="Times New Roman" w:eastAsia="宋体" w:cs="Times New Roman"/>
                <w:snapToGrid w:val="0"/>
                <w:color w:val="auto"/>
                <w:sz w:val="22"/>
                <w:szCs w:val="22"/>
                <w:lang w:val="en-US" w:eastAsia="zh-CN"/>
              </w:rPr>
              <w:t>阻燃墙布</w:t>
            </w:r>
            <w:r>
              <w:rPr>
                <w:rFonts w:hint="eastAsia" w:ascii="Times New Roman" w:hAnsi="Times New Roman" w:eastAsia="宋体" w:cs="Times New Roman"/>
                <w:snapToGrid w:val="0"/>
                <w:color w:val="auto"/>
                <w:sz w:val="22"/>
                <w:szCs w:val="22"/>
                <w:lang w:eastAsia="zh-CN"/>
              </w:rPr>
              <w:t>）</w:t>
            </w:r>
          </w:p>
        </w:tc>
        <w:tc>
          <w:tcPr>
            <w:tcW w:w="4155" w:type="dxa"/>
            <w:tcBorders>
              <w:top w:val="single" w:color="auto" w:sz="4" w:space="0"/>
              <w:left w:val="single" w:color="auto" w:sz="4" w:space="0"/>
              <w:bottom w:val="single" w:color="auto" w:sz="4" w:space="0"/>
              <w:right w:val="single" w:color="auto" w:sz="4" w:space="0"/>
            </w:tcBorders>
            <w:noWrap/>
            <w:vAlign w:val="center"/>
          </w:tcPr>
          <w:p w14:paraId="65DCD980">
            <w:pPr>
              <w:pStyle w:val="41"/>
              <w:rPr>
                <w:rFonts w:hint="default" w:eastAsia="宋体"/>
                <w:snapToGrid w:val="0"/>
                <w:color w:val="auto"/>
                <w:sz w:val="22"/>
                <w:szCs w:val="22"/>
                <w:lang w:val="en-US" w:eastAsia="zh-CN"/>
              </w:rPr>
            </w:pPr>
            <w:r>
              <w:rPr>
                <w:snapToGrid w:val="0"/>
                <w:color w:val="auto"/>
                <w:sz w:val="22"/>
                <w:szCs w:val="22"/>
              </w:rPr>
              <w:t>乐宝</w:t>
            </w:r>
            <w:r>
              <w:rPr>
                <w:rFonts w:hint="eastAsia"/>
                <w:snapToGrid w:val="0"/>
                <w:color w:val="auto"/>
                <w:sz w:val="22"/>
                <w:szCs w:val="22"/>
              </w:rPr>
              <w:t>、</w:t>
            </w:r>
            <w:r>
              <w:rPr>
                <w:snapToGrid w:val="0"/>
                <w:color w:val="auto"/>
                <w:sz w:val="22"/>
                <w:szCs w:val="22"/>
              </w:rPr>
              <w:t>得嘉</w:t>
            </w:r>
            <w:r>
              <w:rPr>
                <w:rFonts w:hint="eastAsia"/>
                <w:snapToGrid w:val="0"/>
                <w:color w:val="auto"/>
                <w:sz w:val="22"/>
                <w:szCs w:val="22"/>
              </w:rPr>
              <w:t>、</w:t>
            </w:r>
            <w:r>
              <w:rPr>
                <w:rFonts w:hint="eastAsia"/>
                <w:snapToGrid w:val="0"/>
                <w:color w:val="auto"/>
                <w:sz w:val="22"/>
                <w:szCs w:val="22"/>
                <w:lang w:val="en-US" w:eastAsia="zh-CN"/>
              </w:rPr>
              <w:t>程帝、华德</w:t>
            </w:r>
          </w:p>
        </w:tc>
        <w:tc>
          <w:tcPr>
            <w:tcW w:w="1526" w:type="dxa"/>
            <w:tcBorders>
              <w:top w:val="single" w:color="auto" w:sz="4" w:space="0"/>
              <w:left w:val="single" w:color="auto" w:sz="4" w:space="0"/>
              <w:bottom w:val="single" w:color="auto" w:sz="4" w:space="0"/>
              <w:right w:val="single" w:color="auto" w:sz="4" w:space="0"/>
            </w:tcBorders>
            <w:noWrap/>
            <w:vAlign w:val="center"/>
          </w:tcPr>
          <w:p w14:paraId="06D9DEEB">
            <w:pPr>
              <w:pStyle w:val="41"/>
              <w:rPr>
                <w:rFonts w:hint="eastAsia" w:ascii="宋体" w:hAnsi="宋体" w:cs="宋体"/>
                <w:color w:val="auto"/>
                <w:sz w:val="22"/>
                <w:szCs w:val="22"/>
              </w:rPr>
            </w:pPr>
          </w:p>
        </w:tc>
      </w:tr>
      <w:tr w14:paraId="79758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5C78F07">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2</w:t>
            </w:r>
          </w:p>
        </w:tc>
        <w:tc>
          <w:tcPr>
            <w:tcW w:w="2638" w:type="dxa"/>
            <w:tcBorders>
              <w:top w:val="single" w:color="auto" w:sz="4" w:space="0"/>
              <w:left w:val="single" w:color="auto" w:sz="4" w:space="0"/>
              <w:bottom w:val="single" w:color="auto" w:sz="4" w:space="0"/>
              <w:right w:val="single" w:color="auto" w:sz="4" w:space="0"/>
            </w:tcBorders>
            <w:noWrap/>
            <w:vAlign w:val="center"/>
          </w:tcPr>
          <w:p w14:paraId="6A41659D">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钢化玻璃、钢化夹胶玻璃</w:t>
            </w:r>
          </w:p>
        </w:tc>
        <w:tc>
          <w:tcPr>
            <w:tcW w:w="4155" w:type="dxa"/>
            <w:tcBorders>
              <w:top w:val="single" w:color="auto" w:sz="4" w:space="0"/>
              <w:left w:val="single" w:color="auto" w:sz="4" w:space="0"/>
              <w:bottom w:val="single" w:color="auto" w:sz="4" w:space="0"/>
              <w:right w:val="single" w:color="auto" w:sz="4" w:space="0"/>
            </w:tcBorders>
            <w:noWrap/>
            <w:vAlign w:val="center"/>
          </w:tcPr>
          <w:p w14:paraId="1F5883A0">
            <w:pPr>
              <w:pStyle w:val="41"/>
              <w:rPr>
                <w:rFonts w:hint="eastAsia"/>
                <w:color w:val="auto"/>
                <w:kern w:val="2"/>
                <w:sz w:val="22"/>
                <w:szCs w:val="22"/>
                <w:lang w:val="en-US" w:eastAsia="zh-CN" w:bidi="ar-SA"/>
              </w:rPr>
            </w:pPr>
            <w:r>
              <w:rPr>
                <w:rFonts w:hint="eastAsia"/>
                <w:snapToGrid w:val="0"/>
                <w:color w:val="auto"/>
                <w:sz w:val="22"/>
                <w:szCs w:val="22"/>
              </w:rPr>
              <w:t>上海耀皮、吴江南玻、信义玻璃</w:t>
            </w:r>
          </w:p>
        </w:tc>
        <w:tc>
          <w:tcPr>
            <w:tcW w:w="1526" w:type="dxa"/>
            <w:tcBorders>
              <w:top w:val="single" w:color="auto" w:sz="4" w:space="0"/>
              <w:left w:val="single" w:color="auto" w:sz="4" w:space="0"/>
              <w:bottom w:val="single" w:color="auto" w:sz="4" w:space="0"/>
              <w:right w:val="single" w:color="auto" w:sz="4" w:space="0"/>
            </w:tcBorders>
            <w:noWrap/>
            <w:vAlign w:val="center"/>
          </w:tcPr>
          <w:p w14:paraId="4BA7C9F4">
            <w:pPr>
              <w:pStyle w:val="41"/>
              <w:rPr>
                <w:rFonts w:hint="eastAsia" w:ascii="宋体" w:hAnsi="宋体" w:cs="宋体"/>
                <w:color w:val="auto"/>
                <w:sz w:val="22"/>
                <w:szCs w:val="22"/>
              </w:rPr>
            </w:pPr>
          </w:p>
        </w:tc>
      </w:tr>
      <w:tr w14:paraId="775C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652E48A">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3</w:t>
            </w:r>
          </w:p>
        </w:tc>
        <w:tc>
          <w:tcPr>
            <w:tcW w:w="2638" w:type="dxa"/>
            <w:tcBorders>
              <w:top w:val="single" w:color="auto" w:sz="4" w:space="0"/>
              <w:left w:val="single" w:color="auto" w:sz="4" w:space="0"/>
              <w:bottom w:val="single" w:color="auto" w:sz="4" w:space="0"/>
              <w:right w:val="single" w:color="auto" w:sz="4" w:space="0"/>
            </w:tcBorders>
            <w:noWrap/>
            <w:vAlign w:val="center"/>
          </w:tcPr>
          <w:p w14:paraId="34799004">
            <w:pPr>
              <w:pStyle w:val="41"/>
              <w:rPr>
                <w:rFonts w:hint="default" w:ascii="Times New Roman" w:hAnsi="Times New Roman" w:eastAsia="宋体" w:cs="Times New Roman"/>
                <w:snapToGrid w:val="0"/>
                <w:color w:val="auto"/>
                <w:sz w:val="22"/>
                <w:szCs w:val="22"/>
                <w:lang w:val="en-US" w:eastAsia="zh-CN"/>
              </w:rPr>
            </w:pPr>
            <w:r>
              <w:rPr>
                <w:rFonts w:hint="eastAsia" w:ascii="Times New Roman" w:hAnsi="Times New Roman" w:eastAsia="宋体" w:cs="Times New Roman"/>
                <w:snapToGrid w:val="0"/>
                <w:color w:val="auto"/>
                <w:sz w:val="22"/>
                <w:szCs w:val="22"/>
                <w:lang w:val="en-US" w:eastAsia="zh-CN"/>
              </w:rPr>
              <w:t>石膏板、阻燃板、免漆板等</w:t>
            </w:r>
          </w:p>
        </w:tc>
        <w:tc>
          <w:tcPr>
            <w:tcW w:w="4155" w:type="dxa"/>
            <w:tcBorders>
              <w:top w:val="single" w:color="auto" w:sz="4" w:space="0"/>
              <w:left w:val="single" w:color="auto" w:sz="4" w:space="0"/>
              <w:bottom w:val="single" w:color="auto" w:sz="4" w:space="0"/>
              <w:right w:val="single" w:color="auto" w:sz="4" w:space="0"/>
            </w:tcBorders>
            <w:noWrap/>
            <w:vAlign w:val="center"/>
          </w:tcPr>
          <w:p w14:paraId="606D92C0">
            <w:pPr>
              <w:pStyle w:val="41"/>
              <w:rPr>
                <w:rFonts w:hint="default" w:eastAsia="宋体"/>
                <w:color w:val="auto"/>
                <w:kern w:val="2"/>
                <w:sz w:val="22"/>
                <w:szCs w:val="22"/>
                <w:lang w:val="en-US" w:eastAsia="zh-CN"/>
              </w:rPr>
            </w:pPr>
            <w:r>
              <w:rPr>
                <w:rFonts w:hint="eastAsia" w:ascii="宋体" w:hAnsi="宋体" w:cs="宋体"/>
                <w:snapToGrid w:val="0"/>
                <w:color w:val="auto"/>
                <w:sz w:val="22"/>
                <w:szCs w:val="22"/>
              </w:rPr>
              <w:t>莫干山、兔宝宝、千年舟</w:t>
            </w:r>
            <w:r>
              <w:rPr>
                <w:rFonts w:hint="eastAsia" w:ascii="宋体" w:hAnsi="宋体" w:cs="宋体"/>
                <w:snapToGrid w:val="0"/>
                <w:color w:val="auto"/>
                <w:sz w:val="22"/>
                <w:szCs w:val="22"/>
                <w:lang w:eastAsia="zh-CN"/>
              </w:rPr>
              <w:t>、</w:t>
            </w:r>
            <w:r>
              <w:rPr>
                <w:rFonts w:hint="eastAsia" w:ascii="宋体" w:hAnsi="宋体" w:cs="宋体"/>
                <w:snapToGrid w:val="0"/>
                <w:color w:val="auto"/>
                <w:sz w:val="22"/>
                <w:szCs w:val="22"/>
                <w:lang w:val="en-US" w:eastAsia="zh-CN"/>
              </w:rPr>
              <w:t>伟业、丰林</w:t>
            </w:r>
          </w:p>
        </w:tc>
        <w:tc>
          <w:tcPr>
            <w:tcW w:w="1526" w:type="dxa"/>
            <w:tcBorders>
              <w:top w:val="single" w:color="auto" w:sz="4" w:space="0"/>
              <w:left w:val="single" w:color="auto" w:sz="4" w:space="0"/>
              <w:bottom w:val="single" w:color="auto" w:sz="4" w:space="0"/>
              <w:right w:val="single" w:color="auto" w:sz="4" w:space="0"/>
            </w:tcBorders>
            <w:noWrap/>
            <w:vAlign w:val="center"/>
          </w:tcPr>
          <w:p w14:paraId="0E709108">
            <w:pPr>
              <w:pStyle w:val="41"/>
              <w:rPr>
                <w:rFonts w:hint="eastAsia" w:ascii="宋体" w:hAnsi="宋体" w:cs="宋体"/>
                <w:color w:val="auto"/>
                <w:sz w:val="22"/>
                <w:szCs w:val="22"/>
              </w:rPr>
            </w:pPr>
          </w:p>
        </w:tc>
      </w:tr>
      <w:tr w14:paraId="278D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B2AD652">
            <w:pPr>
              <w:pStyle w:val="41"/>
              <w:jc w:val="center"/>
              <w:rPr>
                <w:rFonts w:hint="eastAsia" w:ascii="宋体" w:hAnsi="宋体" w:eastAsia="宋体" w:cs="宋体"/>
                <w:color w:val="auto"/>
                <w:sz w:val="22"/>
                <w:szCs w:val="22"/>
                <w:lang w:eastAsia="zh-CN"/>
              </w:rPr>
            </w:pPr>
            <w:r>
              <w:rPr>
                <w:rFonts w:hint="eastAsia" w:ascii="宋体" w:hAnsi="宋体" w:cs="宋体"/>
                <w:color w:val="auto"/>
                <w:sz w:val="22"/>
                <w:szCs w:val="22"/>
              </w:rPr>
              <w:t>1</w:t>
            </w:r>
            <w:r>
              <w:rPr>
                <w:rFonts w:hint="eastAsia" w:ascii="宋体" w:hAnsi="宋体" w:cs="宋体"/>
                <w:color w:val="auto"/>
                <w:sz w:val="22"/>
                <w:szCs w:val="22"/>
                <w:lang w:val="en-US" w:eastAsia="zh-CN"/>
              </w:rPr>
              <w:t>4</w:t>
            </w:r>
          </w:p>
        </w:tc>
        <w:tc>
          <w:tcPr>
            <w:tcW w:w="2638" w:type="dxa"/>
            <w:tcBorders>
              <w:top w:val="single" w:color="auto" w:sz="4" w:space="0"/>
              <w:left w:val="single" w:color="auto" w:sz="4" w:space="0"/>
              <w:bottom w:val="single" w:color="auto" w:sz="4" w:space="0"/>
              <w:right w:val="single" w:color="auto" w:sz="4" w:space="0"/>
            </w:tcBorders>
            <w:noWrap/>
            <w:vAlign w:val="center"/>
          </w:tcPr>
          <w:p w14:paraId="429B5DCF">
            <w:pPr>
              <w:pStyle w:val="41"/>
              <w:rPr>
                <w:rFonts w:hint="eastAsia" w:ascii="Times New Roman" w:hAnsi="Times New Roman" w:eastAsia="宋体" w:cs="Times New Roman"/>
                <w:snapToGrid w:val="0"/>
                <w:color w:val="auto"/>
                <w:sz w:val="22"/>
                <w:szCs w:val="22"/>
              </w:rPr>
            </w:pPr>
            <w:r>
              <w:rPr>
                <w:rFonts w:hint="eastAsia" w:ascii="Times New Roman" w:hAnsi="Times New Roman" w:eastAsia="宋体" w:cs="Times New Roman"/>
                <w:snapToGrid w:val="0"/>
                <w:color w:val="auto"/>
                <w:sz w:val="22"/>
                <w:szCs w:val="22"/>
              </w:rPr>
              <w:t xml:space="preserve">石膏基高性能纤维板 </w:t>
            </w:r>
          </w:p>
        </w:tc>
        <w:tc>
          <w:tcPr>
            <w:tcW w:w="4155" w:type="dxa"/>
            <w:tcBorders>
              <w:top w:val="single" w:color="auto" w:sz="4" w:space="0"/>
              <w:left w:val="single" w:color="auto" w:sz="4" w:space="0"/>
              <w:bottom w:val="single" w:color="auto" w:sz="4" w:space="0"/>
              <w:right w:val="single" w:color="auto" w:sz="4" w:space="0"/>
            </w:tcBorders>
            <w:noWrap/>
            <w:vAlign w:val="center"/>
          </w:tcPr>
          <w:p w14:paraId="6DA48C07">
            <w:pPr>
              <w:pStyle w:val="41"/>
              <w:rPr>
                <w:rFonts w:hint="eastAsia" w:eastAsia="宋体"/>
                <w:snapToGrid w:val="0"/>
                <w:color w:val="auto"/>
                <w:sz w:val="22"/>
                <w:szCs w:val="22"/>
                <w:lang w:val="en-US" w:eastAsia="zh-CN"/>
              </w:rPr>
            </w:pPr>
            <w:r>
              <w:rPr>
                <w:rFonts w:hint="eastAsia" w:ascii="宋体" w:hAnsi="宋体" w:cs="宋体"/>
                <w:snapToGrid w:val="0"/>
                <w:color w:val="auto"/>
                <w:sz w:val="22"/>
                <w:szCs w:val="22"/>
              </w:rPr>
              <w:t>莫干山、兔宝宝、千年舟</w:t>
            </w:r>
            <w:r>
              <w:rPr>
                <w:rFonts w:hint="eastAsia" w:ascii="宋体" w:hAnsi="宋体" w:cs="宋体"/>
                <w:snapToGrid w:val="0"/>
                <w:color w:val="auto"/>
                <w:sz w:val="22"/>
                <w:szCs w:val="22"/>
                <w:lang w:eastAsia="zh-CN"/>
              </w:rPr>
              <w:t>、</w:t>
            </w:r>
            <w:r>
              <w:rPr>
                <w:rFonts w:hint="eastAsia" w:ascii="宋体" w:hAnsi="宋体" w:cs="宋体"/>
                <w:snapToGrid w:val="0"/>
                <w:color w:val="auto"/>
                <w:sz w:val="22"/>
                <w:szCs w:val="22"/>
                <w:lang w:val="en-US" w:eastAsia="zh-CN"/>
              </w:rPr>
              <w:t>伟业、丰林</w:t>
            </w:r>
          </w:p>
        </w:tc>
        <w:tc>
          <w:tcPr>
            <w:tcW w:w="1526" w:type="dxa"/>
            <w:tcBorders>
              <w:top w:val="single" w:color="auto" w:sz="4" w:space="0"/>
              <w:left w:val="single" w:color="auto" w:sz="4" w:space="0"/>
              <w:bottom w:val="single" w:color="auto" w:sz="4" w:space="0"/>
              <w:right w:val="single" w:color="auto" w:sz="4" w:space="0"/>
            </w:tcBorders>
            <w:noWrap/>
            <w:vAlign w:val="center"/>
          </w:tcPr>
          <w:p w14:paraId="39621B38">
            <w:pPr>
              <w:pStyle w:val="41"/>
              <w:rPr>
                <w:rFonts w:hint="eastAsia" w:ascii="宋体" w:hAnsi="宋体" w:cs="宋体"/>
                <w:color w:val="auto"/>
                <w:sz w:val="22"/>
                <w:szCs w:val="22"/>
              </w:rPr>
            </w:pPr>
          </w:p>
        </w:tc>
      </w:tr>
      <w:tr w14:paraId="6C279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2856B1DD">
            <w:pPr>
              <w:pStyle w:val="41"/>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15</w:t>
            </w:r>
          </w:p>
        </w:tc>
        <w:tc>
          <w:tcPr>
            <w:tcW w:w="2638" w:type="dxa"/>
            <w:tcBorders>
              <w:top w:val="single" w:color="auto" w:sz="4" w:space="0"/>
              <w:left w:val="single" w:color="auto" w:sz="4" w:space="0"/>
              <w:bottom w:val="single" w:color="auto" w:sz="4" w:space="0"/>
              <w:right w:val="single" w:color="auto" w:sz="4" w:space="0"/>
            </w:tcBorders>
            <w:noWrap/>
            <w:vAlign w:val="center"/>
          </w:tcPr>
          <w:p w14:paraId="4A995AD6">
            <w:pPr>
              <w:pStyle w:val="41"/>
              <w:rPr>
                <w:rFonts w:hint="default" w:ascii="Times New Roman" w:hAnsi="Times New Roman" w:eastAsia="宋体" w:cs="Times New Roman"/>
                <w:snapToGrid w:val="0"/>
                <w:color w:val="auto"/>
                <w:kern w:val="0"/>
                <w:sz w:val="22"/>
                <w:szCs w:val="22"/>
                <w:lang w:val="en-US" w:eastAsia="zh-CN" w:bidi="ar-SA"/>
              </w:rPr>
            </w:pPr>
            <w:r>
              <w:rPr>
                <w:rFonts w:hint="eastAsia" w:ascii="Times New Roman" w:hAnsi="Times New Roman" w:eastAsia="宋体" w:cs="Times New Roman"/>
                <w:snapToGrid w:val="0"/>
                <w:color w:val="auto"/>
                <w:kern w:val="0"/>
                <w:sz w:val="22"/>
                <w:szCs w:val="22"/>
                <w:lang w:val="en-US" w:eastAsia="zh-CN" w:bidi="ar-SA"/>
              </w:rPr>
              <w:t>集成吊顶</w:t>
            </w:r>
          </w:p>
        </w:tc>
        <w:tc>
          <w:tcPr>
            <w:tcW w:w="4155" w:type="dxa"/>
            <w:tcBorders>
              <w:top w:val="single" w:color="auto" w:sz="4" w:space="0"/>
              <w:left w:val="single" w:color="auto" w:sz="4" w:space="0"/>
              <w:bottom w:val="single" w:color="auto" w:sz="4" w:space="0"/>
              <w:right w:val="single" w:color="auto" w:sz="4" w:space="0"/>
            </w:tcBorders>
            <w:noWrap/>
            <w:vAlign w:val="center"/>
          </w:tcPr>
          <w:p w14:paraId="3B87B236">
            <w:pPr>
              <w:pStyle w:val="41"/>
              <w:rPr>
                <w:rFonts w:hint="eastAsia" w:eastAsia="宋体"/>
                <w:snapToGrid w:val="0"/>
                <w:color w:val="auto"/>
                <w:sz w:val="22"/>
                <w:szCs w:val="22"/>
                <w:lang w:val="en-US" w:eastAsia="zh-CN"/>
              </w:rPr>
            </w:pPr>
            <w:r>
              <w:rPr>
                <w:rFonts w:hint="eastAsia"/>
                <w:snapToGrid w:val="0"/>
                <w:color w:val="auto"/>
                <w:sz w:val="22"/>
                <w:szCs w:val="22"/>
              </w:rPr>
              <w:t>法狮龙、容声、</w:t>
            </w:r>
            <w:r>
              <w:rPr>
                <w:rFonts w:hint="eastAsia"/>
                <w:snapToGrid w:val="0"/>
                <w:color w:val="auto"/>
                <w:sz w:val="22"/>
                <w:szCs w:val="22"/>
                <w:lang w:val="en-US" w:eastAsia="zh-CN"/>
              </w:rPr>
              <w:t>友邦</w:t>
            </w:r>
          </w:p>
        </w:tc>
        <w:tc>
          <w:tcPr>
            <w:tcW w:w="1526" w:type="dxa"/>
            <w:tcBorders>
              <w:top w:val="single" w:color="auto" w:sz="4" w:space="0"/>
              <w:left w:val="single" w:color="auto" w:sz="4" w:space="0"/>
              <w:bottom w:val="single" w:color="auto" w:sz="4" w:space="0"/>
              <w:right w:val="single" w:color="auto" w:sz="4" w:space="0"/>
            </w:tcBorders>
            <w:noWrap/>
            <w:vAlign w:val="center"/>
          </w:tcPr>
          <w:p w14:paraId="5ED52B50">
            <w:pPr>
              <w:pStyle w:val="41"/>
              <w:rPr>
                <w:rFonts w:hint="eastAsia" w:ascii="宋体" w:hAnsi="宋体" w:cs="宋体"/>
                <w:color w:val="auto"/>
                <w:sz w:val="22"/>
                <w:szCs w:val="22"/>
              </w:rPr>
            </w:pPr>
          </w:p>
        </w:tc>
      </w:tr>
      <w:tr w14:paraId="6FFD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noWrap/>
            <w:vAlign w:val="center"/>
          </w:tcPr>
          <w:p w14:paraId="787B9987">
            <w:pPr>
              <w:pStyle w:val="41"/>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16</w:t>
            </w:r>
          </w:p>
        </w:tc>
        <w:tc>
          <w:tcPr>
            <w:tcW w:w="2638" w:type="dxa"/>
            <w:tcBorders>
              <w:top w:val="single" w:color="auto" w:sz="4" w:space="0"/>
              <w:left w:val="single" w:color="auto" w:sz="4" w:space="0"/>
              <w:bottom w:val="single" w:color="auto" w:sz="4" w:space="0"/>
              <w:right w:val="single" w:color="auto" w:sz="4" w:space="0"/>
            </w:tcBorders>
            <w:noWrap/>
            <w:vAlign w:val="center"/>
          </w:tcPr>
          <w:p w14:paraId="1684D9E4">
            <w:pPr>
              <w:pStyle w:val="41"/>
              <w:rPr>
                <w:rFonts w:hint="eastAsia" w:ascii="Times New Roman" w:hAnsi="Times New Roman" w:eastAsia="宋体" w:cs="Times New Roman"/>
                <w:snapToGrid w:val="0"/>
                <w:color w:val="auto"/>
                <w:kern w:val="0"/>
                <w:sz w:val="22"/>
                <w:szCs w:val="22"/>
                <w:lang w:val="en-US" w:eastAsia="zh-CN" w:bidi="ar-SA"/>
              </w:rPr>
            </w:pPr>
            <w:r>
              <w:rPr>
                <w:rFonts w:hint="eastAsia" w:ascii="Times New Roman" w:hAnsi="Times New Roman" w:eastAsia="宋体" w:cs="Times New Roman"/>
                <w:snapToGrid w:val="0"/>
                <w:color w:val="auto"/>
                <w:kern w:val="0"/>
                <w:sz w:val="22"/>
                <w:szCs w:val="22"/>
                <w:lang w:val="en-US" w:eastAsia="zh-CN" w:bidi="ar-SA"/>
              </w:rPr>
              <w:t>印刷合金板</w:t>
            </w:r>
          </w:p>
        </w:tc>
        <w:tc>
          <w:tcPr>
            <w:tcW w:w="4155" w:type="dxa"/>
            <w:tcBorders>
              <w:top w:val="single" w:color="auto" w:sz="4" w:space="0"/>
              <w:left w:val="single" w:color="auto" w:sz="4" w:space="0"/>
              <w:bottom w:val="single" w:color="auto" w:sz="4" w:space="0"/>
              <w:right w:val="single" w:color="auto" w:sz="4" w:space="0"/>
            </w:tcBorders>
            <w:noWrap/>
            <w:vAlign w:val="center"/>
          </w:tcPr>
          <w:p w14:paraId="42471661">
            <w:pPr>
              <w:pStyle w:val="41"/>
              <w:rPr>
                <w:rFonts w:hint="eastAsia" w:ascii="Times New Roman" w:hAnsi="Times New Roman" w:eastAsia="宋体" w:cs="Times New Roman"/>
                <w:snapToGrid w:val="0"/>
                <w:color w:val="auto"/>
                <w:kern w:val="0"/>
                <w:sz w:val="22"/>
                <w:szCs w:val="22"/>
                <w:lang w:val="en-US" w:eastAsia="zh-CN" w:bidi="ar-SA"/>
              </w:rPr>
            </w:pPr>
            <w:r>
              <w:rPr>
                <w:rFonts w:hint="eastAsia" w:ascii="Times New Roman" w:hAnsi="Times New Roman" w:eastAsia="宋体" w:cs="Times New Roman"/>
                <w:snapToGrid w:val="0"/>
                <w:color w:val="auto"/>
                <w:kern w:val="0"/>
                <w:sz w:val="22"/>
                <w:szCs w:val="22"/>
                <w:lang w:val="en-US" w:eastAsia="zh-CN" w:bidi="ar-SA"/>
              </w:rPr>
              <w:t>嘉兴萨克森工业、上海阿鲁考、上海庆华</w:t>
            </w:r>
          </w:p>
        </w:tc>
        <w:tc>
          <w:tcPr>
            <w:tcW w:w="1526" w:type="dxa"/>
            <w:tcBorders>
              <w:top w:val="single" w:color="auto" w:sz="4" w:space="0"/>
              <w:left w:val="single" w:color="auto" w:sz="4" w:space="0"/>
              <w:bottom w:val="single" w:color="auto" w:sz="4" w:space="0"/>
              <w:right w:val="single" w:color="auto" w:sz="4" w:space="0"/>
            </w:tcBorders>
            <w:noWrap/>
            <w:vAlign w:val="center"/>
          </w:tcPr>
          <w:p w14:paraId="5CA50A31">
            <w:pPr>
              <w:pStyle w:val="41"/>
              <w:rPr>
                <w:rFonts w:hint="eastAsia" w:ascii="宋体" w:hAnsi="宋体" w:cs="宋体"/>
                <w:color w:val="auto"/>
                <w:sz w:val="22"/>
                <w:szCs w:val="22"/>
              </w:rPr>
            </w:pPr>
          </w:p>
        </w:tc>
      </w:tr>
      <w:tr w14:paraId="2D9FD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7422A7">
            <w:pPr>
              <w:pStyle w:val="41"/>
              <w:jc w:val="center"/>
              <w:rPr>
                <w:rFonts w:hint="eastAsia" w:ascii="宋体" w:hAnsi="宋体" w:eastAsia="宋体" w:cs="宋体"/>
                <w:color w:val="auto"/>
                <w:sz w:val="22"/>
                <w:szCs w:val="22"/>
                <w:lang w:val="en-US" w:eastAsia="zh-CN" w:bidi="ar-SA"/>
              </w:rPr>
            </w:pP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E037BC">
            <w:pPr>
              <w:pStyle w:val="41"/>
              <w:rPr>
                <w:rFonts w:hint="eastAsia" w:ascii="宋体" w:hAnsi="宋体" w:eastAsia="宋体" w:cs="宋体"/>
                <w:color w:val="auto"/>
                <w:sz w:val="22"/>
                <w:szCs w:val="22"/>
                <w:lang w:val="en-US" w:eastAsia="zh-CN" w:bidi="ar-SA"/>
              </w:rPr>
            </w:pPr>
            <w:r>
              <w:rPr>
                <w:rFonts w:hint="eastAsia" w:ascii="黑体" w:hAnsi="黑体" w:eastAsia="黑体" w:cs="黑体"/>
                <w:b/>
                <w:bCs/>
                <w:color w:val="auto"/>
                <w:sz w:val="22"/>
                <w:szCs w:val="22"/>
              </w:rPr>
              <w:t>安装部分</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D1AA8C">
            <w:pPr>
              <w:pStyle w:val="41"/>
              <w:rPr>
                <w:rFonts w:hint="eastAsia" w:ascii="宋体" w:hAnsi="宋体" w:eastAsia="宋体" w:cs="宋体"/>
                <w:color w:val="auto"/>
                <w:sz w:val="22"/>
                <w:szCs w:val="22"/>
                <w:lang w:val="en-US" w:eastAsia="zh-CN" w:bidi="ar-SA"/>
              </w:rPr>
            </w:pP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934C76">
            <w:pPr>
              <w:pStyle w:val="41"/>
              <w:rPr>
                <w:rFonts w:hint="eastAsia" w:ascii="宋体" w:hAnsi="宋体" w:eastAsia="宋体" w:cs="宋体"/>
                <w:color w:val="auto"/>
                <w:sz w:val="22"/>
                <w:szCs w:val="22"/>
                <w:lang w:val="en-US" w:eastAsia="zh-CN" w:bidi="ar-SA"/>
              </w:rPr>
            </w:pPr>
          </w:p>
        </w:tc>
      </w:tr>
      <w:tr w14:paraId="0F19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A2DDDF">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1</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FD639B">
            <w:pPr>
              <w:pStyle w:val="41"/>
              <w:rPr>
                <w:rFonts w:hint="eastAsia" w:ascii="宋体" w:hAnsi="宋体" w:eastAsia="宋体" w:cs="宋体"/>
                <w:color w:val="auto"/>
                <w:sz w:val="22"/>
                <w:szCs w:val="22"/>
                <w:lang w:val="en-US" w:eastAsia="zh-CN" w:bidi="ar-SA"/>
              </w:rPr>
            </w:pPr>
            <w:r>
              <w:rPr>
                <w:rFonts w:hint="eastAsia"/>
                <w:snapToGrid w:val="0"/>
                <w:color w:val="auto"/>
                <w:sz w:val="22"/>
                <w:szCs w:val="22"/>
              </w:rPr>
              <w:t>给排水管及其配件</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02D314">
            <w:pPr>
              <w:pStyle w:val="41"/>
              <w:rPr>
                <w:rFonts w:hint="eastAsia" w:ascii="宋体" w:hAnsi="宋体" w:eastAsia="宋体" w:cs="宋体"/>
                <w:color w:val="auto"/>
                <w:sz w:val="22"/>
                <w:szCs w:val="22"/>
                <w:lang w:val="en-US" w:eastAsia="zh-CN" w:bidi="ar-SA"/>
              </w:rPr>
            </w:pPr>
            <w:r>
              <w:rPr>
                <w:rFonts w:ascii="宋体" w:hAnsi="宋体" w:cs="宋体"/>
                <w:color w:val="auto"/>
                <w:sz w:val="22"/>
                <w:szCs w:val="22"/>
              </w:rPr>
              <w:t>中财、联塑、伟星、公元</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龙财</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F19F25">
            <w:pPr>
              <w:pStyle w:val="41"/>
              <w:rPr>
                <w:rFonts w:hint="eastAsia" w:ascii="宋体" w:hAnsi="宋体" w:eastAsia="宋体" w:cs="宋体"/>
                <w:color w:val="auto"/>
                <w:sz w:val="22"/>
                <w:szCs w:val="22"/>
                <w:lang w:val="en-US" w:eastAsia="zh-CN" w:bidi="ar-SA"/>
              </w:rPr>
            </w:pPr>
          </w:p>
        </w:tc>
      </w:tr>
      <w:tr w14:paraId="19798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2B736A">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2</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7EDDD7">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卫生洁具（含智能系统</w:t>
            </w:r>
            <w:r>
              <w:rPr>
                <w:rFonts w:hint="eastAsia" w:ascii="Times New Roman" w:hAnsi="Times New Roman" w:eastAsia="宋体" w:cs="Times New Roman"/>
                <w:snapToGrid w:val="0"/>
                <w:color w:val="auto"/>
                <w:sz w:val="22"/>
                <w:szCs w:val="22"/>
                <w:lang w:eastAsia="zh-CN"/>
              </w:rPr>
              <w:t>、</w:t>
            </w:r>
            <w:r>
              <w:rPr>
                <w:rFonts w:hint="eastAsia" w:ascii="Times New Roman" w:hAnsi="Times New Roman" w:eastAsia="宋体" w:cs="Times New Roman"/>
                <w:snapToGrid w:val="0"/>
                <w:color w:val="auto"/>
                <w:sz w:val="22"/>
                <w:szCs w:val="22"/>
                <w:lang w:val="en-US" w:eastAsia="zh-CN"/>
              </w:rPr>
              <w:t>五金配件</w:t>
            </w:r>
            <w:r>
              <w:rPr>
                <w:rFonts w:hint="eastAsia" w:ascii="Times New Roman" w:hAnsi="Times New Roman" w:eastAsia="宋体" w:cs="Times New Roman"/>
                <w:snapToGrid w:val="0"/>
                <w:color w:val="auto"/>
                <w:sz w:val="22"/>
                <w:szCs w:val="22"/>
              </w:rPr>
              <w:t>）</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914386">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eastAsia="宋体" w:cs="Times New Roman"/>
                <w:snapToGrid w:val="0"/>
                <w:color w:val="auto"/>
                <w:sz w:val="22"/>
                <w:szCs w:val="22"/>
              </w:rPr>
              <w:t>科勒、</w:t>
            </w:r>
            <w:r>
              <w:rPr>
                <w:rFonts w:hint="eastAsia" w:ascii="Times New Roman" w:hAnsi="Times New Roman" w:eastAsia="宋体" w:cs="Times New Roman"/>
                <w:snapToGrid w:val="0"/>
                <w:color w:val="auto"/>
                <w:sz w:val="22"/>
                <w:szCs w:val="22"/>
                <w:lang w:val="en-US" w:eastAsia="zh-CN"/>
              </w:rPr>
              <w:t>杜拉维特</w:t>
            </w:r>
            <w:r>
              <w:rPr>
                <w:rFonts w:hint="eastAsia" w:ascii="Times New Roman" w:hAnsi="Times New Roman" w:eastAsia="宋体" w:cs="Times New Roman"/>
                <w:snapToGrid w:val="0"/>
                <w:color w:val="auto"/>
                <w:sz w:val="22"/>
                <w:szCs w:val="22"/>
              </w:rPr>
              <w:t>、TOTO</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F87646">
            <w:pPr>
              <w:pStyle w:val="41"/>
              <w:rPr>
                <w:rFonts w:hint="eastAsia" w:ascii="宋体" w:hAnsi="宋体" w:eastAsia="宋体" w:cs="宋体"/>
                <w:color w:val="auto"/>
                <w:sz w:val="22"/>
                <w:szCs w:val="22"/>
                <w:lang w:val="en-US" w:eastAsia="zh-CN" w:bidi="ar-SA"/>
              </w:rPr>
            </w:pPr>
          </w:p>
        </w:tc>
      </w:tr>
      <w:tr w14:paraId="675F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2A7931">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3</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D7BCA9">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卫浴</w:t>
            </w:r>
            <w:r>
              <w:rPr>
                <w:rFonts w:hint="eastAsia" w:ascii="宋体" w:hAnsi="宋体" w:cs="宋体"/>
                <w:color w:val="auto"/>
                <w:sz w:val="22"/>
                <w:szCs w:val="22"/>
              </w:rPr>
              <w:t>配件</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E6C455">
            <w:pPr>
              <w:pStyle w:val="41"/>
              <w:rPr>
                <w:rFonts w:hint="eastAsia" w:ascii="Times New Roman" w:hAnsi="Times New Roman" w:eastAsia="宋体" w:cs="Times New Roman"/>
                <w:color w:val="auto"/>
                <w:kern w:val="2"/>
                <w:sz w:val="22"/>
                <w:szCs w:val="22"/>
                <w:lang w:val="en-US" w:eastAsia="zh-CN" w:bidi="ar-SA"/>
              </w:rPr>
            </w:pPr>
            <w:r>
              <w:rPr>
                <w:rFonts w:hint="eastAsia"/>
                <w:color w:val="auto"/>
                <w:kern w:val="2"/>
                <w:sz w:val="22"/>
                <w:szCs w:val="22"/>
              </w:rPr>
              <w:t>潜水艇、</w:t>
            </w:r>
            <w:r>
              <w:rPr>
                <w:rFonts w:hint="eastAsia"/>
                <w:color w:val="auto"/>
                <w:kern w:val="2"/>
                <w:sz w:val="22"/>
                <w:szCs w:val="22"/>
                <w:lang w:val="en-US" w:eastAsia="zh-CN"/>
              </w:rPr>
              <w:t>雅洁、九牧、恒洁</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3C557B">
            <w:pPr>
              <w:pStyle w:val="41"/>
              <w:rPr>
                <w:rFonts w:hint="eastAsia" w:ascii="宋体" w:hAnsi="宋体" w:eastAsia="宋体" w:cs="宋体"/>
                <w:color w:val="auto"/>
                <w:sz w:val="22"/>
                <w:szCs w:val="22"/>
                <w:lang w:val="en-US" w:eastAsia="zh-CN" w:bidi="ar-SA"/>
              </w:rPr>
            </w:pPr>
          </w:p>
        </w:tc>
      </w:tr>
      <w:tr w14:paraId="2E25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0E1A46">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4</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34FA28">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电线、电缆、</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B910CD">
            <w:pPr>
              <w:pStyle w:val="41"/>
              <w:rPr>
                <w:rFonts w:hint="eastAsia" w:ascii="宋体" w:hAnsi="宋体" w:eastAsia="宋体" w:cs="宋体"/>
                <w:color w:val="auto"/>
                <w:sz w:val="22"/>
                <w:szCs w:val="22"/>
                <w:lang w:val="en-US" w:eastAsia="zh-CN" w:bidi="ar-SA"/>
              </w:rPr>
            </w:pPr>
            <w:r>
              <w:rPr>
                <w:rFonts w:hint="eastAsia"/>
                <w:snapToGrid w:val="0"/>
                <w:color w:val="auto"/>
                <w:sz w:val="22"/>
                <w:szCs w:val="22"/>
              </w:rPr>
              <w:t>浙江万马、通</w:t>
            </w:r>
            <w:r>
              <w:rPr>
                <w:rFonts w:hint="eastAsia"/>
                <w:snapToGrid w:val="0"/>
                <w:color w:val="auto"/>
                <w:sz w:val="22"/>
                <w:szCs w:val="22"/>
                <w:lang w:val="en-US" w:eastAsia="zh-CN"/>
              </w:rPr>
              <w:t>策、浙缆中策、无锡江南</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8D093">
            <w:pPr>
              <w:pStyle w:val="41"/>
              <w:rPr>
                <w:rFonts w:hint="eastAsia" w:ascii="宋体" w:hAnsi="宋体" w:eastAsia="宋体" w:cs="宋体"/>
                <w:color w:val="auto"/>
                <w:sz w:val="22"/>
                <w:szCs w:val="22"/>
                <w:lang w:val="en-US" w:eastAsia="zh-CN" w:bidi="ar-SA"/>
              </w:rPr>
            </w:pPr>
          </w:p>
        </w:tc>
      </w:tr>
      <w:tr w14:paraId="4045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3A2EFC">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5</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457287">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开关、插座</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B9B4DB">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鸿雁、德力西、TCL</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正泰</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47136F">
            <w:pPr>
              <w:pStyle w:val="41"/>
              <w:rPr>
                <w:rFonts w:hint="eastAsia" w:ascii="宋体" w:hAnsi="宋体" w:eastAsia="宋体" w:cs="宋体"/>
                <w:color w:val="auto"/>
                <w:sz w:val="22"/>
                <w:szCs w:val="22"/>
                <w:lang w:val="en-US" w:eastAsia="zh-CN" w:bidi="ar-SA"/>
              </w:rPr>
            </w:pPr>
          </w:p>
        </w:tc>
      </w:tr>
      <w:tr w14:paraId="4E08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FC5DDC">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6</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EB1030">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电气元件</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64B373">
            <w:pPr>
              <w:pStyle w:val="41"/>
              <w:rPr>
                <w:rFonts w:hint="eastAsia" w:ascii="Times New Roman" w:hAnsi="Times New Roman" w:eastAsia="宋体" w:cs="Times New Roman"/>
                <w:snapToGrid w:val="0"/>
                <w:color w:val="auto"/>
                <w:sz w:val="22"/>
                <w:szCs w:val="22"/>
                <w:lang w:val="en-US" w:eastAsia="zh-CN" w:bidi="ar-SA"/>
              </w:rPr>
            </w:pPr>
            <w:r>
              <w:rPr>
                <w:rFonts w:hint="eastAsia"/>
                <w:snapToGrid w:val="0"/>
                <w:color w:val="auto"/>
                <w:sz w:val="22"/>
                <w:szCs w:val="22"/>
              </w:rPr>
              <w:t>ABB、西门子、施耐德</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CF8496">
            <w:pPr>
              <w:pStyle w:val="41"/>
              <w:rPr>
                <w:rFonts w:hint="eastAsia" w:ascii="宋体" w:hAnsi="宋体" w:eastAsia="宋体" w:cs="宋体"/>
                <w:color w:val="auto"/>
                <w:sz w:val="22"/>
                <w:szCs w:val="22"/>
                <w:lang w:val="en-US" w:eastAsia="zh-CN" w:bidi="ar-SA"/>
              </w:rPr>
            </w:pPr>
          </w:p>
        </w:tc>
      </w:tr>
      <w:tr w14:paraId="7121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2A7CE">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7</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96002E">
            <w:pPr>
              <w:pStyle w:val="41"/>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灯具、光源</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F1FD66">
            <w:pPr>
              <w:pStyle w:val="41"/>
              <w:rPr>
                <w:rFonts w:hint="eastAsia" w:ascii="宋体" w:hAnsi="宋体" w:eastAsia="宋体" w:cs="宋体"/>
                <w:color w:val="auto"/>
                <w:sz w:val="22"/>
                <w:szCs w:val="22"/>
                <w:lang w:val="en-US" w:eastAsia="zh-CN" w:bidi="ar-SA"/>
              </w:rPr>
            </w:pPr>
            <w:r>
              <w:rPr>
                <w:rFonts w:hint="eastAsia"/>
                <w:snapToGrid w:val="0"/>
                <w:color w:val="auto"/>
                <w:sz w:val="22"/>
                <w:szCs w:val="22"/>
              </w:rPr>
              <w:t>欧普、阳光、三雄极光、雷士</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2A540E">
            <w:pPr>
              <w:pStyle w:val="41"/>
              <w:rPr>
                <w:rFonts w:hint="eastAsia" w:ascii="宋体" w:hAnsi="宋体" w:eastAsia="宋体" w:cs="宋体"/>
                <w:color w:val="auto"/>
                <w:sz w:val="22"/>
                <w:szCs w:val="22"/>
                <w:lang w:val="en-US" w:eastAsia="zh-CN" w:bidi="ar-SA"/>
              </w:rPr>
            </w:pPr>
          </w:p>
        </w:tc>
      </w:tr>
      <w:tr w14:paraId="5FBF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54F4A">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8</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6A3469">
            <w:pPr>
              <w:pStyle w:val="41"/>
              <w:rPr>
                <w:rFonts w:hint="eastAsia" w:ascii="Times New Roman" w:hAnsi="Times New Roman" w:eastAsia="宋体" w:cs="Times New Roman"/>
                <w:snapToGrid w:val="0"/>
                <w:color w:val="auto"/>
                <w:sz w:val="22"/>
                <w:szCs w:val="22"/>
                <w:lang w:val="en-US" w:eastAsia="zh-CN" w:bidi="ar-SA"/>
              </w:rPr>
            </w:pPr>
            <w:r>
              <w:rPr>
                <w:rFonts w:hint="eastAsia"/>
                <w:snapToGrid w:val="0"/>
                <w:color w:val="auto"/>
                <w:sz w:val="22"/>
                <w:szCs w:val="22"/>
              </w:rPr>
              <w:t>多联机空调机组</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154A25">
            <w:pPr>
              <w:pStyle w:val="41"/>
              <w:rPr>
                <w:rFonts w:hint="eastAsia" w:ascii="宋体" w:hAnsi="宋体" w:eastAsia="宋体" w:cs="宋体"/>
                <w:color w:val="auto"/>
                <w:sz w:val="22"/>
                <w:szCs w:val="22"/>
                <w:lang w:val="en-US" w:eastAsia="zh-CN" w:bidi="ar"/>
              </w:rPr>
            </w:pPr>
            <w:r>
              <w:rPr>
                <w:rStyle w:val="44"/>
                <w:color w:val="auto"/>
                <w:sz w:val="22"/>
                <w:szCs w:val="22"/>
                <w:lang w:bidi="ar"/>
              </w:rPr>
              <w:t>格力、美的、三菱重工海尔</w:t>
            </w:r>
            <w:r>
              <w:rPr>
                <w:rStyle w:val="44"/>
                <w:color w:val="auto"/>
                <w:sz w:val="22"/>
                <w:szCs w:val="22"/>
                <w:lang w:eastAsia="zh-CN" w:bidi="ar"/>
              </w:rPr>
              <w:t>、</w:t>
            </w:r>
            <w:r>
              <w:rPr>
                <w:rStyle w:val="44"/>
                <w:rFonts w:hint="eastAsia"/>
                <w:color w:val="auto"/>
                <w:sz w:val="22"/>
                <w:szCs w:val="22"/>
                <w:lang w:val="en-US" w:eastAsia="zh-CN" w:bidi="ar"/>
              </w:rPr>
              <w:t>海尔</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2B3576">
            <w:pPr>
              <w:pStyle w:val="41"/>
              <w:rPr>
                <w:rFonts w:hint="eastAsia" w:ascii="宋体" w:hAnsi="宋体" w:eastAsia="宋体" w:cs="宋体"/>
                <w:color w:val="auto"/>
                <w:sz w:val="22"/>
                <w:szCs w:val="22"/>
                <w:lang w:val="en-US" w:eastAsia="zh-CN" w:bidi="ar-SA"/>
              </w:rPr>
            </w:pPr>
          </w:p>
        </w:tc>
      </w:tr>
      <w:tr w14:paraId="2705B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6F8C6F">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9</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E9854">
            <w:pPr>
              <w:pStyle w:val="41"/>
              <w:rPr>
                <w:rFonts w:hint="eastAsia" w:ascii="Times New Roman" w:hAnsi="Times New Roman" w:eastAsia="宋体" w:cs="Times New Roman"/>
                <w:snapToGrid w:val="0"/>
                <w:color w:val="auto"/>
                <w:sz w:val="22"/>
                <w:szCs w:val="22"/>
                <w:lang w:val="en-US" w:eastAsia="zh-CN" w:bidi="ar-SA"/>
              </w:rPr>
            </w:pPr>
            <w:r>
              <w:rPr>
                <w:rFonts w:hint="eastAsia"/>
                <w:snapToGrid w:val="0"/>
                <w:color w:val="auto"/>
                <w:sz w:val="22"/>
                <w:szCs w:val="22"/>
              </w:rPr>
              <w:t>全热交换器</w:t>
            </w:r>
          </w:p>
        </w:tc>
        <w:tc>
          <w:tcPr>
            <w:tcW w:w="41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307155">
            <w:pPr>
              <w:pStyle w:val="41"/>
              <w:rPr>
                <w:rFonts w:hint="eastAsia" w:ascii="Times New Roman" w:hAnsi="Times New Roman" w:eastAsia="宋体" w:cs="Times New Roman"/>
                <w:snapToGrid w:val="0"/>
                <w:color w:val="auto"/>
                <w:sz w:val="22"/>
                <w:szCs w:val="22"/>
                <w:lang w:val="en-US" w:eastAsia="zh-CN" w:bidi="ar-SA"/>
              </w:rPr>
            </w:pPr>
            <w:r>
              <w:rPr>
                <w:rFonts w:hint="eastAsia" w:ascii="Times New Roman" w:hAnsi="Times New Roman" w:cs="Times New Roman"/>
                <w:snapToGrid w:val="0"/>
                <w:color w:val="auto"/>
                <w:sz w:val="22"/>
                <w:szCs w:val="22"/>
              </w:rPr>
              <w:t>约克、特灵、克莱门特</w:t>
            </w:r>
            <w:r>
              <w:rPr>
                <w:rFonts w:hint="eastAsia" w:ascii="Times New Roman" w:hAnsi="Times New Roman" w:cs="Times New Roman"/>
                <w:snapToGrid w:val="0"/>
                <w:color w:val="auto"/>
                <w:sz w:val="22"/>
                <w:szCs w:val="22"/>
                <w:lang w:eastAsia="zh-CN"/>
              </w:rPr>
              <w:t>、</w:t>
            </w:r>
            <w:r>
              <w:rPr>
                <w:rFonts w:hint="eastAsia" w:ascii="Times New Roman" w:hAnsi="Times New Roman" w:cs="Times New Roman"/>
                <w:snapToGrid w:val="0"/>
                <w:color w:val="auto"/>
                <w:sz w:val="22"/>
                <w:szCs w:val="22"/>
                <w:lang w:val="en-US" w:eastAsia="zh-CN"/>
              </w:rPr>
              <w:t>顿汉布什</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2D6BDC">
            <w:pPr>
              <w:pStyle w:val="41"/>
              <w:rPr>
                <w:rFonts w:hint="eastAsia" w:ascii="宋体" w:hAnsi="宋体" w:eastAsia="宋体" w:cs="宋体"/>
                <w:color w:val="auto"/>
                <w:sz w:val="22"/>
                <w:szCs w:val="22"/>
                <w:lang w:val="en-US" w:eastAsia="zh-CN" w:bidi="ar-SA"/>
              </w:rPr>
            </w:pPr>
          </w:p>
        </w:tc>
      </w:tr>
      <w:tr w14:paraId="562A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A9ABDA">
            <w:pPr>
              <w:pStyle w:val="41"/>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lang w:val="en-US" w:eastAsia="zh-CN"/>
              </w:rPr>
              <w:t>10</w:t>
            </w:r>
          </w:p>
        </w:tc>
        <w:tc>
          <w:tcPr>
            <w:tcW w:w="2638"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14BA866">
            <w:pPr>
              <w:pStyle w:val="35"/>
              <w:spacing w:line="400" w:lineRule="exact"/>
              <w:ind w:left="0" w:leftChars="0" w:firstLine="0" w:firstLineChars="0"/>
              <w:jc w:val="both"/>
              <w:rPr>
                <w:rFonts w:hint="eastAsia" w:ascii="宋体" w:hAnsi="宋体" w:eastAsia="宋体" w:cs="宋体"/>
                <w:snapToGrid w:val="0"/>
                <w:color w:val="auto"/>
                <w:kern w:val="0"/>
                <w:sz w:val="22"/>
                <w:szCs w:val="22"/>
                <w:highlight w:val="none"/>
                <w:u w:val="none"/>
                <w:shd w:val="clear" w:color="auto" w:fill="auto"/>
                <w:lang w:val="en-US" w:eastAsia="zh-CN" w:bidi="zh-TW"/>
              </w:rPr>
            </w:pPr>
            <w:r>
              <w:rPr>
                <w:rFonts w:hint="eastAsia"/>
                <w:color w:val="auto"/>
                <w:highlight w:val="none"/>
              </w:rPr>
              <w:t>微静电消毒净化器</w:t>
            </w:r>
          </w:p>
        </w:tc>
        <w:tc>
          <w:tcPr>
            <w:tcW w:w="41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3C1243F">
            <w:pPr>
              <w:pStyle w:val="35"/>
              <w:spacing w:line="400" w:lineRule="exact"/>
              <w:ind w:left="0" w:leftChars="0" w:firstLine="0" w:firstLineChars="0"/>
              <w:jc w:val="both"/>
              <w:rPr>
                <w:rFonts w:hint="eastAsia" w:ascii="Times New Roman" w:hAnsi="Times New Roman" w:eastAsia="宋体" w:cs="Times New Roman"/>
                <w:snapToGrid w:val="0"/>
                <w:color w:val="auto"/>
                <w:kern w:val="0"/>
                <w:sz w:val="22"/>
                <w:szCs w:val="22"/>
                <w:u w:val="none"/>
                <w:shd w:val="clear" w:color="auto" w:fill="auto"/>
                <w:lang w:val="en-US" w:eastAsia="zh-CN" w:bidi="ar-SA"/>
              </w:rPr>
            </w:pPr>
            <w:r>
              <w:rPr>
                <w:rFonts w:hint="eastAsia" w:ascii="Times New Roman" w:hAnsi="Times New Roman" w:eastAsia="宋体" w:cs="Times New Roman"/>
                <w:snapToGrid w:val="0"/>
                <w:color w:val="auto"/>
                <w:sz w:val="22"/>
                <w:szCs w:val="22"/>
                <w:u w:val="none"/>
                <w:shd w:val="clear" w:color="auto" w:fill="auto"/>
                <w:lang w:val="en-US" w:eastAsia="zh-CN" w:bidi="ar-SA"/>
              </w:rPr>
              <w:t>山东雪圣、杭州臣工、上海筑顶、苏州品励</w:t>
            </w:r>
          </w:p>
        </w:tc>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8FF061">
            <w:pPr>
              <w:pStyle w:val="41"/>
              <w:rPr>
                <w:rFonts w:hint="eastAsia" w:ascii="宋体" w:hAnsi="宋体" w:eastAsia="宋体" w:cs="宋体"/>
                <w:color w:val="auto"/>
                <w:sz w:val="22"/>
                <w:szCs w:val="22"/>
                <w:lang w:val="en-US" w:eastAsia="zh-CN" w:bidi="ar-SA"/>
              </w:rPr>
            </w:pPr>
          </w:p>
        </w:tc>
      </w:tr>
    </w:tbl>
    <w:p w14:paraId="47DBB860">
      <w:pPr>
        <w:rPr>
          <w:rFonts w:hint="default"/>
          <w:color w:val="auto"/>
          <w:highlight w:val="none"/>
          <w:lang w:val="en-US" w:eastAsia="zh-CN"/>
        </w:rPr>
      </w:pPr>
    </w:p>
    <w:p w14:paraId="3621EFC5">
      <w:pPr>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注：1、为了保证工程质量，招标人推荐以上品质较好的材料和设备品牌，品牌内选择的设备和主材</w:t>
      </w:r>
      <w:r>
        <w:rPr>
          <w:rFonts w:hint="eastAsia" w:ascii="宋体" w:hAnsi="宋体" w:eastAsia="宋体" w:cs="宋体"/>
          <w:color w:val="auto"/>
          <w:kern w:val="0"/>
          <w:sz w:val="22"/>
          <w:szCs w:val="22"/>
          <w:highlight w:val="none"/>
          <w:lang w:eastAsia="zh-CN"/>
        </w:rPr>
        <w:t>必须达到</w:t>
      </w:r>
      <w:r>
        <w:rPr>
          <w:rFonts w:hint="eastAsia" w:ascii="宋体" w:hAnsi="宋体" w:eastAsia="宋体" w:cs="宋体"/>
          <w:color w:val="auto"/>
          <w:kern w:val="0"/>
          <w:sz w:val="22"/>
          <w:szCs w:val="22"/>
          <w:highlight w:val="none"/>
        </w:rPr>
        <w:t>国标要求，其型号、规格、档次等最终不低于招标文件选用型号、规格、档次等，否则存在扣减造价的风险。</w:t>
      </w:r>
    </w:p>
    <w:p w14:paraId="0E534CAF">
      <w:pPr>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投标人报价时须充分考虑，履约时不得降低材料及设备的品质。承包人在履行合同时，可选用以上推荐的材料及设备，也可选用相当于推荐的材料设备品牌技术标准同档次及以上的材料及设备，在选用相当于推荐的材料设备品牌技术标准同档次及以上的材料及设备前，须将相关证明材料报发包人、监理人审核同意。</w:t>
      </w:r>
    </w:p>
    <w:p w14:paraId="73302926">
      <w:pPr>
        <w:pageBreakBefore w:val="0"/>
        <w:widowControl w:val="0"/>
        <w:kinsoku/>
        <w:wordWrap/>
        <w:overflowPunct/>
        <w:topLinePunct w:val="0"/>
        <w:autoSpaceDE/>
        <w:autoSpaceDN/>
        <w:bidi w:val="0"/>
        <w:adjustRightInd/>
        <w:snapToGrid/>
        <w:spacing w:line="360" w:lineRule="auto"/>
        <w:ind w:right="84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投标人（盖章）：</w:t>
      </w:r>
    </w:p>
    <w:p w14:paraId="5A0F80FB">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法定代表人（盖章）：</w:t>
      </w:r>
    </w:p>
    <w:p w14:paraId="6A4D6F25">
      <w:pPr>
        <w:pStyle w:val="16"/>
        <w:ind w:left="0" w:leftChars="0" w:firstLine="0" w:firstLineChars="0"/>
        <w:rPr>
          <w:rFonts w:hint="eastAsia" w:ascii="宋体" w:hAnsi="宋体" w:eastAsia="宋体" w:cs="宋体"/>
          <w:color w:val="auto"/>
          <w:kern w:val="0"/>
          <w:sz w:val="22"/>
          <w:szCs w:val="22"/>
          <w:highlight w:val="none"/>
        </w:rPr>
      </w:pPr>
      <w:bookmarkStart w:id="486" w:name="_Toc31834"/>
      <w:bookmarkStart w:id="487" w:name="_Toc26655"/>
      <w:bookmarkStart w:id="488" w:name="_Toc12133"/>
      <w:r>
        <w:rPr>
          <w:rFonts w:hint="eastAsia" w:ascii="宋体" w:hAnsi="宋体" w:eastAsia="宋体" w:cs="宋体"/>
          <w:color w:val="auto"/>
          <w:kern w:val="0"/>
          <w:sz w:val="22"/>
          <w:szCs w:val="22"/>
          <w:highlight w:val="none"/>
        </w:rPr>
        <w:t>日期：</w:t>
      </w:r>
      <w:bookmarkEnd w:id="486"/>
      <w:bookmarkEnd w:id="487"/>
      <w:bookmarkEnd w:id="488"/>
    </w:p>
    <w:p w14:paraId="661B8D41">
      <w:pPr>
        <w:shd w:val="clear" w:color="auto" w:fill="auto"/>
        <w:spacing w:line="400" w:lineRule="exact"/>
        <w:jc w:val="both"/>
        <w:rPr>
          <w:rFonts w:hint="eastAsia" w:ascii="宋体" w:hAnsi="宋体" w:eastAsia="宋体" w:cs="宋体"/>
          <w:b/>
          <w:color w:val="auto"/>
          <w:spacing w:val="0"/>
          <w:w w:val="100"/>
          <w:position w:val="0"/>
          <w:sz w:val="32"/>
          <w:szCs w:val="32"/>
          <w:shd w:val="clear" w:color="auto" w:fill="auto"/>
          <w:lang w:val="en-US" w:eastAsia="zh-CN" w:bidi="en-US"/>
        </w:rPr>
      </w:pPr>
    </w:p>
    <w:p w14:paraId="022A4BF5">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13DF217F">
      <w:pPr>
        <w:pStyle w:val="7"/>
        <w:rPr>
          <w:rFonts w:hint="eastAsia" w:ascii="宋体" w:hAnsi="宋体" w:eastAsia="宋体" w:cs="宋体"/>
          <w:b/>
          <w:color w:val="auto"/>
          <w:spacing w:val="0"/>
          <w:w w:val="100"/>
          <w:position w:val="0"/>
          <w:sz w:val="32"/>
          <w:szCs w:val="32"/>
          <w:shd w:val="clear" w:color="auto" w:fill="auto"/>
          <w:lang w:val="en-US" w:eastAsia="zh-CN" w:bidi="en-US"/>
        </w:rPr>
      </w:pPr>
    </w:p>
    <w:p w14:paraId="25C04D66">
      <w:pPr>
        <w:rPr>
          <w:rFonts w:hint="eastAsia" w:ascii="宋体" w:hAnsi="宋体" w:eastAsia="宋体" w:cs="宋体"/>
          <w:b/>
          <w:color w:val="auto"/>
          <w:spacing w:val="0"/>
          <w:w w:val="100"/>
          <w:position w:val="0"/>
          <w:sz w:val="32"/>
          <w:szCs w:val="32"/>
          <w:shd w:val="clear" w:color="auto" w:fill="auto"/>
          <w:lang w:val="en-US" w:eastAsia="zh-CN" w:bidi="en-US"/>
        </w:rPr>
      </w:pPr>
    </w:p>
    <w:p w14:paraId="3BE651EB">
      <w:pPr>
        <w:pStyle w:val="7"/>
        <w:rPr>
          <w:rFonts w:hint="eastAsia" w:ascii="宋体" w:hAnsi="宋体" w:eastAsia="宋体" w:cs="宋体"/>
          <w:b/>
          <w:color w:val="auto"/>
          <w:spacing w:val="0"/>
          <w:w w:val="100"/>
          <w:position w:val="0"/>
          <w:sz w:val="32"/>
          <w:szCs w:val="32"/>
          <w:shd w:val="clear" w:color="auto" w:fill="auto"/>
          <w:lang w:val="en-US" w:eastAsia="zh-CN" w:bidi="en-US"/>
        </w:rPr>
      </w:pPr>
    </w:p>
    <w:p w14:paraId="20D6C0C4">
      <w:pPr>
        <w:rPr>
          <w:rFonts w:hint="eastAsia" w:ascii="宋体" w:hAnsi="宋体" w:eastAsia="宋体" w:cs="宋体"/>
          <w:b/>
          <w:color w:val="auto"/>
          <w:spacing w:val="0"/>
          <w:w w:val="100"/>
          <w:position w:val="0"/>
          <w:sz w:val="32"/>
          <w:szCs w:val="32"/>
          <w:shd w:val="clear" w:color="auto" w:fill="auto"/>
          <w:lang w:val="en-US" w:eastAsia="zh-CN" w:bidi="en-US"/>
        </w:rPr>
      </w:pPr>
    </w:p>
    <w:p w14:paraId="0781607D">
      <w:pPr>
        <w:pStyle w:val="7"/>
        <w:rPr>
          <w:rFonts w:hint="eastAsia" w:ascii="宋体" w:hAnsi="宋体" w:eastAsia="宋体" w:cs="宋体"/>
          <w:b/>
          <w:color w:val="auto"/>
          <w:spacing w:val="0"/>
          <w:w w:val="100"/>
          <w:position w:val="0"/>
          <w:sz w:val="32"/>
          <w:szCs w:val="32"/>
          <w:shd w:val="clear" w:color="auto" w:fill="auto"/>
          <w:lang w:val="en-US" w:eastAsia="zh-CN" w:bidi="en-US"/>
        </w:rPr>
      </w:pPr>
    </w:p>
    <w:p w14:paraId="28FF0A79">
      <w:pPr>
        <w:rPr>
          <w:rFonts w:hint="eastAsia" w:ascii="宋体" w:hAnsi="宋体" w:eastAsia="宋体" w:cs="宋体"/>
          <w:b/>
          <w:color w:val="auto"/>
          <w:spacing w:val="0"/>
          <w:w w:val="100"/>
          <w:position w:val="0"/>
          <w:sz w:val="32"/>
          <w:szCs w:val="32"/>
          <w:shd w:val="clear" w:color="auto" w:fill="auto"/>
          <w:lang w:val="en-US" w:eastAsia="zh-CN" w:bidi="en-US"/>
        </w:rPr>
      </w:pPr>
    </w:p>
    <w:p w14:paraId="0C85E546">
      <w:pPr>
        <w:pStyle w:val="7"/>
        <w:rPr>
          <w:rFonts w:hint="eastAsia" w:ascii="宋体" w:hAnsi="宋体" w:eastAsia="宋体" w:cs="宋体"/>
          <w:b/>
          <w:color w:val="auto"/>
          <w:spacing w:val="0"/>
          <w:w w:val="100"/>
          <w:position w:val="0"/>
          <w:sz w:val="32"/>
          <w:szCs w:val="32"/>
          <w:shd w:val="clear" w:color="auto" w:fill="auto"/>
          <w:lang w:val="en-US" w:eastAsia="zh-CN" w:bidi="en-US"/>
        </w:rPr>
      </w:pPr>
    </w:p>
    <w:p w14:paraId="2704EB86">
      <w:pPr>
        <w:rPr>
          <w:rFonts w:hint="eastAsia" w:ascii="宋体" w:hAnsi="宋体" w:eastAsia="宋体" w:cs="宋体"/>
          <w:b/>
          <w:color w:val="auto"/>
          <w:spacing w:val="0"/>
          <w:w w:val="100"/>
          <w:position w:val="0"/>
          <w:sz w:val="32"/>
          <w:szCs w:val="32"/>
          <w:shd w:val="clear" w:color="auto" w:fill="auto"/>
          <w:lang w:val="en-US" w:eastAsia="zh-CN" w:bidi="en-US"/>
        </w:rPr>
      </w:pPr>
    </w:p>
    <w:p w14:paraId="766E5E29">
      <w:pPr>
        <w:pStyle w:val="7"/>
        <w:rPr>
          <w:rFonts w:hint="eastAsia" w:ascii="宋体" w:hAnsi="宋体" w:eastAsia="宋体" w:cs="宋体"/>
          <w:b/>
          <w:color w:val="auto"/>
          <w:spacing w:val="0"/>
          <w:w w:val="100"/>
          <w:position w:val="0"/>
          <w:sz w:val="32"/>
          <w:szCs w:val="32"/>
          <w:shd w:val="clear" w:color="auto" w:fill="auto"/>
          <w:lang w:val="en-US" w:eastAsia="zh-CN" w:bidi="en-US"/>
        </w:rPr>
      </w:pPr>
    </w:p>
    <w:p w14:paraId="67B48F10">
      <w:pPr>
        <w:rPr>
          <w:rFonts w:hint="eastAsia" w:ascii="宋体" w:hAnsi="宋体" w:eastAsia="宋体" w:cs="宋体"/>
          <w:b/>
          <w:color w:val="auto"/>
          <w:spacing w:val="0"/>
          <w:w w:val="100"/>
          <w:position w:val="0"/>
          <w:sz w:val="32"/>
          <w:szCs w:val="32"/>
          <w:shd w:val="clear" w:color="auto" w:fill="auto"/>
          <w:lang w:val="en-US" w:eastAsia="zh-CN" w:bidi="en-US"/>
        </w:rPr>
      </w:pPr>
    </w:p>
    <w:p w14:paraId="29D4C0A6">
      <w:pPr>
        <w:pStyle w:val="7"/>
        <w:rPr>
          <w:rFonts w:hint="eastAsia"/>
          <w:color w:val="auto"/>
          <w:lang w:val="en-US" w:eastAsia="zh-CN"/>
        </w:rPr>
      </w:pPr>
    </w:p>
    <w:p w14:paraId="0EA17D92">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p>
    <w:p w14:paraId="493053FD">
      <w:pPr>
        <w:shd w:val="clear" w:color="auto" w:fill="auto"/>
        <w:spacing w:line="400" w:lineRule="exact"/>
        <w:jc w:val="center"/>
        <w:rPr>
          <w:rFonts w:hint="eastAsia" w:ascii="宋体" w:hAnsi="宋体" w:eastAsia="宋体" w:cs="宋体"/>
          <w:b/>
          <w:color w:val="auto"/>
          <w:spacing w:val="0"/>
          <w:w w:val="100"/>
          <w:position w:val="0"/>
          <w:sz w:val="32"/>
          <w:szCs w:val="32"/>
          <w:shd w:val="clear" w:color="auto" w:fill="auto"/>
          <w:lang w:val="en-US" w:eastAsia="zh-CN" w:bidi="en-US"/>
        </w:rPr>
      </w:pPr>
      <w:r>
        <w:rPr>
          <w:rFonts w:hint="eastAsia" w:ascii="宋体" w:hAnsi="宋体" w:eastAsia="宋体" w:cs="宋体"/>
          <w:b/>
          <w:color w:val="auto"/>
          <w:spacing w:val="0"/>
          <w:w w:val="100"/>
          <w:position w:val="0"/>
          <w:sz w:val="32"/>
          <w:szCs w:val="32"/>
          <w:shd w:val="clear" w:color="auto" w:fill="auto"/>
          <w:lang w:val="en-US" w:eastAsia="zh-CN" w:bidi="en-US"/>
        </w:rPr>
        <w:t>促进农民就业承诺书</w:t>
      </w:r>
    </w:p>
    <w:p w14:paraId="71121C37">
      <w:pPr>
        <w:pStyle w:val="3"/>
        <w:pageBreakBefore w:val="0"/>
        <w:widowControl w:val="0"/>
        <w:kinsoku/>
        <w:wordWrap/>
        <w:overflowPunct/>
        <w:topLinePunct w:val="0"/>
        <w:autoSpaceDE/>
        <w:autoSpaceDN/>
        <w:bidi w:val="0"/>
        <w:adjustRightInd/>
        <w:snapToGrid/>
        <w:spacing w:before="0" w:after="0" w:line="360" w:lineRule="auto"/>
        <w:ind w:firstLine="440" w:firstLineChars="200"/>
        <w:jc w:val="both"/>
        <w:textAlignment w:val="auto"/>
        <w:outlineLvl w:val="9"/>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p>
    <w:p w14:paraId="49C61244">
      <w:pPr>
        <w:pStyle w:val="3"/>
        <w:pageBreakBefore w:val="0"/>
        <w:widowControl w:val="0"/>
        <w:kinsoku/>
        <w:wordWrap/>
        <w:overflowPunct/>
        <w:topLinePunct w:val="0"/>
        <w:autoSpaceDE/>
        <w:autoSpaceDN/>
        <w:bidi w:val="0"/>
        <w:adjustRightInd/>
        <w:snapToGrid/>
        <w:spacing w:before="0" w:after="0" w:line="360" w:lineRule="auto"/>
        <w:ind w:firstLine="440" w:firstLineChars="200"/>
        <w:jc w:val="both"/>
        <w:textAlignment w:val="auto"/>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bookmarkStart w:id="489" w:name="_Toc19848"/>
      <w:bookmarkStart w:id="490" w:name="_Toc32111"/>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为促进农民就业，实现“农民增收、共同富裕”目标，根据衢州市人民政府办公室《关于聚焦农民收入持续快速增长推动共同富裕的若干意见》（衢政办发〔2022〕1号）要求，本公司承诺：</w:t>
      </w:r>
      <w:bookmarkEnd w:id="489"/>
      <w:bookmarkEnd w:id="490"/>
    </w:p>
    <w:p w14:paraId="6172F6F0">
      <w:pPr>
        <w:pStyle w:val="3"/>
        <w:pageBreakBefore w:val="0"/>
        <w:widowControl w:val="0"/>
        <w:kinsoku/>
        <w:wordWrap/>
        <w:overflowPunct/>
        <w:topLinePunct w:val="0"/>
        <w:autoSpaceDE/>
        <w:autoSpaceDN/>
        <w:bidi w:val="0"/>
        <w:adjustRightInd/>
        <w:snapToGrid/>
        <w:spacing w:before="0" w:after="0" w:line="360" w:lineRule="auto"/>
        <w:ind w:firstLine="440" w:firstLineChars="200"/>
        <w:jc w:val="both"/>
        <w:textAlignment w:val="auto"/>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bookmarkStart w:id="491" w:name="_Toc12026"/>
      <w:bookmarkStart w:id="492" w:name="_Toc23333"/>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如果我司中标，我公司将</w:t>
      </w:r>
      <w:r>
        <w:rPr>
          <w:rFonts w:hint="eastAsia"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制定</w:t>
      </w:r>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并落实施工现场用工实名管理制度，编制施工现场务工人员花名册，登记农民工姓名、身份证号码信息，保证本地农民用工数量不低于计划用工数的70%以上。如有违反，本公司愿意承担违约责任，以及由此可能追究的行政责任。</w:t>
      </w:r>
      <w:bookmarkEnd w:id="491"/>
      <w:bookmarkEnd w:id="492"/>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 xml:space="preserve"> </w:t>
      </w:r>
    </w:p>
    <w:p w14:paraId="318389F7">
      <w:pPr>
        <w:pStyle w:val="3"/>
        <w:pageBreakBefore w:val="0"/>
        <w:widowControl w:val="0"/>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p>
    <w:p w14:paraId="034DEB97">
      <w:pPr>
        <w:pStyle w:val="3"/>
        <w:pageBreakBefore w:val="0"/>
        <w:widowControl w:val="0"/>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p>
    <w:p w14:paraId="65E35F0C">
      <w:pPr>
        <w:pStyle w:val="3"/>
        <w:pageBreakBefore w:val="0"/>
        <w:widowControl w:val="0"/>
        <w:kinsoku/>
        <w:wordWrap/>
        <w:overflowPunct/>
        <w:topLinePunct w:val="0"/>
        <w:autoSpaceDE/>
        <w:autoSpaceDN/>
        <w:bidi w:val="0"/>
        <w:adjustRightInd/>
        <w:snapToGrid/>
        <w:spacing w:before="0" w:after="0" w:line="360" w:lineRule="auto"/>
        <w:jc w:val="both"/>
        <w:textAlignment w:val="auto"/>
        <w:outlineLvl w:val="9"/>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p>
    <w:p w14:paraId="03FA289D">
      <w:pPr>
        <w:pStyle w:val="3"/>
        <w:pageBreakBefore w:val="0"/>
        <w:widowControl w:val="0"/>
        <w:kinsoku/>
        <w:wordWrap w:val="0"/>
        <w:overflowPunct/>
        <w:topLinePunct w:val="0"/>
        <w:autoSpaceDE/>
        <w:autoSpaceDN/>
        <w:bidi w:val="0"/>
        <w:adjustRightInd/>
        <w:snapToGrid/>
        <w:spacing w:before="0" w:after="0" w:line="360" w:lineRule="auto"/>
        <w:jc w:val="right"/>
        <w:textAlignment w:val="auto"/>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bookmarkStart w:id="493" w:name="_Toc23951"/>
      <w:bookmarkStart w:id="494" w:name="_Toc10225"/>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投标人（法人公章）：</w:t>
      </w:r>
      <w:bookmarkEnd w:id="493"/>
      <w:bookmarkEnd w:id="494"/>
      <w:r>
        <w:rPr>
          <w:rFonts w:hint="eastAsia" w:cs="Times New Roman"/>
          <w:b w:val="0"/>
          <w:bCs w:val="0"/>
          <w:color w:val="auto"/>
          <w:spacing w:val="0"/>
          <w:w w:val="100"/>
          <w:kern w:val="0"/>
          <w:position w:val="0"/>
          <w:sz w:val="22"/>
          <w:szCs w:val="22"/>
          <w:shd w:val="clear" w:color="auto" w:fill="auto"/>
          <w:lang w:val="en-US" w:eastAsia="zh-CN" w:bidi="en-US"/>
        </w:rPr>
        <w:t xml:space="preserve">          </w:t>
      </w:r>
    </w:p>
    <w:p w14:paraId="201E0CD8">
      <w:pPr>
        <w:pStyle w:val="3"/>
        <w:pageBreakBefore w:val="0"/>
        <w:widowControl w:val="0"/>
        <w:kinsoku/>
        <w:wordWrap w:val="0"/>
        <w:overflowPunct/>
        <w:topLinePunct w:val="0"/>
        <w:autoSpaceDE/>
        <w:autoSpaceDN/>
        <w:bidi w:val="0"/>
        <w:adjustRightInd/>
        <w:snapToGrid/>
        <w:spacing w:before="0" w:after="0" w:line="360" w:lineRule="auto"/>
        <w:jc w:val="right"/>
        <w:textAlignment w:val="auto"/>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pPr>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 xml:space="preserve">                 </w:t>
      </w:r>
      <w:bookmarkStart w:id="495" w:name="_Toc1184"/>
      <w:bookmarkStart w:id="496" w:name="_Toc7445"/>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法定代表人（盖章）：</w:t>
      </w:r>
      <w:bookmarkEnd w:id="495"/>
      <w:bookmarkEnd w:id="496"/>
      <w:r>
        <w:rPr>
          <w:rFonts w:hint="eastAsia" w:cs="Times New Roman"/>
          <w:b w:val="0"/>
          <w:bCs w:val="0"/>
          <w:color w:val="auto"/>
          <w:spacing w:val="0"/>
          <w:w w:val="100"/>
          <w:kern w:val="0"/>
          <w:position w:val="0"/>
          <w:sz w:val="22"/>
          <w:szCs w:val="22"/>
          <w:shd w:val="clear" w:color="auto" w:fill="auto"/>
          <w:lang w:val="en-US" w:eastAsia="zh-CN" w:bidi="en-US"/>
        </w:rPr>
        <w:t xml:space="preserve">          </w:t>
      </w:r>
    </w:p>
    <w:p w14:paraId="69390C12">
      <w:pPr>
        <w:pageBreakBefore w:val="0"/>
        <w:overflowPunct/>
        <w:topLinePunct w:val="0"/>
        <w:bidi w:val="0"/>
        <w:spacing w:line="360" w:lineRule="auto"/>
        <w:ind w:left="3647"/>
        <w:rPr>
          <w:rFonts w:hint="default" w:ascii="Times New Roman" w:hAnsi="Times New Roman" w:eastAsia="Times New Roman" w:cs="Times New Roman"/>
          <w:b w:val="0"/>
          <w:bCs w:val="0"/>
          <w:snapToGrid w:val="0"/>
          <w:color w:val="auto"/>
          <w:spacing w:val="0"/>
          <w:w w:val="100"/>
          <w:kern w:val="0"/>
          <w:position w:val="0"/>
          <w:sz w:val="22"/>
          <w:szCs w:val="22"/>
          <w:shd w:val="clear" w:color="auto" w:fill="auto"/>
          <w:lang w:val="en-US" w:eastAsia="zh-CN" w:bidi="en-US"/>
        </w:rPr>
      </w:pPr>
      <w:r>
        <w:rPr>
          <w:rFonts w:hint="eastAsia" w:cs="Times New Roman"/>
          <w:b w:val="0"/>
          <w:bCs w:val="0"/>
          <w:color w:val="auto"/>
          <w:spacing w:val="0"/>
          <w:w w:val="100"/>
          <w:kern w:val="0"/>
          <w:position w:val="0"/>
          <w:sz w:val="22"/>
          <w:szCs w:val="22"/>
          <w:shd w:val="clear" w:color="auto" w:fill="auto"/>
          <w:lang w:val="en-US" w:eastAsia="zh-CN" w:bidi="en-US"/>
        </w:rPr>
        <w:t xml:space="preserve">                                     </w:t>
      </w:r>
      <w:r>
        <w:rPr>
          <w:rFonts w:hint="default" w:ascii="Times New Roman" w:hAnsi="Times New Roman" w:eastAsia="Times New Roman" w:cs="Times New Roman"/>
          <w:b w:val="0"/>
          <w:bCs w:val="0"/>
          <w:color w:val="auto"/>
          <w:spacing w:val="0"/>
          <w:w w:val="100"/>
          <w:kern w:val="0"/>
          <w:position w:val="0"/>
          <w:sz w:val="22"/>
          <w:szCs w:val="22"/>
          <w:shd w:val="clear" w:color="auto" w:fill="auto"/>
          <w:lang w:val="en-US" w:eastAsia="zh-CN" w:bidi="en-US"/>
        </w:rPr>
        <w:t xml:space="preserve">  </w:t>
      </w:r>
      <w:r>
        <w:rPr>
          <w:rFonts w:hint="default" w:ascii="Times New Roman" w:hAnsi="Times New Roman" w:eastAsia="Times New Roman" w:cs="Times New Roman"/>
          <w:b w:val="0"/>
          <w:bCs w:val="0"/>
          <w:snapToGrid w:val="0"/>
          <w:color w:val="auto"/>
          <w:spacing w:val="0"/>
          <w:w w:val="100"/>
          <w:kern w:val="0"/>
          <w:position w:val="0"/>
          <w:sz w:val="22"/>
          <w:szCs w:val="22"/>
          <w:shd w:val="clear" w:color="auto" w:fill="auto"/>
          <w:lang w:val="en-US" w:eastAsia="zh-CN" w:bidi="en-US"/>
        </w:rPr>
        <w:t>年  月  日</w:t>
      </w:r>
    </w:p>
    <w:p w14:paraId="2D80761E">
      <w:pPr>
        <w:spacing w:line="385" w:lineRule="auto"/>
        <w:rPr>
          <w:rFonts w:ascii="Arial"/>
          <w:color w:val="auto"/>
          <w:sz w:val="21"/>
        </w:rPr>
      </w:pPr>
    </w:p>
    <w:p w14:paraId="154F9CA5">
      <w:pPr>
        <w:pStyle w:val="3"/>
        <w:outlineLvl w:val="9"/>
        <w:rPr>
          <w:rFonts w:hint="eastAsia" w:ascii="宋体" w:hAnsi="宋体" w:eastAsia="宋体" w:cs="宋体"/>
          <w:b/>
          <w:bCs w:val="0"/>
          <w:color w:val="auto"/>
          <w:kern w:val="0"/>
          <w:sz w:val="32"/>
          <w:szCs w:val="32"/>
          <w:highlight w:val="none"/>
          <w:shd w:val="clear" w:color="auto" w:fill="auto"/>
          <w:lang w:val="en-US" w:eastAsia="zh-CN" w:bidi="en-US"/>
        </w:rPr>
      </w:pPr>
    </w:p>
    <w:p w14:paraId="74CBF451">
      <w:pPr>
        <w:pStyle w:val="3"/>
        <w:outlineLvl w:val="9"/>
        <w:rPr>
          <w:rFonts w:hint="eastAsia" w:ascii="宋体" w:hAnsi="宋体" w:eastAsia="宋体" w:cs="宋体"/>
          <w:b/>
          <w:bCs w:val="0"/>
          <w:color w:val="auto"/>
          <w:kern w:val="0"/>
          <w:sz w:val="32"/>
          <w:szCs w:val="32"/>
          <w:highlight w:val="none"/>
          <w:shd w:val="clear" w:color="auto" w:fill="auto"/>
          <w:lang w:val="en-US" w:eastAsia="zh-CN" w:bidi="en-US"/>
        </w:rPr>
      </w:pPr>
    </w:p>
    <w:p w14:paraId="205AD115">
      <w:pPr>
        <w:pStyle w:val="3"/>
        <w:outlineLvl w:val="9"/>
        <w:rPr>
          <w:rFonts w:hint="eastAsia" w:ascii="宋体" w:hAnsi="宋体" w:eastAsia="宋体" w:cs="宋体"/>
          <w:b/>
          <w:bCs w:val="0"/>
          <w:color w:val="auto"/>
          <w:kern w:val="0"/>
          <w:sz w:val="32"/>
          <w:szCs w:val="32"/>
          <w:highlight w:val="none"/>
          <w:shd w:val="clear" w:color="auto" w:fill="auto"/>
          <w:lang w:val="en-US" w:eastAsia="zh-CN" w:bidi="en-US"/>
        </w:rPr>
      </w:pPr>
    </w:p>
    <w:p w14:paraId="7B80DCF0">
      <w:pPr>
        <w:pStyle w:val="3"/>
        <w:outlineLvl w:val="9"/>
        <w:rPr>
          <w:rFonts w:hint="eastAsia" w:ascii="宋体" w:hAnsi="宋体" w:eastAsia="宋体" w:cs="宋体"/>
          <w:b/>
          <w:bCs w:val="0"/>
          <w:color w:val="auto"/>
          <w:kern w:val="0"/>
          <w:sz w:val="32"/>
          <w:szCs w:val="32"/>
          <w:highlight w:val="none"/>
          <w:shd w:val="clear" w:color="auto" w:fill="auto"/>
          <w:lang w:val="en-US" w:eastAsia="zh-CN" w:bidi="en-US"/>
        </w:rPr>
      </w:pPr>
    </w:p>
    <w:p w14:paraId="5B08A981">
      <w:pPr>
        <w:pStyle w:val="3"/>
        <w:outlineLvl w:val="9"/>
        <w:rPr>
          <w:rFonts w:hint="eastAsia" w:ascii="宋体" w:hAnsi="宋体" w:eastAsia="宋体" w:cs="宋体"/>
          <w:b/>
          <w:bCs w:val="0"/>
          <w:color w:val="auto"/>
          <w:kern w:val="0"/>
          <w:sz w:val="32"/>
          <w:szCs w:val="32"/>
          <w:highlight w:val="none"/>
          <w:shd w:val="clear" w:color="auto" w:fill="auto"/>
          <w:lang w:val="en-US" w:eastAsia="zh-CN" w:bidi="en-US"/>
        </w:rPr>
      </w:pPr>
    </w:p>
    <w:p w14:paraId="4C14AFB5">
      <w:pPr>
        <w:rPr>
          <w:rFonts w:hint="eastAsia"/>
          <w:color w:val="auto"/>
          <w:lang w:val="en-US" w:eastAsia="zh-CN"/>
        </w:rPr>
      </w:pPr>
    </w:p>
    <w:p w14:paraId="6EF50895">
      <w:pPr>
        <w:pStyle w:val="7"/>
        <w:rPr>
          <w:rFonts w:hint="eastAsia"/>
          <w:color w:val="auto"/>
          <w:lang w:val="en-US" w:eastAsia="zh-CN"/>
        </w:rPr>
      </w:pPr>
    </w:p>
    <w:p w14:paraId="0AD44748">
      <w:pPr>
        <w:rPr>
          <w:rFonts w:hint="eastAsia"/>
          <w:color w:val="auto"/>
          <w:lang w:val="en-US" w:eastAsia="zh-CN"/>
        </w:rPr>
      </w:pPr>
    </w:p>
    <w:p w14:paraId="1ECCFB73">
      <w:pPr>
        <w:pStyle w:val="7"/>
        <w:rPr>
          <w:rFonts w:hint="eastAsia"/>
          <w:color w:val="auto"/>
          <w:lang w:val="en-US" w:eastAsia="zh-CN"/>
        </w:rPr>
      </w:pPr>
    </w:p>
    <w:p w14:paraId="720D05E8">
      <w:pPr>
        <w:rPr>
          <w:rFonts w:hint="eastAsia"/>
          <w:color w:val="auto"/>
          <w:lang w:val="en-US" w:eastAsia="zh-CN"/>
        </w:rPr>
      </w:pPr>
    </w:p>
    <w:p w14:paraId="16123692">
      <w:pPr>
        <w:pStyle w:val="7"/>
        <w:rPr>
          <w:rFonts w:hint="eastAsia"/>
          <w:color w:val="auto"/>
          <w:lang w:val="en-US" w:eastAsia="zh-CN"/>
        </w:rPr>
      </w:pPr>
    </w:p>
    <w:p w14:paraId="164F5199">
      <w:pPr>
        <w:rPr>
          <w:rFonts w:hint="eastAsia"/>
          <w:color w:val="auto"/>
          <w:lang w:val="en-US" w:eastAsia="zh-CN"/>
        </w:rPr>
      </w:pPr>
    </w:p>
    <w:p w14:paraId="2AB92C53">
      <w:pPr>
        <w:pStyle w:val="3"/>
        <w:outlineLvl w:val="9"/>
        <w:rPr>
          <w:rFonts w:hint="eastAsia"/>
          <w:color w:val="auto"/>
          <w:lang w:val="en-US" w:eastAsia="zh-CN"/>
        </w:rPr>
      </w:pPr>
    </w:p>
    <w:p w14:paraId="7BA9B57A">
      <w:pPr>
        <w:rPr>
          <w:rFonts w:hint="eastAsia"/>
          <w:color w:val="auto"/>
          <w:lang w:val="en-US" w:eastAsia="zh-CN"/>
        </w:rPr>
      </w:pPr>
    </w:p>
    <w:p w14:paraId="5BBB87DD">
      <w:pPr>
        <w:pStyle w:val="3"/>
        <w:rPr>
          <w:rFonts w:hint="eastAsia" w:ascii="宋体" w:hAnsi="宋体" w:eastAsia="宋体" w:cs="宋体"/>
          <w:b/>
          <w:bCs w:val="0"/>
          <w:color w:val="auto"/>
          <w:kern w:val="0"/>
          <w:sz w:val="32"/>
          <w:szCs w:val="32"/>
          <w:highlight w:val="none"/>
          <w:shd w:val="clear" w:color="auto" w:fill="auto"/>
          <w:lang w:val="en-US" w:bidi="en-US"/>
        </w:rPr>
      </w:pPr>
      <w:bookmarkStart w:id="497" w:name="_Toc13761"/>
      <w:bookmarkStart w:id="498" w:name="_Toc16818"/>
      <w:r>
        <w:rPr>
          <w:rFonts w:hint="eastAsia" w:ascii="宋体" w:hAnsi="宋体" w:eastAsia="宋体" w:cs="宋体"/>
          <w:b/>
          <w:bCs w:val="0"/>
          <w:color w:val="auto"/>
          <w:kern w:val="0"/>
          <w:sz w:val="32"/>
          <w:szCs w:val="32"/>
          <w:highlight w:val="none"/>
          <w:shd w:val="clear" w:color="auto" w:fill="auto"/>
          <w:lang w:val="en-US" w:eastAsia="zh-CN" w:bidi="en-US"/>
        </w:rPr>
        <w:t>企业参保人员不少于30人的社保证明材料</w:t>
      </w:r>
      <w:bookmarkEnd w:id="497"/>
      <w:bookmarkEnd w:id="498"/>
    </w:p>
    <w:p w14:paraId="140FF711">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default" w:ascii="Times New Roman" w:hAnsi="Times New Roman" w:eastAsia="Times New Roman" w:cs="Times New Roman"/>
          <w:b w:val="0"/>
          <w:bCs/>
          <w:i/>
          <w:iCs/>
          <w:color w:val="0000FF"/>
          <w:kern w:val="0"/>
          <w:sz w:val="22"/>
          <w:szCs w:val="22"/>
          <w:highlight w:val="none"/>
          <w:u w:val="none"/>
          <w:shd w:val="clear" w:color="auto" w:fill="auto"/>
          <w:lang w:val="en-US" w:bidi="en-US"/>
        </w:rPr>
      </w:pPr>
      <w:r>
        <w:rPr>
          <w:rFonts w:hint="eastAsia" w:ascii="宋体" w:hAnsi="宋体" w:eastAsia="宋体"/>
          <w:i w:val="0"/>
          <w:iCs w:val="0"/>
          <w:color w:val="auto"/>
          <w:sz w:val="22"/>
          <w:szCs w:val="22"/>
          <w:highlight w:val="none"/>
          <w:u w:val="none"/>
          <w:lang w:val="en-US" w:eastAsia="zh-CN"/>
        </w:rPr>
        <w:t>提供</w:t>
      </w:r>
      <w:r>
        <w:rPr>
          <w:rFonts w:hint="eastAsia" w:ascii="宋体" w:hAnsi="宋体"/>
          <w:i w:val="0"/>
          <w:iCs w:val="0"/>
          <w:color w:val="auto"/>
          <w:sz w:val="22"/>
          <w:szCs w:val="22"/>
          <w:highlight w:val="none"/>
          <w:u w:val="none"/>
          <w:lang w:val="en-US" w:eastAsia="zh-CN"/>
        </w:rPr>
        <w:t>要求详见《招标公告》投标人资格要求3.16款。</w:t>
      </w:r>
    </w:p>
    <w:p w14:paraId="4DD4A3D4">
      <w:pPr>
        <w:pStyle w:val="3"/>
        <w:rPr>
          <w:rFonts w:hint="eastAsia" w:ascii="宋体" w:hAnsi="宋体" w:eastAsia="宋体" w:cs="宋体"/>
          <w:b/>
          <w:bCs w:val="0"/>
          <w:color w:val="auto"/>
          <w:kern w:val="0"/>
          <w:sz w:val="32"/>
          <w:szCs w:val="32"/>
          <w:highlight w:val="none"/>
          <w:shd w:val="clear" w:color="auto" w:fill="auto"/>
          <w:lang w:val="en-US" w:eastAsia="zh-CN" w:bidi="en-US"/>
        </w:rPr>
      </w:pPr>
    </w:p>
    <w:p w14:paraId="396B40CB">
      <w:pPr>
        <w:pStyle w:val="3"/>
        <w:rPr>
          <w:rFonts w:hint="eastAsia" w:ascii="宋体" w:hAnsi="宋体" w:eastAsia="宋体" w:cs="宋体"/>
          <w:b/>
          <w:bCs w:val="0"/>
          <w:color w:val="auto"/>
          <w:kern w:val="0"/>
          <w:sz w:val="32"/>
          <w:szCs w:val="32"/>
          <w:highlight w:val="none"/>
          <w:shd w:val="clear" w:color="auto" w:fill="auto"/>
          <w:lang w:val="en-US" w:eastAsia="zh-CN" w:bidi="en-US"/>
        </w:rPr>
      </w:pPr>
    </w:p>
    <w:p w14:paraId="686C71E5">
      <w:pPr>
        <w:rPr>
          <w:rFonts w:hint="eastAsia" w:ascii="宋体" w:hAnsi="宋体" w:eastAsia="宋体" w:cs="宋体"/>
          <w:b/>
          <w:bCs w:val="0"/>
          <w:color w:val="auto"/>
          <w:kern w:val="0"/>
          <w:sz w:val="32"/>
          <w:szCs w:val="32"/>
          <w:highlight w:val="none"/>
          <w:shd w:val="clear" w:color="auto" w:fill="auto"/>
          <w:lang w:val="en-US" w:eastAsia="zh-CN" w:bidi="en-US"/>
        </w:rPr>
      </w:pPr>
    </w:p>
    <w:p w14:paraId="0C0B534B">
      <w:pPr>
        <w:pStyle w:val="2"/>
        <w:rPr>
          <w:rFonts w:hint="eastAsia" w:ascii="宋体" w:hAnsi="宋体" w:eastAsia="宋体" w:cs="宋体"/>
          <w:b/>
          <w:bCs w:val="0"/>
          <w:color w:val="auto"/>
          <w:kern w:val="0"/>
          <w:sz w:val="32"/>
          <w:szCs w:val="32"/>
          <w:highlight w:val="none"/>
          <w:shd w:val="clear" w:color="auto" w:fill="auto"/>
          <w:lang w:val="en-US" w:eastAsia="zh-CN" w:bidi="en-US"/>
        </w:rPr>
      </w:pPr>
    </w:p>
    <w:p w14:paraId="6C66E6AA">
      <w:pPr>
        <w:rPr>
          <w:rFonts w:hint="eastAsia" w:ascii="宋体" w:hAnsi="宋体" w:eastAsia="宋体" w:cs="宋体"/>
          <w:b/>
          <w:bCs w:val="0"/>
          <w:color w:val="auto"/>
          <w:kern w:val="0"/>
          <w:sz w:val="32"/>
          <w:szCs w:val="32"/>
          <w:highlight w:val="none"/>
          <w:shd w:val="clear" w:color="auto" w:fill="auto"/>
          <w:lang w:val="en-US" w:eastAsia="zh-CN" w:bidi="en-US"/>
        </w:rPr>
      </w:pPr>
    </w:p>
    <w:p w14:paraId="6F7A8534">
      <w:pPr>
        <w:pStyle w:val="2"/>
        <w:rPr>
          <w:rFonts w:hint="eastAsia" w:ascii="宋体" w:hAnsi="宋体" w:eastAsia="宋体" w:cs="宋体"/>
          <w:b/>
          <w:bCs w:val="0"/>
          <w:color w:val="auto"/>
          <w:kern w:val="0"/>
          <w:sz w:val="32"/>
          <w:szCs w:val="32"/>
          <w:highlight w:val="none"/>
          <w:shd w:val="clear" w:color="auto" w:fill="auto"/>
          <w:lang w:val="en-US" w:eastAsia="zh-CN" w:bidi="en-US"/>
        </w:rPr>
      </w:pPr>
    </w:p>
    <w:p w14:paraId="60C9BFF9">
      <w:pPr>
        <w:rPr>
          <w:rFonts w:hint="eastAsia" w:ascii="宋体" w:hAnsi="宋体" w:eastAsia="宋体" w:cs="宋体"/>
          <w:b/>
          <w:bCs w:val="0"/>
          <w:color w:val="auto"/>
          <w:kern w:val="0"/>
          <w:sz w:val="32"/>
          <w:szCs w:val="32"/>
          <w:highlight w:val="none"/>
          <w:shd w:val="clear" w:color="auto" w:fill="auto"/>
          <w:lang w:val="en-US" w:eastAsia="zh-CN" w:bidi="en-US"/>
        </w:rPr>
      </w:pPr>
    </w:p>
    <w:p w14:paraId="1E523F8D">
      <w:pPr>
        <w:pStyle w:val="2"/>
        <w:rPr>
          <w:rFonts w:hint="eastAsia" w:ascii="宋体" w:hAnsi="宋体" w:eastAsia="宋体" w:cs="宋体"/>
          <w:b/>
          <w:bCs w:val="0"/>
          <w:color w:val="auto"/>
          <w:kern w:val="0"/>
          <w:sz w:val="32"/>
          <w:szCs w:val="32"/>
          <w:highlight w:val="none"/>
          <w:shd w:val="clear" w:color="auto" w:fill="auto"/>
          <w:lang w:val="en-US" w:eastAsia="zh-CN" w:bidi="en-US"/>
        </w:rPr>
      </w:pPr>
    </w:p>
    <w:p w14:paraId="38CD3BD3">
      <w:pPr>
        <w:rPr>
          <w:rFonts w:hint="eastAsia" w:ascii="宋体" w:hAnsi="宋体" w:eastAsia="宋体" w:cs="宋体"/>
          <w:b/>
          <w:bCs w:val="0"/>
          <w:color w:val="auto"/>
          <w:kern w:val="0"/>
          <w:sz w:val="32"/>
          <w:szCs w:val="32"/>
          <w:highlight w:val="none"/>
          <w:shd w:val="clear" w:color="auto" w:fill="auto"/>
          <w:lang w:val="en-US" w:eastAsia="zh-CN" w:bidi="en-US"/>
        </w:rPr>
      </w:pPr>
    </w:p>
    <w:p w14:paraId="739AE3B3">
      <w:pPr>
        <w:pStyle w:val="2"/>
        <w:rPr>
          <w:rFonts w:hint="eastAsia" w:ascii="宋体" w:hAnsi="宋体" w:eastAsia="宋体" w:cs="宋体"/>
          <w:b/>
          <w:bCs w:val="0"/>
          <w:color w:val="auto"/>
          <w:kern w:val="0"/>
          <w:sz w:val="32"/>
          <w:szCs w:val="32"/>
          <w:highlight w:val="none"/>
          <w:shd w:val="clear" w:color="auto" w:fill="auto"/>
          <w:lang w:val="en-US" w:eastAsia="zh-CN" w:bidi="en-US"/>
        </w:rPr>
      </w:pPr>
    </w:p>
    <w:p w14:paraId="2DA5DBD7">
      <w:pPr>
        <w:rPr>
          <w:rFonts w:hint="eastAsia" w:ascii="宋体" w:hAnsi="宋体" w:eastAsia="宋体" w:cs="宋体"/>
          <w:b/>
          <w:bCs w:val="0"/>
          <w:color w:val="auto"/>
          <w:kern w:val="0"/>
          <w:sz w:val="32"/>
          <w:szCs w:val="32"/>
          <w:highlight w:val="none"/>
          <w:shd w:val="clear" w:color="auto" w:fill="auto"/>
          <w:lang w:val="en-US" w:eastAsia="zh-CN" w:bidi="en-US"/>
        </w:rPr>
      </w:pPr>
    </w:p>
    <w:p w14:paraId="479258D9">
      <w:pPr>
        <w:pStyle w:val="2"/>
        <w:rPr>
          <w:rFonts w:hint="eastAsia" w:ascii="宋体" w:hAnsi="宋体" w:eastAsia="宋体" w:cs="宋体"/>
          <w:b/>
          <w:bCs w:val="0"/>
          <w:color w:val="auto"/>
          <w:kern w:val="0"/>
          <w:sz w:val="32"/>
          <w:szCs w:val="32"/>
          <w:highlight w:val="none"/>
          <w:shd w:val="clear" w:color="auto" w:fill="auto"/>
          <w:lang w:val="en-US" w:eastAsia="zh-CN" w:bidi="en-US"/>
        </w:rPr>
      </w:pPr>
    </w:p>
    <w:p w14:paraId="2F631F45">
      <w:pPr>
        <w:rPr>
          <w:rFonts w:hint="eastAsia" w:ascii="宋体" w:hAnsi="宋体" w:eastAsia="宋体" w:cs="宋体"/>
          <w:b/>
          <w:bCs w:val="0"/>
          <w:color w:val="auto"/>
          <w:kern w:val="0"/>
          <w:sz w:val="32"/>
          <w:szCs w:val="32"/>
          <w:highlight w:val="none"/>
          <w:shd w:val="clear" w:color="auto" w:fill="auto"/>
          <w:lang w:val="en-US" w:eastAsia="zh-CN" w:bidi="en-US"/>
        </w:rPr>
      </w:pPr>
    </w:p>
    <w:p w14:paraId="795091B4">
      <w:pPr>
        <w:pStyle w:val="3"/>
        <w:jc w:val="both"/>
        <w:rPr>
          <w:rFonts w:hint="eastAsia" w:ascii="宋体" w:hAnsi="宋体" w:eastAsia="宋体" w:cs="宋体"/>
          <w:b/>
          <w:bCs w:val="0"/>
          <w:color w:val="auto"/>
          <w:kern w:val="0"/>
          <w:sz w:val="32"/>
          <w:szCs w:val="32"/>
          <w:highlight w:val="none"/>
          <w:shd w:val="clear" w:color="auto" w:fill="auto"/>
          <w:lang w:val="en-US" w:eastAsia="zh-CN" w:bidi="en-US"/>
        </w:rPr>
      </w:pPr>
    </w:p>
    <w:p w14:paraId="055EA0E7">
      <w:pPr>
        <w:rPr>
          <w:rFonts w:hint="eastAsia" w:ascii="宋体" w:hAnsi="宋体" w:eastAsia="宋体" w:cs="宋体"/>
          <w:b/>
          <w:bCs w:val="0"/>
          <w:color w:val="auto"/>
          <w:kern w:val="0"/>
          <w:sz w:val="32"/>
          <w:szCs w:val="32"/>
          <w:highlight w:val="none"/>
          <w:shd w:val="clear" w:color="auto" w:fill="auto"/>
          <w:lang w:val="en-US" w:eastAsia="zh-CN" w:bidi="en-US"/>
        </w:rPr>
      </w:pPr>
    </w:p>
    <w:p w14:paraId="1DA6F8AE">
      <w:pPr>
        <w:pStyle w:val="3"/>
        <w:rPr>
          <w:rFonts w:hint="eastAsia" w:ascii="宋体" w:hAnsi="宋体" w:eastAsia="宋体" w:cs="宋体"/>
          <w:b/>
          <w:bCs w:val="0"/>
          <w:color w:val="auto"/>
          <w:kern w:val="0"/>
          <w:sz w:val="32"/>
          <w:szCs w:val="32"/>
          <w:highlight w:val="none"/>
          <w:shd w:val="clear" w:color="auto" w:fill="auto"/>
          <w:lang w:val="en-US" w:eastAsia="zh-CN" w:bidi="en-US"/>
        </w:rPr>
      </w:pPr>
    </w:p>
    <w:p w14:paraId="7D311BC7">
      <w:pPr>
        <w:rPr>
          <w:rFonts w:hint="eastAsia" w:ascii="宋体" w:hAnsi="宋体" w:eastAsia="宋体" w:cs="宋体"/>
          <w:b/>
          <w:bCs w:val="0"/>
          <w:color w:val="auto"/>
          <w:kern w:val="0"/>
          <w:sz w:val="32"/>
          <w:szCs w:val="32"/>
          <w:highlight w:val="none"/>
          <w:shd w:val="clear" w:color="auto" w:fill="auto"/>
          <w:lang w:val="en-US" w:eastAsia="zh-CN" w:bidi="en-US"/>
        </w:rPr>
      </w:pPr>
    </w:p>
    <w:p w14:paraId="5E2CD31D">
      <w:pPr>
        <w:pStyle w:val="3"/>
        <w:rPr>
          <w:rFonts w:hint="eastAsia"/>
          <w:lang w:val="en-US" w:eastAsia="zh-CN"/>
        </w:rPr>
      </w:pPr>
    </w:p>
    <w:p w14:paraId="6CC64EAB">
      <w:pPr>
        <w:rPr>
          <w:rFonts w:hint="eastAsia"/>
          <w:color w:val="auto"/>
          <w:lang w:val="en-US" w:eastAsia="zh-CN"/>
        </w:rPr>
      </w:pPr>
    </w:p>
    <w:p w14:paraId="59B469DA">
      <w:pPr>
        <w:pStyle w:val="3"/>
        <w:rPr>
          <w:rFonts w:hint="eastAsia" w:ascii="宋体" w:hAnsi="宋体" w:eastAsia="宋体" w:cs="宋体"/>
          <w:b/>
          <w:bCs w:val="0"/>
          <w:color w:val="auto"/>
          <w:kern w:val="0"/>
          <w:sz w:val="32"/>
          <w:szCs w:val="32"/>
          <w:highlight w:val="none"/>
          <w:shd w:val="clear" w:color="auto" w:fill="auto"/>
          <w:lang w:val="en-US" w:eastAsia="zh-CN" w:bidi="en-US"/>
        </w:rPr>
      </w:pPr>
      <w:r>
        <w:rPr>
          <w:rFonts w:hint="eastAsia" w:ascii="宋体" w:hAnsi="宋体" w:eastAsia="宋体" w:cs="宋体"/>
          <w:b/>
          <w:bCs w:val="0"/>
          <w:color w:val="auto"/>
          <w:kern w:val="0"/>
          <w:sz w:val="32"/>
          <w:szCs w:val="32"/>
          <w:highlight w:val="none"/>
          <w:shd w:val="clear" w:color="auto" w:fill="auto"/>
          <w:lang w:val="en-US" w:eastAsia="zh-CN" w:bidi="en-US"/>
        </w:rPr>
        <w:t>联合体协议书</w:t>
      </w:r>
    </w:p>
    <w:p w14:paraId="350F65B4">
      <w:pPr>
        <w:keepNext w:val="0"/>
        <w:keepLines w:val="0"/>
        <w:pageBreakBefore w:val="0"/>
        <w:widowControl/>
        <w:kinsoku w:val="0"/>
        <w:wordWrap/>
        <w:overflowPunct/>
        <w:topLinePunct w:val="0"/>
        <w:autoSpaceDE w:val="0"/>
        <w:autoSpaceDN w:val="0"/>
        <w:bidi w:val="0"/>
        <w:adjustRightInd w:val="0"/>
        <w:snapToGrid w:val="0"/>
        <w:spacing w:line="312" w:lineRule="auto"/>
        <w:ind w:left="150" w:right="155" w:firstLine="477"/>
        <w:textAlignment w:val="baseline"/>
        <w:rPr>
          <w:rFonts w:hint="eastAsia" w:ascii="宋体" w:hAnsi="宋体" w:eastAsia="宋体" w:cs="宋体"/>
          <w:color w:val="auto"/>
          <w:sz w:val="23"/>
          <w:szCs w:val="23"/>
        </w:rPr>
      </w:pPr>
      <w:r>
        <w:rPr>
          <w:rFonts w:hint="eastAsia" w:ascii="宋体" w:hAnsi="宋体" w:eastAsia="宋体" w:cs="宋体"/>
          <w:color w:val="auto"/>
          <w:spacing w:val="4"/>
          <w:sz w:val="23"/>
          <w:szCs w:val="23"/>
          <w:u w:val="single" w:color="auto"/>
        </w:rPr>
        <w:t xml:space="preserve">(所有成员单位名称)  </w:t>
      </w:r>
      <w:r>
        <w:rPr>
          <w:rFonts w:hint="eastAsia" w:ascii="宋体" w:hAnsi="宋体" w:eastAsia="宋体" w:cs="宋体"/>
          <w:color w:val="auto"/>
          <w:spacing w:val="4"/>
          <w:sz w:val="23"/>
          <w:szCs w:val="23"/>
        </w:rPr>
        <w:t xml:space="preserve"> </w:t>
      </w:r>
      <w:r>
        <w:rPr>
          <w:rFonts w:hint="eastAsia" w:ascii="宋体" w:hAnsi="宋体" w:eastAsia="宋体" w:cs="宋体"/>
          <w:color w:val="auto"/>
          <w:spacing w:val="2"/>
          <w:sz w:val="23"/>
          <w:szCs w:val="23"/>
        </w:rPr>
        <w:t>自愿组成(联合体名称)联合体，共同参加</w:t>
      </w:r>
      <w:r>
        <w:rPr>
          <w:rFonts w:hint="eastAsia" w:ascii="宋体" w:hAnsi="宋体" w:eastAsia="宋体" w:cs="宋体"/>
          <w:color w:val="auto"/>
          <w:spacing w:val="2"/>
          <w:sz w:val="23"/>
          <w:szCs w:val="23"/>
          <w:u w:val="single" w:color="auto"/>
        </w:rPr>
        <w:t>(工程名称)</w:t>
      </w:r>
      <w:r>
        <w:rPr>
          <w:rFonts w:hint="eastAsia" w:ascii="宋体" w:hAnsi="宋体" w:eastAsia="宋体" w:cs="宋体"/>
          <w:color w:val="auto"/>
          <w:spacing w:val="2"/>
          <w:sz w:val="23"/>
          <w:szCs w:val="23"/>
        </w:rPr>
        <w:t>投标</w:t>
      </w:r>
      <w:r>
        <w:rPr>
          <w:rFonts w:hint="eastAsia" w:ascii="宋体" w:hAnsi="宋体" w:eastAsia="宋体" w:cs="宋体"/>
          <w:color w:val="auto"/>
          <w:sz w:val="23"/>
          <w:szCs w:val="23"/>
        </w:rPr>
        <w:t xml:space="preserve"> </w:t>
      </w:r>
      <w:r>
        <w:rPr>
          <w:rFonts w:hint="eastAsia" w:ascii="宋体" w:hAnsi="宋体" w:eastAsia="宋体" w:cs="宋体"/>
          <w:color w:val="auto"/>
          <w:spacing w:val="10"/>
          <w:sz w:val="23"/>
          <w:szCs w:val="23"/>
        </w:rPr>
        <w:t>。现</w:t>
      </w:r>
      <w:r>
        <w:rPr>
          <w:rFonts w:hint="eastAsia" w:ascii="宋体" w:hAnsi="宋体" w:eastAsia="宋体" w:cs="宋体"/>
          <w:color w:val="auto"/>
          <w:spacing w:val="5"/>
          <w:sz w:val="23"/>
          <w:szCs w:val="23"/>
        </w:rPr>
        <w:t>就联合体投标事宜订立如下协议：</w:t>
      </w:r>
    </w:p>
    <w:p w14:paraId="3B6F6919">
      <w:pPr>
        <w:keepNext w:val="0"/>
        <w:keepLines w:val="0"/>
        <w:pageBreakBefore w:val="0"/>
        <w:widowControl/>
        <w:kinsoku w:val="0"/>
        <w:wordWrap/>
        <w:overflowPunct/>
        <w:topLinePunct w:val="0"/>
        <w:autoSpaceDE w:val="0"/>
        <w:autoSpaceDN w:val="0"/>
        <w:bidi w:val="0"/>
        <w:adjustRightInd w:val="0"/>
        <w:snapToGrid w:val="0"/>
        <w:spacing w:line="312" w:lineRule="auto"/>
        <w:ind w:left="603"/>
        <w:textAlignment w:val="baseline"/>
        <w:rPr>
          <w:rFonts w:hint="eastAsia" w:ascii="宋体" w:hAnsi="宋体" w:eastAsia="宋体" w:cs="宋体"/>
          <w:color w:val="auto"/>
          <w:sz w:val="23"/>
          <w:szCs w:val="23"/>
        </w:rPr>
      </w:pPr>
      <w:r>
        <w:rPr>
          <w:rFonts w:hint="eastAsia" w:ascii="宋体" w:hAnsi="宋体" w:eastAsia="宋体" w:cs="宋体"/>
          <w:color w:val="auto"/>
          <w:spacing w:val="-1"/>
          <w:sz w:val="23"/>
          <w:szCs w:val="23"/>
        </w:rPr>
        <w:t>1.</w:t>
      </w:r>
      <w:r>
        <w:rPr>
          <w:rFonts w:hint="eastAsia" w:ascii="宋体" w:hAnsi="宋体" w:eastAsia="宋体" w:cs="宋体"/>
          <w:color w:val="auto"/>
          <w:spacing w:val="-1"/>
          <w:sz w:val="23"/>
          <w:szCs w:val="23"/>
          <w:u w:val="single" w:color="auto"/>
        </w:rPr>
        <w:t xml:space="preserve"> (某成员单位名称)</w:t>
      </w:r>
      <w:r>
        <w:rPr>
          <w:rFonts w:hint="eastAsia" w:ascii="宋体" w:hAnsi="宋体" w:eastAsia="宋体" w:cs="宋体"/>
          <w:color w:val="auto"/>
          <w:spacing w:val="-1"/>
          <w:sz w:val="23"/>
          <w:szCs w:val="23"/>
        </w:rPr>
        <w:t>为联合体</w:t>
      </w:r>
      <w:r>
        <w:rPr>
          <w:rFonts w:hint="eastAsia" w:ascii="宋体" w:hAnsi="宋体" w:eastAsia="宋体" w:cs="宋体"/>
          <w:color w:val="auto"/>
          <w:sz w:val="23"/>
          <w:szCs w:val="23"/>
        </w:rPr>
        <w:t>牵头人。</w:t>
      </w:r>
    </w:p>
    <w:p w14:paraId="3FC57580">
      <w:pPr>
        <w:keepNext w:val="0"/>
        <w:keepLines w:val="0"/>
        <w:pageBreakBefore w:val="0"/>
        <w:widowControl/>
        <w:kinsoku w:val="0"/>
        <w:wordWrap/>
        <w:overflowPunct/>
        <w:topLinePunct w:val="0"/>
        <w:autoSpaceDE w:val="0"/>
        <w:autoSpaceDN w:val="0"/>
        <w:bidi w:val="0"/>
        <w:adjustRightInd w:val="0"/>
        <w:snapToGrid w:val="0"/>
        <w:spacing w:line="312" w:lineRule="auto"/>
        <w:ind w:left="129" w:right="129" w:firstLine="459"/>
        <w:textAlignment w:val="baseline"/>
        <w:rPr>
          <w:rFonts w:hint="eastAsia" w:ascii="宋体" w:hAnsi="宋体" w:eastAsia="宋体" w:cs="宋体"/>
          <w:color w:val="auto"/>
          <w:sz w:val="23"/>
          <w:szCs w:val="23"/>
        </w:rPr>
      </w:pPr>
      <w:r>
        <w:rPr>
          <w:rFonts w:hint="eastAsia" w:ascii="宋体" w:hAnsi="宋体" w:eastAsia="宋体" w:cs="宋体"/>
          <w:color w:val="auto"/>
          <w:spacing w:val="14"/>
          <w:sz w:val="23"/>
          <w:szCs w:val="23"/>
        </w:rPr>
        <w:t>2</w:t>
      </w:r>
      <w:r>
        <w:rPr>
          <w:rFonts w:hint="eastAsia" w:ascii="宋体" w:hAnsi="宋体" w:eastAsia="宋体" w:cs="宋体"/>
          <w:color w:val="auto"/>
          <w:spacing w:val="13"/>
          <w:sz w:val="23"/>
          <w:szCs w:val="23"/>
        </w:rPr>
        <w:t>.</w:t>
      </w:r>
      <w:r>
        <w:rPr>
          <w:rFonts w:hint="eastAsia" w:ascii="宋体" w:hAnsi="宋体" w:eastAsia="宋体" w:cs="宋体"/>
          <w:color w:val="auto"/>
          <w:spacing w:val="7"/>
          <w:sz w:val="23"/>
          <w:szCs w:val="23"/>
        </w:rPr>
        <w:t>联合体牵头人合法代表联合体各成员负责本招标项目投标文件编制和合同谈判</w:t>
      </w:r>
      <w:r>
        <w:rPr>
          <w:rFonts w:hint="eastAsia" w:ascii="宋体" w:hAnsi="宋体" w:eastAsia="宋体" w:cs="宋体"/>
          <w:color w:val="auto"/>
          <w:sz w:val="23"/>
          <w:szCs w:val="23"/>
        </w:rPr>
        <w:t xml:space="preserve"> </w:t>
      </w:r>
      <w:r>
        <w:rPr>
          <w:rFonts w:hint="eastAsia" w:ascii="宋体" w:hAnsi="宋体" w:eastAsia="宋体" w:cs="宋体"/>
          <w:color w:val="auto"/>
          <w:spacing w:val="14"/>
          <w:sz w:val="23"/>
          <w:szCs w:val="23"/>
        </w:rPr>
        <w:t>活动，</w:t>
      </w:r>
      <w:r>
        <w:rPr>
          <w:rFonts w:hint="eastAsia" w:ascii="宋体" w:hAnsi="宋体" w:eastAsia="宋体" w:cs="宋体"/>
          <w:color w:val="auto"/>
          <w:spacing w:val="13"/>
          <w:sz w:val="23"/>
          <w:szCs w:val="23"/>
        </w:rPr>
        <w:t>并</w:t>
      </w:r>
      <w:r>
        <w:rPr>
          <w:rFonts w:hint="eastAsia" w:ascii="宋体" w:hAnsi="宋体" w:eastAsia="宋体" w:cs="宋体"/>
          <w:color w:val="auto"/>
          <w:spacing w:val="7"/>
          <w:sz w:val="23"/>
          <w:szCs w:val="23"/>
        </w:rPr>
        <w:t>代表联合体提交和接收相关的资料、信息及指示，并处理与之有关的一切事</w:t>
      </w:r>
      <w:r>
        <w:rPr>
          <w:rFonts w:hint="eastAsia" w:ascii="宋体" w:hAnsi="宋体" w:eastAsia="宋体" w:cs="宋体"/>
          <w:color w:val="auto"/>
          <w:sz w:val="23"/>
          <w:szCs w:val="23"/>
        </w:rPr>
        <w:t xml:space="preserve"> </w:t>
      </w:r>
      <w:r>
        <w:rPr>
          <w:rFonts w:hint="eastAsia" w:ascii="宋体" w:hAnsi="宋体" w:eastAsia="宋体" w:cs="宋体"/>
          <w:color w:val="auto"/>
          <w:spacing w:val="10"/>
          <w:sz w:val="23"/>
          <w:szCs w:val="23"/>
        </w:rPr>
        <w:t>务</w:t>
      </w:r>
      <w:r>
        <w:rPr>
          <w:rFonts w:hint="eastAsia" w:ascii="宋体" w:hAnsi="宋体" w:eastAsia="宋体" w:cs="宋体"/>
          <w:color w:val="auto"/>
          <w:spacing w:val="7"/>
          <w:sz w:val="23"/>
          <w:szCs w:val="23"/>
        </w:rPr>
        <w:t>，负责合同实施阶段的主办、组织和协调工作。</w:t>
      </w:r>
    </w:p>
    <w:p w14:paraId="2BF1EFB4">
      <w:pPr>
        <w:keepNext w:val="0"/>
        <w:keepLines w:val="0"/>
        <w:pageBreakBefore w:val="0"/>
        <w:widowControl/>
        <w:kinsoku w:val="0"/>
        <w:wordWrap/>
        <w:overflowPunct/>
        <w:topLinePunct w:val="0"/>
        <w:autoSpaceDE w:val="0"/>
        <w:autoSpaceDN w:val="0"/>
        <w:bidi w:val="0"/>
        <w:adjustRightInd w:val="0"/>
        <w:snapToGrid w:val="0"/>
        <w:spacing w:line="312" w:lineRule="auto"/>
        <w:ind w:left="128" w:right="151" w:firstLine="462"/>
        <w:textAlignment w:val="baseline"/>
        <w:rPr>
          <w:rFonts w:hint="eastAsia" w:ascii="宋体" w:hAnsi="宋体" w:eastAsia="宋体" w:cs="宋体"/>
          <w:color w:val="auto"/>
          <w:sz w:val="23"/>
          <w:szCs w:val="23"/>
        </w:rPr>
      </w:pPr>
      <w:r>
        <w:rPr>
          <w:rFonts w:hint="eastAsia" w:ascii="宋体" w:hAnsi="宋体" w:eastAsia="宋体" w:cs="宋体"/>
          <w:color w:val="auto"/>
          <w:spacing w:val="14"/>
          <w:sz w:val="23"/>
          <w:szCs w:val="23"/>
        </w:rPr>
        <w:t>3</w:t>
      </w:r>
      <w:r>
        <w:rPr>
          <w:rFonts w:hint="eastAsia" w:ascii="宋体" w:hAnsi="宋体" w:eastAsia="宋体" w:cs="宋体"/>
          <w:color w:val="auto"/>
          <w:spacing w:val="11"/>
          <w:sz w:val="23"/>
          <w:szCs w:val="23"/>
        </w:rPr>
        <w:t>.</w:t>
      </w:r>
      <w:r>
        <w:rPr>
          <w:rFonts w:hint="eastAsia" w:ascii="宋体" w:hAnsi="宋体" w:eastAsia="宋体" w:cs="宋体"/>
          <w:color w:val="auto"/>
          <w:spacing w:val="7"/>
          <w:sz w:val="23"/>
          <w:szCs w:val="23"/>
        </w:rPr>
        <w:t>联合体将按照招标文件的各项要求，递交投标文件，履行合同，并对招标人承</w:t>
      </w:r>
      <w:r>
        <w:rPr>
          <w:rFonts w:hint="eastAsia" w:ascii="宋体" w:hAnsi="宋体" w:eastAsia="宋体" w:cs="宋体"/>
          <w:color w:val="auto"/>
          <w:sz w:val="23"/>
          <w:szCs w:val="23"/>
        </w:rPr>
        <w:t xml:space="preserve"> </w:t>
      </w:r>
      <w:r>
        <w:rPr>
          <w:rFonts w:hint="eastAsia" w:ascii="宋体" w:hAnsi="宋体" w:eastAsia="宋体" w:cs="宋体"/>
          <w:color w:val="auto"/>
          <w:spacing w:val="7"/>
          <w:sz w:val="23"/>
          <w:szCs w:val="23"/>
        </w:rPr>
        <w:t>担</w:t>
      </w:r>
      <w:r>
        <w:rPr>
          <w:rFonts w:hint="eastAsia" w:ascii="宋体" w:hAnsi="宋体" w:eastAsia="宋体" w:cs="宋体"/>
          <w:color w:val="auto"/>
          <w:spacing w:val="5"/>
          <w:sz w:val="23"/>
          <w:szCs w:val="23"/>
        </w:rPr>
        <w:t>连带责任。</w:t>
      </w:r>
    </w:p>
    <w:p w14:paraId="54DF11F0">
      <w:pPr>
        <w:keepNext w:val="0"/>
        <w:keepLines w:val="0"/>
        <w:pageBreakBefore w:val="0"/>
        <w:widowControl/>
        <w:kinsoku w:val="0"/>
        <w:wordWrap/>
        <w:overflowPunct/>
        <w:topLinePunct w:val="0"/>
        <w:autoSpaceDE w:val="0"/>
        <w:autoSpaceDN w:val="0"/>
        <w:bidi w:val="0"/>
        <w:adjustRightInd w:val="0"/>
        <w:snapToGrid w:val="0"/>
        <w:spacing w:line="312" w:lineRule="auto"/>
        <w:ind w:left="584"/>
        <w:textAlignment w:val="baseline"/>
        <w:rPr>
          <w:rFonts w:hint="eastAsia" w:ascii="宋体" w:hAnsi="宋体" w:eastAsia="宋体" w:cs="宋体"/>
          <w:color w:val="auto"/>
          <w:sz w:val="23"/>
          <w:szCs w:val="23"/>
        </w:rPr>
      </w:pPr>
      <w:r>
        <w:rPr>
          <w:rFonts w:hint="eastAsia" w:ascii="宋体" w:hAnsi="宋体" w:eastAsia="宋体" w:cs="宋体"/>
          <w:color w:val="auto"/>
          <w:spacing w:val="13"/>
          <w:sz w:val="23"/>
          <w:szCs w:val="23"/>
        </w:rPr>
        <w:t>4</w:t>
      </w:r>
      <w:r>
        <w:rPr>
          <w:rFonts w:hint="eastAsia" w:ascii="宋体" w:hAnsi="宋体" w:eastAsia="宋体" w:cs="宋体"/>
          <w:color w:val="auto"/>
          <w:spacing w:val="7"/>
          <w:sz w:val="23"/>
          <w:szCs w:val="23"/>
        </w:rPr>
        <w:t>.联合体各成员单位内部的职责分工和具体合作量化指标如下表：</w:t>
      </w:r>
    </w:p>
    <w:tbl>
      <w:tblPr>
        <w:tblStyle w:val="32"/>
        <w:tblW w:w="879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79"/>
        <w:gridCol w:w="2085"/>
        <w:gridCol w:w="1734"/>
      </w:tblGrid>
      <w:tr w14:paraId="760A4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979" w:type="dxa"/>
            <w:tcBorders>
              <w:left w:val="single" w:color="000000" w:sz="6" w:space="0"/>
            </w:tcBorders>
            <w:vAlign w:val="center"/>
          </w:tcPr>
          <w:p w14:paraId="43A1FAED">
            <w:pPr>
              <w:keepNext w:val="0"/>
              <w:keepLines w:val="0"/>
              <w:pageBreakBefore w:val="0"/>
              <w:widowControl/>
              <w:kinsoku w:val="0"/>
              <w:wordWrap/>
              <w:overflowPunct/>
              <w:topLinePunct w:val="0"/>
              <w:autoSpaceDE w:val="0"/>
              <w:autoSpaceDN w:val="0"/>
              <w:bidi w:val="0"/>
              <w:adjustRightInd w:val="0"/>
              <w:snapToGrid w:val="0"/>
              <w:spacing w:line="360" w:lineRule="auto"/>
              <w:ind w:left="1934"/>
              <w:jc w:val="both"/>
              <w:textAlignment w:val="baseline"/>
              <w:rPr>
                <w:rFonts w:hint="eastAsia" w:ascii="宋体" w:hAnsi="宋体" w:eastAsia="宋体" w:cs="宋体"/>
                <w:color w:val="auto"/>
                <w:sz w:val="23"/>
                <w:szCs w:val="23"/>
              </w:rPr>
            </w:pPr>
            <w:r>
              <w:rPr>
                <w:rFonts w:hint="eastAsia" w:ascii="宋体" w:hAnsi="宋体" w:eastAsia="宋体" w:cs="宋体"/>
                <w:color w:val="auto"/>
                <w:spacing w:val="3"/>
                <w:sz w:val="23"/>
                <w:szCs w:val="23"/>
              </w:rPr>
              <w:t>名</w:t>
            </w:r>
            <w:r>
              <w:rPr>
                <w:rFonts w:hint="eastAsia" w:ascii="宋体" w:hAnsi="宋体" w:eastAsia="宋体" w:cs="宋体"/>
                <w:color w:val="auto"/>
                <w:spacing w:val="2"/>
                <w:sz w:val="23"/>
                <w:szCs w:val="23"/>
              </w:rPr>
              <w:t>称</w:t>
            </w:r>
          </w:p>
        </w:tc>
        <w:tc>
          <w:tcPr>
            <w:tcW w:w="2085" w:type="dxa"/>
            <w:vAlign w:val="center"/>
          </w:tcPr>
          <w:p w14:paraId="71C48122">
            <w:pPr>
              <w:keepNext w:val="0"/>
              <w:keepLines w:val="0"/>
              <w:pageBreakBefore w:val="0"/>
              <w:widowControl/>
              <w:kinsoku w:val="0"/>
              <w:wordWrap/>
              <w:overflowPunct/>
              <w:topLinePunct w:val="0"/>
              <w:autoSpaceDE w:val="0"/>
              <w:autoSpaceDN w:val="0"/>
              <w:bidi w:val="0"/>
              <w:adjustRightInd w:val="0"/>
              <w:snapToGrid w:val="0"/>
              <w:spacing w:line="360" w:lineRule="auto"/>
              <w:ind w:left="203"/>
              <w:jc w:val="center"/>
              <w:textAlignment w:val="baseline"/>
              <w:rPr>
                <w:rFonts w:hint="eastAsia" w:ascii="宋体" w:hAnsi="宋体" w:eastAsia="宋体" w:cs="宋体"/>
                <w:color w:val="auto"/>
                <w:sz w:val="23"/>
                <w:szCs w:val="23"/>
              </w:rPr>
            </w:pPr>
            <w:r>
              <w:rPr>
                <w:rFonts w:hint="eastAsia" w:ascii="宋体" w:hAnsi="宋体" w:eastAsia="宋体" w:cs="宋体"/>
                <w:color w:val="auto"/>
                <w:spacing w:val="10"/>
                <w:sz w:val="23"/>
                <w:szCs w:val="23"/>
              </w:rPr>
              <w:t>联</w:t>
            </w:r>
            <w:r>
              <w:rPr>
                <w:rFonts w:hint="eastAsia" w:ascii="宋体" w:hAnsi="宋体" w:eastAsia="宋体" w:cs="宋体"/>
                <w:color w:val="auto"/>
                <w:spacing w:val="6"/>
                <w:sz w:val="23"/>
                <w:szCs w:val="23"/>
              </w:rPr>
              <w:t>合体牵头人</w:t>
            </w:r>
          </w:p>
        </w:tc>
        <w:tc>
          <w:tcPr>
            <w:tcW w:w="1734" w:type="dxa"/>
            <w:vAlign w:val="center"/>
          </w:tcPr>
          <w:p w14:paraId="1C3FA858">
            <w:pPr>
              <w:keepNext w:val="0"/>
              <w:keepLines w:val="0"/>
              <w:pageBreakBefore w:val="0"/>
              <w:widowControl/>
              <w:kinsoku w:val="0"/>
              <w:wordWrap/>
              <w:overflowPunct/>
              <w:topLinePunct w:val="0"/>
              <w:autoSpaceDE w:val="0"/>
              <w:autoSpaceDN w:val="0"/>
              <w:bidi w:val="0"/>
              <w:adjustRightInd w:val="0"/>
              <w:snapToGrid w:val="0"/>
              <w:spacing w:line="360" w:lineRule="auto"/>
              <w:ind w:left="470"/>
              <w:jc w:val="center"/>
              <w:textAlignment w:val="baseline"/>
              <w:rPr>
                <w:rFonts w:hint="eastAsia" w:ascii="宋体" w:hAnsi="宋体" w:eastAsia="宋体" w:cs="宋体"/>
                <w:color w:val="auto"/>
                <w:sz w:val="23"/>
                <w:szCs w:val="23"/>
              </w:rPr>
            </w:pPr>
            <w:r>
              <w:rPr>
                <w:rFonts w:hint="eastAsia" w:ascii="宋体" w:hAnsi="宋体" w:eastAsia="宋体" w:cs="宋体"/>
                <w:color w:val="auto"/>
                <w:spacing w:val="3"/>
                <w:sz w:val="23"/>
                <w:szCs w:val="23"/>
              </w:rPr>
              <w:t>成员</w:t>
            </w:r>
          </w:p>
        </w:tc>
      </w:tr>
      <w:tr w14:paraId="7B2A2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4979" w:type="dxa"/>
            <w:tcBorders>
              <w:left w:val="single" w:color="000000" w:sz="6" w:space="0"/>
            </w:tcBorders>
            <w:vAlign w:val="center"/>
          </w:tcPr>
          <w:p w14:paraId="75F90F18">
            <w:pPr>
              <w:keepNext w:val="0"/>
              <w:keepLines w:val="0"/>
              <w:pageBreakBefore w:val="0"/>
              <w:widowControl/>
              <w:kinsoku w:val="0"/>
              <w:wordWrap/>
              <w:overflowPunct/>
              <w:topLinePunct w:val="0"/>
              <w:autoSpaceDE w:val="0"/>
              <w:autoSpaceDN w:val="0"/>
              <w:bidi w:val="0"/>
              <w:adjustRightInd w:val="0"/>
              <w:snapToGrid w:val="0"/>
              <w:spacing w:line="240" w:lineRule="auto"/>
              <w:ind w:left="266" w:right="137" w:hanging="120"/>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12"/>
                <w:sz w:val="23"/>
                <w:szCs w:val="23"/>
              </w:rPr>
              <w:t>职责</w:t>
            </w:r>
            <w:r>
              <w:rPr>
                <w:rFonts w:hint="eastAsia" w:ascii="宋体" w:hAnsi="宋体" w:eastAsia="宋体" w:cs="宋体"/>
                <w:color w:val="auto"/>
                <w:spacing w:val="8"/>
                <w:sz w:val="23"/>
                <w:szCs w:val="23"/>
              </w:rPr>
              <w:t>分</w:t>
            </w:r>
            <w:r>
              <w:rPr>
                <w:rFonts w:hint="eastAsia" w:ascii="宋体" w:hAnsi="宋体" w:eastAsia="宋体" w:cs="宋体"/>
                <w:color w:val="auto"/>
                <w:spacing w:val="6"/>
                <w:sz w:val="23"/>
                <w:szCs w:val="23"/>
              </w:rPr>
              <w:t>工 (工作内容) ，必填项写，未</w:t>
            </w:r>
            <w:r>
              <w:rPr>
                <w:rFonts w:hint="eastAsia" w:ascii="宋体" w:hAnsi="宋体" w:eastAsia="宋体" w:cs="宋体"/>
                <w:color w:val="auto"/>
                <w:spacing w:val="7"/>
                <w:sz w:val="23"/>
                <w:szCs w:val="23"/>
              </w:rPr>
              <w:t>填写的按照未附联合体协议书处理</w:t>
            </w:r>
            <w:r>
              <w:rPr>
                <w:rFonts w:hint="eastAsia" w:ascii="宋体" w:hAnsi="宋体" w:eastAsia="宋体" w:cs="宋体"/>
                <w:color w:val="auto"/>
                <w:spacing w:val="4"/>
                <w:sz w:val="23"/>
                <w:szCs w:val="23"/>
              </w:rPr>
              <w:t>。</w:t>
            </w:r>
          </w:p>
        </w:tc>
        <w:tc>
          <w:tcPr>
            <w:tcW w:w="2085" w:type="dxa"/>
            <w:vAlign w:val="center"/>
          </w:tcPr>
          <w:p w14:paraId="070B5B9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19DB5BD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664DB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4979" w:type="dxa"/>
            <w:tcBorders>
              <w:left w:val="single" w:color="000000" w:sz="6" w:space="0"/>
            </w:tcBorders>
            <w:vAlign w:val="center"/>
          </w:tcPr>
          <w:p w14:paraId="37EB7460">
            <w:pPr>
              <w:keepNext w:val="0"/>
              <w:keepLines w:val="0"/>
              <w:pageBreakBefore w:val="0"/>
              <w:widowControl/>
              <w:kinsoku w:val="0"/>
              <w:wordWrap/>
              <w:overflowPunct/>
              <w:topLinePunct w:val="0"/>
              <w:autoSpaceDE w:val="0"/>
              <w:autoSpaceDN w:val="0"/>
              <w:bidi w:val="0"/>
              <w:adjustRightInd w:val="0"/>
              <w:snapToGrid w:val="0"/>
              <w:spacing w:line="240" w:lineRule="auto"/>
              <w:ind w:left="1449"/>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9"/>
                <w:sz w:val="23"/>
                <w:szCs w:val="23"/>
              </w:rPr>
              <w:t>合</w:t>
            </w:r>
            <w:r>
              <w:rPr>
                <w:rFonts w:hint="eastAsia" w:ascii="宋体" w:hAnsi="宋体" w:eastAsia="宋体" w:cs="宋体"/>
                <w:color w:val="auto"/>
                <w:spacing w:val="8"/>
                <w:sz w:val="23"/>
                <w:szCs w:val="23"/>
              </w:rPr>
              <w:t>同价格比例</w:t>
            </w:r>
          </w:p>
          <w:p w14:paraId="6099AF50">
            <w:pPr>
              <w:keepNext w:val="0"/>
              <w:keepLines w:val="0"/>
              <w:pageBreakBefore w:val="0"/>
              <w:widowControl/>
              <w:kinsoku w:val="0"/>
              <w:wordWrap/>
              <w:overflowPunct/>
              <w:topLinePunct w:val="0"/>
              <w:autoSpaceDE w:val="0"/>
              <w:autoSpaceDN w:val="0"/>
              <w:bidi w:val="0"/>
              <w:adjustRightInd w:val="0"/>
              <w:snapToGrid w:val="0"/>
              <w:spacing w:line="240" w:lineRule="auto"/>
              <w:ind w:left="380"/>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24"/>
                <w:sz w:val="23"/>
                <w:szCs w:val="23"/>
              </w:rPr>
              <w:t>(</w:t>
            </w:r>
            <w:r>
              <w:rPr>
                <w:rFonts w:hint="eastAsia" w:ascii="宋体" w:hAnsi="宋体" w:eastAsia="宋体" w:cs="宋体"/>
                <w:color w:val="auto"/>
                <w:spacing w:val="15"/>
                <w:sz w:val="23"/>
                <w:szCs w:val="23"/>
              </w:rPr>
              <w:t>根据职责分工及投标报价计算)</w:t>
            </w:r>
          </w:p>
        </w:tc>
        <w:tc>
          <w:tcPr>
            <w:tcW w:w="2085" w:type="dxa"/>
            <w:vAlign w:val="center"/>
          </w:tcPr>
          <w:p w14:paraId="2A56CD0F">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34CC4E8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40433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4979" w:type="dxa"/>
            <w:tcBorders>
              <w:left w:val="single" w:color="000000" w:sz="6" w:space="0"/>
            </w:tcBorders>
            <w:vAlign w:val="center"/>
          </w:tcPr>
          <w:p w14:paraId="56168B31">
            <w:pPr>
              <w:keepNext w:val="0"/>
              <w:keepLines w:val="0"/>
              <w:pageBreakBefore w:val="0"/>
              <w:widowControl/>
              <w:kinsoku w:val="0"/>
              <w:wordWrap/>
              <w:overflowPunct/>
              <w:topLinePunct w:val="0"/>
              <w:autoSpaceDE w:val="0"/>
              <w:autoSpaceDN w:val="0"/>
              <w:bidi w:val="0"/>
              <w:adjustRightInd w:val="0"/>
              <w:snapToGrid w:val="0"/>
              <w:spacing w:line="240" w:lineRule="auto"/>
              <w:ind w:left="1208"/>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9"/>
                <w:sz w:val="23"/>
                <w:szCs w:val="23"/>
              </w:rPr>
              <w:t>拟派项目班组名</w:t>
            </w:r>
            <w:r>
              <w:rPr>
                <w:rFonts w:hint="eastAsia" w:ascii="宋体" w:hAnsi="宋体" w:eastAsia="宋体" w:cs="宋体"/>
                <w:color w:val="auto"/>
                <w:spacing w:val="7"/>
                <w:sz w:val="23"/>
                <w:szCs w:val="23"/>
              </w:rPr>
              <w:t>单</w:t>
            </w:r>
          </w:p>
        </w:tc>
        <w:tc>
          <w:tcPr>
            <w:tcW w:w="2085" w:type="dxa"/>
            <w:vAlign w:val="center"/>
          </w:tcPr>
          <w:p w14:paraId="12831EC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4526ABD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2CF31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4979" w:type="dxa"/>
            <w:tcBorders>
              <w:left w:val="single" w:color="000000" w:sz="6" w:space="0"/>
            </w:tcBorders>
            <w:vAlign w:val="center"/>
          </w:tcPr>
          <w:p w14:paraId="30B05747">
            <w:pPr>
              <w:keepNext w:val="0"/>
              <w:keepLines w:val="0"/>
              <w:pageBreakBefore w:val="0"/>
              <w:widowControl/>
              <w:kinsoku w:val="0"/>
              <w:wordWrap/>
              <w:overflowPunct/>
              <w:topLinePunct w:val="0"/>
              <w:autoSpaceDE w:val="0"/>
              <w:autoSpaceDN w:val="0"/>
              <w:bidi w:val="0"/>
              <w:adjustRightInd w:val="0"/>
              <w:snapToGrid w:val="0"/>
              <w:spacing w:line="240" w:lineRule="auto"/>
              <w:ind w:left="1688"/>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9"/>
                <w:sz w:val="23"/>
                <w:szCs w:val="23"/>
              </w:rPr>
              <w:t>违</w:t>
            </w:r>
            <w:r>
              <w:rPr>
                <w:rFonts w:hint="eastAsia" w:ascii="宋体" w:hAnsi="宋体" w:eastAsia="宋体" w:cs="宋体"/>
                <w:color w:val="auto"/>
                <w:spacing w:val="7"/>
                <w:sz w:val="23"/>
                <w:szCs w:val="23"/>
              </w:rPr>
              <w:t>约责任</w:t>
            </w:r>
          </w:p>
        </w:tc>
        <w:tc>
          <w:tcPr>
            <w:tcW w:w="2085" w:type="dxa"/>
            <w:vAlign w:val="center"/>
          </w:tcPr>
          <w:p w14:paraId="6CFE78EA">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67ABEA5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7D765C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4979" w:type="dxa"/>
            <w:tcBorders>
              <w:left w:val="single" w:color="000000" w:sz="6" w:space="0"/>
            </w:tcBorders>
            <w:vAlign w:val="center"/>
          </w:tcPr>
          <w:p w14:paraId="47701616">
            <w:pPr>
              <w:keepNext w:val="0"/>
              <w:keepLines w:val="0"/>
              <w:pageBreakBefore w:val="0"/>
              <w:widowControl/>
              <w:kinsoku w:val="0"/>
              <w:wordWrap/>
              <w:overflowPunct/>
              <w:topLinePunct w:val="0"/>
              <w:autoSpaceDE w:val="0"/>
              <w:autoSpaceDN w:val="0"/>
              <w:bidi w:val="0"/>
              <w:adjustRightInd w:val="0"/>
              <w:snapToGrid w:val="0"/>
              <w:spacing w:line="240" w:lineRule="auto"/>
              <w:ind w:left="1688"/>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8"/>
                <w:sz w:val="23"/>
                <w:szCs w:val="23"/>
              </w:rPr>
              <w:t>权利义</w:t>
            </w:r>
            <w:r>
              <w:rPr>
                <w:rFonts w:hint="eastAsia" w:ascii="宋体" w:hAnsi="宋体" w:eastAsia="宋体" w:cs="宋体"/>
                <w:color w:val="auto"/>
                <w:spacing w:val="7"/>
                <w:sz w:val="23"/>
                <w:szCs w:val="23"/>
              </w:rPr>
              <w:t>务</w:t>
            </w:r>
          </w:p>
        </w:tc>
        <w:tc>
          <w:tcPr>
            <w:tcW w:w="2085" w:type="dxa"/>
            <w:vAlign w:val="center"/>
          </w:tcPr>
          <w:p w14:paraId="5FCE5CA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7688902A">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506CB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4979" w:type="dxa"/>
            <w:tcBorders>
              <w:left w:val="single" w:color="000000" w:sz="6" w:space="0"/>
            </w:tcBorders>
            <w:vAlign w:val="center"/>
          </w:tcPr>
          <w:p w14:paraId="257AD633">
            <w:pPr>
              <w:keepNext w:val="0"/>
              <w:keepLines w:val="0"/>
              <w:pageBreakBefore w:val="0"/>
              <w:widowControl/>
              <w:kinsoku w:val="0"/>
              <w:wordWrap/>
              <w:overflowPunct/>
              <w:topLinePunct w:val="0"/>
              <w:autoSpaceDE w:val="0"/>
              <w:autoSpaceDN w:val="0"/>
              <w:bidi w:val="0"/>
              <w:adjustRightInd w:val="0"/>
              <w:snapToGrid w:val="0"/>
              <w:spacing w:line="240" w:lineRule="auto"/>
              <w:ind w:left="372"/>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10"/>
                <w:sz w:val="23"/>
                <w:szCs w:val="23"/>
              </w:rPr>
              <w:t>企</w:t>
            </w:r>
            <w:r>
              <w:rPr>
                <w:rFonts w:hint="eastAsia" w:ascii="宋体" w:hAnsi="宋体" w:eastAsia="宋体" w:cs="宋体"/>
                <w:color w:val="auto"/>
                <w:spacing w:val="9"/>
                <w:sz w:val="23"/>
                <w:szCs w:val="23"/>
              </w:rPr>
              <w:t>业负责人带班检查的分配和频次</w:t>
            </w:r>
            <w:r>
              <w:rPr>
                <w:rFonts w:hint="eastAsia" w:ascii="宋体" w:hAnsi="宋体" w:eastAsia="宋体" w:cs="宋体"/>
                <w:color w:val="auto"/>
                <w:position w:val="-6"/>
                <w:sz w:val="23"/>
                <w:szCs w:val="23"/>
              </w:rPr>
              <w:drawing>
                <wp:inline distT="0" distB="0" distL="0" distR="0">
                  <wp:extent cx="0" cy="19685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4"/>
                          <a:stretch>
                            <a:fillRect/>
                          </a:stretch>
                        </pic:blipFill>
                        <pic:spPr>
                          <a:xfrm>
                            <a:off x="0" y="0"/>
                            <a:ext cx="0" cy="197484"/>
                          </a:xfrm>
                          <a:prstGeom prst="rect">
                            <a:avLst/>
                          </a:prstGeom>
                        </pic:spPr>
                      </pic:pic>
                    </a:graphicData>
                  </a:graphic>
                </wp:inline>
              </w:drawing>
            </w:r>
          </w:p>
        </w:tc>
        <w:tc>
          <w:tcPr>
            <w:tcW w:w="2085" w:type="dxa"/>
            <w:vAlign w:val="center"/>
          </w:tcPr>
          <w:p w14:paraId="28802AB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419A07F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49E81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4979" w:type="dxa"/>
            <w:tcBorders>
              <w:left w:val="single" w:color="000000" w:sz="6" w:space="0"/>
            </w:tcBorders>
            <w:vAlign w:val="center"/>
          </w:tcPr>
          <w:p w14:paraId="727FD138">
            <w:pPr>
              <w:keepNext w:val="0"/>
              <w:keepLines w:val="0"/>
              <w:pageBreakBefore w:val="0"/>
              <w:widowControl/>
              <w:kinsoku w:val="0"/>
              <w:wordWrap/>
              <w:overflowPunct/>
              <w:topLinePunct w:val="0"/>
              <w:autoSpaceDE w:val="0"/>
              <w:autoSpaceDN w:val="0"/>
              <w:bidi w:val="0"/>
              <w:adjustRightInd w:val="0"/>
              <w:snapToGrid w:val="0"/>
              <w:spacing w:line="240" w:lineRule="auto"/>
              <w:ind w:left="1209"/>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13"/>
                <w:sz w:val="23"/>
                <w:szCs w:val="23"/>
              </w:rPr>
              <w:t>质</w:t>
            </w:r>
            <w:r>
              <w:rPr>
                <w:rFonts w:hint="eastAsia" w:ascii="宋体" w:hAnsi="宋体" w:eastAsia="宋体" w:cs="宋体"/>
                <w:color w:val="auto"/>
                <w:spacing w:val="8"/>
                <w:sz w:val="23"/>
                <w:szCs w:val="23"/>
              </w:rPr>
              <w:t>量安全管理分工</w:t>
            </w:r>
          </w:p>
        </w:tc>
        <w:tc>
          <w:tcPr>
            <w:tcW w:w="2085" w:type="dxa"/>
            <w:vAlign w:val="center"/>
          </w:tcPr>
          <w:p w14:paraId="25BAABD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6A46CDC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44657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4979" w:type="dxa"/>
            <w:tcBorders>
              <w:left w:val="single" w:color="000000" w:sz="6" w:space="0"/>
            </w:tcBorders>
            <w:vAlign w:val="center"/>
          </w:tcPr>
          <w:p w14:paraId="49CB14EA">
            <w:pPr>
              <w:keepNext w:val="0"/>
              <w:keepLines w:val="0"/>
              <w:pageBreakBefore w:val="0"/>
              <w:widowControl/>
              <w:kinsoku w:val="0"/>
              <w:wordWrap/>
              <w:overflowPunct/>
              <w:topLinePunct w:val="0"/>
              <w:autoSpaceDE w:val="0"/>
              <w:autoSpaceDN w:val="0"/>
              <w:bidi w:val="0"/>
              <w:adjustRightInd w:val="0"/>
              <w:snapToGrid w:val="0"/>
              <w:spacing w:line="240" w:lineRule="auto"/>
              <w:ind w:left="1509"/>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9"/>
                <w:sz w:val="23"/>
                <w:szCs w:val="23"/>
              </w:rPr>
              <w:t>保</w:t>
            </w:r>
            <w:r>
              <w:rPr>
                <w:rFonts w:hint="eastAsia" w:ascii="宋体" w:hAnsi="宋体" w:eastAsia="宋体" w:cs="宋体"/>
                <w:color w:val="auto"/>
                <w:spacing w:val="8"/>
                <w:sz w:val="23"/>
                <w:szCs w:val="23"/>
              </w:rPr>
              <w:t>修责任分担</w:t>
            </w:r>
          </w:p>
        </w:tc>
        <w:tc>
          <w:tcPr>
            <w:tcW w:w="2085" w:type="dxa"/>
            <w:vAlign w:val="center"/>
          </w:tcPr>
          <w:p w14:paraId="5802163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331AB96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r w14:paraId="79244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4979" w:type="dxa"/>
            <w:tcBorders>
              <w:left w:val="single" w:color="000000" w:sz="6" w:space="0"/>
            </w:tcBorders>
            <w:vAlign w:val="center"/>
          </w:tcPr>
          <w:p w14:paraId="32003F33">
            <w:pPr>
              <w:keepNext w:val="0"/>
              <w:keepLines w:val="0"/>
              <w:pageBreakBefore w:val="0"/>
              <w:widowControl/>
              <w:kinsoku w:val="0"/>
              <w:wordWrap/>
              <w:overflowPunct/>
              <w:topLinePunct w:val="0"/>
              <w:autoSpaceDE w:val="0"/>
              <w:autoSpaceDN w:val="0"/>
              <w:bidi w:val="0"/>
              <w:adjustRightInd w:val="0"/>
              <w:snapToGrid w:val="0"/>
              <w:spacing w:line="240" w:lineRule="auto"/>
              <w:ind w:left="1815"/>
              <w:jc w:val="left"/>
              <w:textAlignment w:val="baseline"/>
              <w:rPr>
                <w:rFonts w:hint="eastAsia" w:ascii="宋体" w:hAnsi="宋体" w:eastAsia="宋体" w:cs="宋体"/>
                <w:color w:val="auto"/>
                <w:sz w:val="23"/>
                <w:szCs w:val="23"/>
              </w:rPr>
            </w:pPr>
            <w:r>
              <w:rPr>
                <w:rFonts w:hint="eastAsia" w:ascii="宋体" w:hAnsi="宋体" w:eastAsia="宋体" w:cs="宋体"/>
                <w:color w:val="auto"/>
                <w:spacing w:val="4"/>
                <w:position w:val="1"/>
                <w:sz w:val="23"/>
                <w:szCs w:val="23"/>
              </w:rPr>
              <w:t>......</w:t>
            </w:r>
          </w:p>
        </w:tc>
        <w:tc>
          <w:tcPr>
            <w:tcW w:w="2085" w:type="dxa"/>
            <w:vAlign w:val="center"/>
          </w:tcPr>
          <w:p w14:paraId="4F72242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c>
          <w:tcPr>
            <w:tcW w:w="1734" w:type="dxa"/>
            <w:vAlign w:val="center"/>
          </w:tcPr>
          <w:p w14:paraId="678C08E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1"/>
              </w:rPr>
            </w:pPr>
          </w:p>
        </w:tc>
      </w:tr>
    </w:tbl>
    <w:p w14:paraId="2DBC0CB9">
      <w:pPr>
        <w:keepNext w:val="0"/>
        <w:keepLines w:val="0"/>
        <w:pageBreakBefore w:val="0"/>
        <w:widowControl/>
        <w:kinsoku w:val="0"/>
        <w:wordWrap/>
        <w:overflowPunct/>
        <w:topLinePunct w:val="0"/>
        <w:autoSpaceDE w:val="0"/>
        <w:autoSpaceDN w:val="0"/>
        <w:bidi w:val="0"/>
        <w:adjustRightInd w:val="0"/>
        <w:snapToGrid w:val="0"/>
        <w:spacing w:line="312" w:lineRule="auto"/>
        <w:ind w:left="128" w:right="151" w:firstLine="462"/>
        <w:textAlignment w:val="baseline"/>
        <w:rPr>
          <w:rFonts w:hint="eastAsia" w:ascii="宋体" w:hAnsi="宋体" w:eastAsia="宋体" w:cs="宋体"/>
          <w:color w:val="auto"/>
          <w:sz w:val="23"/>
          <w:szCs w:val="23"/>
        </w:rPr>
      </w:pPr>
      <w:r>
        <w:rPr>
          <w:rFonts w:hint="eastAsia" w:ascii="宋体" w:hAnsi="宋体" w:eastAsia="宋体" w:cs="宋体"/>
          <w:color w:val="auto"/>
          <w:spacing w:val="14"/>
          <w:sz w:val="23"/>
          <w:szCs w:val="23"/>
        </w:rPr>
        <w:t>5</w:t>
      </w:r>
      <w:r>
        <w:rPr>
          <w:rFonts w:hint="eastAsia" w:ascii="宋体" w:hAnsi="宋体" w:eastAsia="宋体" w:cs="宋体"/>
          <w:color w:val="auto"/>
          <w:spacing w:val="11"/>
          <w:sz w:val="23"/>
          <w:szCs w:val="23"/>
        </w:rPr>
        <w:t>.</w:t>
      </w:r>
      <w:r>
        <w:rPr>
          <w:rFonts w:hint="eastAsia" w:ascii="宋体" w:hAnsi="宋体" w:eastAsia="宋体" w:cs="宋体"/>
          <w:color w:val="auto"/>
          <w:spacing w:val="7"/>
          <w:sz w:val="23"/>
          <w:szCs w:val="23"/>
        </w:rPr>
        <w:t>本协议书自签署之日起生效。联合体中标后，本联合体协议是合同的附件，对</w:t>
      </w:r>
      <w:r>
        <w:rPr>
          <w:rFonts w:hint="eastAsia" w:ascii="宋体" w:hAnsi="宋体" w:eastAsia="宋体" w:cs="宋体"/>
          <w:color w:val="auto"/>
          <w:sz w:val="23"/>
          <w:szCs w:val="23"/>
        </w:rPr>
        <w:t xml:space="preserve"> </w:t>
      </w:r>
      <w:r>
        <w:rPr>
          <w:rFonts w:hint="eastAsia" w:ascii="宋体" w:hAnsi="宋体" w:eastAsia="宋体" w:cs="宋体"/>
          <w:color w:val="auto"/>
          <w:spacing w:val="7"/>
          <w:sz w:val="23"/>
          <w:szCs w:val="23"/>
        </w:rPr>
        <w:t>联合体各成员单位有合同约束力</w:t>
      </w:r>
      <w:r>
        <w:rPr>
          <w:rFonts w:hint="eastAsia" w:ascii="宋体" w:hAnsi="宋体" w:eastAsia="宋体" w:cs="宋体"/>
          <w:color w:val="auto"/>
          <w:spacing w:val="5"/>
          <w:sz w:val="23"/>
          <w:szCs w:val="23"/>
        </w:rPr>
        <w:t>。</w:t>
      </w:r>
    </w:p>
    <w:p w14:paraId="2F3718D2">
      <w:pPr>
        <w:keepNext w:val="0"/>
        <w:keepLines w:val="0"/>
        <w:pageBreakBefore w:val="0"/>
        <w:widowControl/>
        <w:kinsoku w:val="0"/>
        <w:wordWrap/>
        <w:overflowPunct/>
        <w:topLinePunct w:val="0"/>
        <w:autoSpaceDE w:val="0"/>
        <w:autoSpaceDN w:val="0"/>
        <w:bidi w:val="0"/>
        <w:adjustRightInd w:val="0"/>
        <w:snapToGrid w:val="0"/>
        <w:spacing w:line="312" w:lineRule="auto"/>
        <w:ind w:left="587"/>
        <w:textAlignment w:val="baseline"/>
        <w:rPr>
          <w:rFonts w:hint="eastAsia" w:ascii="宋体" w:hAnsi="宋体" w:eastAsia="宋体" w:cs="宋体"/>
          <w:color w:val="auto"/>
          <w:sz w:val="23"/>
          <w:szCs w:val="23"/>
        </w:rPr>
      </w:pPr>
      <w:r>
        <w:rPr>
          <w:rFonts w:hint="eastAsia" w:ascii="宋体" w:hAnsi="宋体" w:eastAsia="宋体" w:cs="宋体"/>
          <w:color w:val="auto"/>
          <w:spacing w:val="4"/>
          <w:sz w:val="23"/>
          <w:szCs w:val="23"/>
        </w:rPr>
        <w:t>6.本</w:t>
      </w:r>
      <w:r>
        <w:rPr>
          <w:rFonts w:hint="eastAsia" w:ascii="宋体" w:hAnsi="宋体" w:eastAsia="宋体" w:cs="宋体"/>
          <w:color w:val="auto"/>
          <w:spacing w:val="3"/>
          <w:sz w:val="23"/>
          <w:szCs w:val="23"/>
        </w:rPr>
        <w:t>协</w:t>
      </w:r>
      <w:r>
        <w:rPr>
          <w:rFonts w:hint="eastAsia" w:ascii="宋体" w:hAnsi="宋体" w:eastAsia="宋体" w:cs="宋体"/>
          <w:color w:val="auto"/>
          <w:spacing w:val="2"/>
          <w:sz w:val="23"/>
          <w:szCs w:val="23"/>
        </w:rPr>
        <w:t>议书一式</w:t>
      </w:r>
      <w:r>
        <w:rPr>
          <w:rFonts w:hint="eastAsia" w:ascii="宋体" w:hAnsi="宋体" w:eastAsia="宋体" w:cs="宋体"/>
          <w:color w:val="auto"/>
          <w:spacing w:val="2"/>
          <w:sz w:val="23"/>
          <w:szCs w:val="23"/>
          <w:u w:val="single" w:color="auto"/>
        </w:rPr>
        <w:t xml:space="preserve">   </w:t>
      </w:r>
      <w:r>
        <w:rPr>
          <w:rFonts w:hint="eastAsia" w:ascii="宋体" w:hAnsi="宋体" w:eastAsia="宋体" w:cs="宋体"/>
          <w:color w:val="auto"/>
          <w:spacing w:val="2"/>
          <w:sz w:val="23"/>
          <w:szCs w:val="23"/>
        </w:rPr>
        <w:t>份，招标人和联合体各成员各执一份。</w:t>
      </w:r>
    </w:p>
    <w:p w14:paraId="5971832B">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宋体" w:hAnsi="宋体" w:eastAsia="宋体" w:cs="宋体"/>
          <w:color w:val="auto"/>
          <w:sz w:val="21"/>
        </w:rPr>
      </w:pPr>
    </w:p>
    <w:p w14:paraId="4205EE18">
      <w:pPr>
        <w:keepNext w:val="0"/>
        <w:keepLines w:val="0"/>
        <w:pageBreakBefore w:val="0"/>
        <w:widowControl/>
        <w:kinsoku w:val="0"/>
        <w:wordWrap/>
        <w:overflowPunct/>
        <w:topLinePunct w:val="0"/>
        <w:autoSpaceDE w:val="0"/>
        <w:autoSpaceDN w:val="0"/>
        <w:bidi w:val="0"/>
        <w:adjustRightInd w:val="0"/>
        <w:snapToGrid w:val="0"/>
        <w:spacing w:line="312" w:lineRule="auto"/>
        <w:ind w:left="3017" w:right="93"/>
        <w:textAlignment w:val="baseline"/>
        <w:rPr>
          <w:rFonts w:hint="eastAsia" w:ascii="宋体" w:hAnsi="宋体" w:eastAsia="宋体" w:cs="宋体"/>
          <w:color w:val="auto"/>
          <w:sz w:val="23"/>
          <w:szCs w:val="23"/>
        </w:rPr>
      </w:pPr>
      <w:r>
        <w:rPr>
          <w:rFonts w:hint="eastAsia" w:ascii="宋体" w:hAnsi="宋体" w:eastAsia="宋体" w:cs="宋体"/>
          <w:color w:val="auto"/>
          <w:spacing w:val="1"/>
          <w:sz w:val="23"/>
          <w:szCs w:val="23"/>
        </w:rPr>
        <w:t>牵头</w:t>
      </w:r>
      <w:r>
        <w:rPr>
          <w:rFonts w:hint="eastAsia" w:ascii="宋体" w:hAnsi="宋体" w:eastAsia="宋体" w:cs="宋体"/>
          <w:color w:val="auto"/>
          <w:sz w:val="23"/>
          <w:szCs w:val="23"/>
        </w:rPr>
        <w:t xml:space="preserve">人名称：  </w:t>
      </w:r>
      <w:r>
        <w:rPr>
          <w:rFonts w:hint="eastAsia" w:ascii="宋体" w:hAnsi="宋体" w:eastAsia="宋体" w:cs="宋体"/>
          <w:color w:val="auto"/>
          <w:sz w:val="23"/>
          <w:szCs w:val="23"/>
          <w:u w:val="single" w:color="auto"/>
        </w:rPr>
        <w:t xml:space="preserve">         ( 单 位 盖 章 )             </w:t>
      </w:r>
      <w:r>
        <w:rPr>
          <w:rFonts w:hint="eastAsia" w:ascii="宋体" w:hAnsi="宋体" w:eastAsia="宋体" w:cs="宋体"/>
          <w:color w:val="auto"/>
          <w:sz w:val="23"/>
          <w:szCs w:val="23"/>
        </w:rPr>
        <w:t xml:space="preserve"> </w:t>
      </w:r>
      <w:r>
        <w:rPr>
          <w:rFonts w:hint="eastAsia" w:ascii="宋体" w:hAnsi="宋体" w:eastAsia="宋体" w:cs="宋体"/>
          <w:color w:val="auto"/>
          <w:spacing w:val="26"/>
          <w:sz w:val="23"/>
          <w:szCs w:val="23"/>
        </w:rPr>
        <w:t>法</w:t>
      </w:r>
      <w:r>
        <w:rPr>
          <w:rFonts w:hint="eastAsia" w:ascii="宋体" w:hAnsi="宋体" w:eastAsia="宋体" w:cs="宋体"/>
          <w:color w:val="auto"/>
          <w:spacing w:val="20"/>
          <w:sz w:val="23"/>
          <w:szCs w:val="23"/>
        </w:rPr>
        <w:t>定</w:t>
      </w:r>
      <w:r>
        <w:rPr>
          <w:rFonts w:hint="eastAsia" w:ascii="宋体" w:hAnsi="宋体" w:eastAsia="宋体" w:cs="宋体"/>
          <w:color w:val="auto"/>
          <w:spacing w:val="13"/>
          <w:sz w:val="23"/>
          <w:szCs w:val="23"/>
        </w:rPr>
        <w:t>代表人或其委托代理人(签字或盖章):</w:t>
      </w:r>
      <w:r>
        <w:rPr>
          <w:rFonts w:hint="eastAsia" w:ascii="宋体" w:hAnsi="宋体" w:eastAsia="宋体" w:cs="宋体"/>
          <w:color w:val="auto"/>
          <w:spacing w:val="13"/>
          <w:sz w:val="23"/>
          <w:szCs w:val="23"/>
          <w:u w:val="single" w:color="auto"/>
        </w:rPr>
        <w:t xml:space="preserve">           </w:t>
      </w:r>
      <w:r>
        <w:rPr>
          <w:rFonts w:hint="eastAsia" w:ascii="宋体" w:hAnsi="宋体" w:eastAsia="宋体" w:cs="宋体"/>
          <w:color w:val="auto"/>
          <w:sz w:val="23"/>
          <w:szCs w:val="23"/>
        </w:rPr>
        <w:t xml:space="preserve"> </w:t>
      </w:r>
      <w:r>
        <w:rPr>
          <w:rFonts w:hint="eastAsia" w:ascii="宋体" w:hAnsi="宋体" w:eastAsia="宋体" w:cs="宋体"/>
          <w:color w:val="auto"/>
          <w:spacing w:val="-6"/>
          <w:sz w:val="23"/>
          <w:szCs w:val="23"/>
        </w:rPr>
        <w:t xml:space="preserve">成员名称： </w:t>
      </w:r>
      <w:r>
        <w:rPr>
          <w:rFonts w:hint="eastAsia" w:ascii="宋体" w:hAnsi="宋体" w:eastAsia="宋体" w:cs="宋体"/>
          <w:color w:val="auto"/>
          <w:spacing w:val="-5"/>
          <w:sz w:val="23"/>
          <w:szCs w:val="23"/>
        </w:rPr>
        <w:t xml:space="preserve"> </w:t>
      </w:r>
      <w:r>
        <w:rPr>
          <w:rFonts w:hint="eastAsia" w:ascii="宋体" w:hAnsi="宋体" w:eastAsia="宋体" w:cs="宋体"/>
          <w:color w:val="auto"/>
          <w:spacing w:val="-3"/>
          <w:sz w:val="23"/>
          <w:szCs w:val="23"/>
          <w:u w:val="single" w:color="auto"/>
        </w:rPr>
        <w:t xml:space="preserve">                     ( 单 位 盖 章 )     </w:t>
      </w:r>
      <w:r>
        <w:rPr>
          <w:rFonts w:hint="eastAsia" w:ascii="宋体" w:hAnsi="宋体" w:eastAsia="宋体" w:cs="宋体"/>
          <w:color w:val="auto"/>
          <w:sz w:val="23"/>
          <w:szCs w:val="23"/>
        </w:rPr>
        <w:t xml:space="preserve"> </w:t>
      </w:r>
      <w:r>
        <w:rPr>
          <w:rFonts w:hint="eastAsia" w:ascii="宋体" w:hAnsi="宋体" w:eastAsia="宋体" w:cs="宋体"/>
          <w:color w:val="auto"/>
          <w:spacing w:val="20"/>
          <w:sz w:val="23"/>
          <w:szCs w:val="23"/>
        </w:rPr>
        <w:t>法</w:t>
      </w:r>
      <w:r>
        <w:rPr>
          <w:rFonts w:hint="eastAsia" w:ascii="宋体" w:hAnsi="宋体" w:eastAsia="宋体" w:cs="宋体"/>
          <w:color w:val="auto"/>
          <w:spacing w:val="19"/>
          <w:sz w:val="23"/>
          <w:szCs w:val="23"/>
        </w:rPr>
        <w:t>定代表人或其委托代理人(签字或盖章):</w:t>
      </w:r>
      <w:r>
        <w:rPr>
          <w:rFonts w:hint="eastAsia" w:ascii="宋体" w:hAnsi="宋体" w:eastAsia="宋体" w:cs="宋体"/>
          <w:color w:val="auto"/>
          <w:sz w:val="23"/>
          <w:szCs w:val="23"/>
          <w:u w:val="single" w:color="auto"/>
        </w:rPr>
        <w:t xml:space="preserve">          </w:t>
      </w:r>
    </w:p>
    <w:p w14:paraId="753E2649">
      <w:pPr>
        <w:keepNext w:val="0"/>
        <w:keepLines w:val="0"/>
        <w:pageBreakBefore w:val="0"/>
        <w:widowControl/>
        <w:kinsoku w:val="0"/>
        <w:wordWrap/>
        <w:overflowPunct/>
        <w:topLinePunct w:val="0"/>
        <w:autoSpaceDE w:val="0"/>
        <w:autoSpaceDN w:val="0"/>
        <w:bidi w:val="0"/>
        <w:adjustRightInd w:val="0"/>
        <w:snapToGrid w:val="0"/>
        <w:spacing w:line="312" w:lineRule="auto"/>
        <w:jc w:val="righ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position w:val="-3"/>
          <w:sz w:val="23"/>
          <w:szCs w:val="23"/>
        </w:rPr>
        <w:drawing>
          <wp:inline distT="0" distB="0" distL="0" distR="0">
            <wp:extent cx="5715" cy="6985"/>
            <wp:effectExtent l="0" t="0" r="0" b="0"/>
            <wp:docPr id="1" name="IM 3"/>
            <wp:cNvGraphicFramePr/>
            <a:graphic xmlns:a="http://schemas.openxmlformats.org/drawingml/2006/main">
              <a:graphicData uri="http://schemas.openxmlformats.org/drawingml/2006/picture">
                <pic:pic xmlns:pic="http://schemas.openxmlformats.org/drawingml/2006/picture">
                  <pic:nvPicPr>
                    <pic:cNvPr id="1" name="IM 3"/>
                    <pic:cNvPicPr/>
                  </pic:nvPicPr>
                  <pic:blipFill>
                    <a:blip r:embed="rId45"/>
                    <a:stretch>
                      <a:fillRect/>
                    </a:stretch>
                  </pic:blipFill>
                  <pic:spPr>
                    <a:xfrm>
                      <a:off x="0" y="0"/>
                      <a:ext cx="5715" cy="7619"/>
                    </a:xfrm>
                    <a:prstGeom prst="rect">
                      <a:avLst/>
                    </a:prstGeom>
                  </pic:spPr>
                </pic:pic>
              </a:graphicData>
            </a:graphic>
          </wp:inline>
        </w:drawing>
      </w:r>
      <w:r>
        <w:rPr>
          <w:rFonts w:hint="eastAsia" w:ascii="宋体" w:hAnsi="宋体" w:eastAsia="宋体" w:cs="宋体"/>
          <w:color w:val="auto"/>
          <w:spacing w:val="-13"/>
          <w:sz w:val="23"/>
          <w:szCs w:val="23"/>
        </w:rPr>
        <w:t xml:space="preserve"> </w:t>
      </w:r>
      <w:r>
        <w:rPr>
          <w:rFonts w:hint="eastAsia" w:ascii="宋体" w:hAnsi="宋体" w:eastAsia="宋体" w:cs="宋体"/>
          <w:color w:val="auto"/>
          <w:spacing w:val="-7"/>
          <w:sz w:val="23"/>
          <w:szCs w:val="23"/>
        </w:rPr>
        <w:t>年</w:t>
      </w:r>
      <w:r>
        <w:rPr>
          <w:rFonts w:hint="eastAsia" w:ascii="宋体" w:hAnsi="宋体" w:eastAsia="宋体" w:cs="宋体"/>
          <w:color w:val="auto"/>
          <w:spacing w:val="-7"/>
          <w:sz w:val="23"/>
          <w:szCs w:val="23"/>
          <w:u w:val="single" w:color="auto"/>
        </w:rPr>
        <w:t xml:space="preserve">    </w:t>
      </w:r>
      <w:r>
        <w:rPr>
          <w:rFonts w:hint="eastAsia" w:ascii="宋体" w:hAnsi="宋体" w:eastAsia="宋体" w:cs="宋体"/>
          <w:color w:val="auto"/>
          <w:spacing w:val="-7"/>
          <w:sz w:val="23"/>
          <w:szCs w:val="23"/>
        </w:rPr>
        <w:t xml:space="preserve"> 月</w:t>
      </w:r>
      <w:r>
        <w:rPr>
          <w:rFonts w:hint="eastAsia" w:ascii="宋体" w:hAnsi="宋体" w:eastAsia="宋体" w:cs="宋体"/>
          <w:color w:val="auto"/>
          <w:spacing w:val="-7"/>
          <w:sz w:val="23"/>
          <w:szCs w:val="23"/>
          <w:u w:val="single" w:color="auto"/>
        </w:rPr>
        <w:t xml:space="preserve">  </w:t>
      </w:r>
      <w:r>
        <w:rPr>
          <w:rFonts w:hint="eastAsia" w:ascii="宋体" w:hAnsi="宋体" w:eastAsia="宋体" w:cs="宋体"/>
          <w:color w:val="auto"/>
          <w:spacing w:val="-7"/>
          <w:sz w:val="23"/>
          <w:szCs w:val="23"/>
        </w:rPr>
        <w:t xml:space="preserve"> 日</w:t>
      </w:r>
    </w:p>
    <w:p w14:paraId="09B7DC22">
      <w:pPr>
        <w:rPr>
          <w:rFonts w:hint="default" w:eastAsia="宋体"/>
          <w:color w:val="auto"/>
          <w:sz w:val="22"/>
          <w:szCs w:val="22"/>
          <w:lang w:val="en-US" w:eastAsia="zh-CN"/>
        </w:rPr>
      </w:pPr>
      <w:r>
        <w:rPr>
          <w:rFonts w:hint="eastAsia"/>
          <w:color w:val="auto"/>
          <w:sz w:val="22"/>
          <w:szCs w:val="22"/>
          <w:lang w:val="en-US" w:eastAsia="zh-CN"/>
        </w:rPr>
        <w:t>注：本协议书需联合体成员各方签字盖章后扫描编入投标文件内。未采用联合体投标的无需提供。投标人在编制投标文件时可删除本段。</w:t>
      </w:r>
    </w:p>
    <w:tbl>
      <w:tblPr>
        <w:tblStyle w:val="19"/>
        <w:tblpPr w:leftFromText="180" w:rightFromText="180" w:vertAnchor="page" w:horzAnchor="margin" w:tblpXSpec="center" w:tblpY="1909"/>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470"/>
      </w:tblGrid>
      <w:tr w14:paraId="35E022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594" w:hRule="atLeast"/>
          <w:jc w:val="center"/>
        </w:trPr>
        <w:tc>
          <w:tcPr>
            <w:tcW w:w="9470" w:type="dxa"/>
            <w:noWrap w:val="0"/>
            <w:vAlign w:val="top"/>
          </w:tcPr>
          <w:p w14:paraId="17503EC6">
            <w:pPr>
              <w:keepNext w:val="0"/>
              <w:keepLines w:val="0"/>
              <w:suppressLineNumbers w:val="0"/>
              <w:shd w:val="clear" w:color="auto" w:fill="auto"/>
              <w:bidi w:val="0"/>
              <w:spacing w:before="0" w:beforeAutospacing="0" w:after="0" w:afterAutospacing="0" w:line="240" w:lineRule="auto"/>
              <w:ind w:left="0" w:right="0" w:firstLine="0"/>
              <w:jc w:val="center"/>
              <w:rPr>
                <w:rFonts w:hint="default" w:ascii="宋体" w:hAnsi="宋体" w:eastAsia="宋体" w:cs="Times New Roman"/>
                <w:color w:val="auto"/>
                <w:spacing w:val="0"/>
                <w:w w:val="100"/>
                <w:kern w:val="2"/>
                <w:position w:val="0"/>
                <w:sz w:val="28"/>
                <w:u w:val="single"/>
                <w:shd w:val="clear" w:color="auto" w:fill="auto"/>
                <w:lang w:eastAsia="zh-CN" w:bidi="ar-SA"/>
              </w:rPr>
            </w:pPr>
          </w:p>
          <w:p w14:paraId="5F127ED8">
            <w:pPr>
              <w:keepNext w:val="0"/>
              <w:keepLines w:val="0"/>
              <w:suppressLineNumbers w:val="0"/>
              <w:shd w:val="clear" w:color="auto" w:fill="auto"/>
              <w:bidi w:val="0"/>
              <w:spacing w:before="0" w:beforeAutospacing="0" w:after="0" w:afterAutospacing="0" w:line="240" w:lineRule="auto"/>
              <w:ind w:left="0" w:right="0" w:firstLine="0"/>
              <w:jc w:val="center"/>
              <w:rPr>
                <w:rFonts w:hint="default" w:ascii="宋体" w:hAnsi="宋体" w:eastAsia="宋体" w:cs="Times New Roman"/>
                <w:b/>
                <w:color w:val="auto"/>
                <w:spacing w:val="0"/>
                <w:w w:val="100"/>
                <w:kern w:val="2"/>
                <w:position w:val="0"/>
                <w:sz w:val="48"/>
                <w:u w:val="single"/>
                <w:shd w:val="clear" w:color="auto" w:fill="auto"/>
                <w:lang w:eastAsia="zh-CN" w:bidi="ar-SA"/>
              </w:rPr>
            </w:pPr>
            <w:r>
              <w:rPr>
                <w:rFonts w:hint="eastAsia" w:ascii="宋体" w:hAnsi="宋体" w:eastAsia="宋体" w:cs="Times New Roman"/>
                <w:b/>
                <w:color w:val="auto"/>
                <w:spacing w:val="0"/>
                <w:w w:val="100"/>
                <w:kern w:val="2"/>
                <w:position w:val="0"/>
                <w:sz w:val="48"/>
                <w:u w:val="single"/>
                <w:shd w:val="clear" w:color="auto" w:fill="auto"/>
                <w:lang w:eastAsia="zh-CN" w:bidi="ar-SA"/>
              </w:rPr>
              <w:t>招标文件备案意见书</w:t>
            </w:r>
          </w:p>
          <w:p w14:paraId="4CB049CF">
            <w:pPr>
              <w:keepNext w:val="0"/>
              <w:keepLines w:val="0"/>
              <w:suppressLineNumbers w:val="0"/>
              <w:shd w:val="clear" w:color="auto" w:fill="auto"/>
              <w:bidi w:val="0"/>
              <w:spacing w:before="0" w:beforeAutospacing="0" w:after="0" w:afterAutospacing="0" w:line="240" w:lineRule="auto"/>
              <w:ind w:left="0" w:right="0" w:firstLine="0"/>
              <w:jc w:val="both"/>
              <w:rPr>
                <w:rFonts w:hint="default" w:ascii="宋体" w:hAnsi="宋体" w:eastAsia="宋体" w:cs="Times New Roman"/>
                <w:color w:val="auto"/>
                <w:spacing w:val="0"/>
                <w:w w:val="100"/>
                <w:kern w:val="2"/>
                <w:position w:val="0"/>
                <w:sz w:val="44"/>
                <w:u w:val="single"/>
                <w:shd w:val="clear" w:color="auto" w:fill="auto"/>
                <w:lang w:eastAsia="zh-CN" w:bidi="ar-SA"/>
              </w:rPr>
            </w:pPr>
          </w:p>
          <w:p w14:paraId="66268AB9">
            <w:pPr>
              <w:keepNext w:val="0"/>
              <w:keepLines w:val="0"/>
              <w:suppressLineNumbers w:val="0"/>
              <w:shd w:val="clear" w:color="auto" w:fill="auto"/>
              <w:bidi w:val="0"/>
              <w:spacing w:before="0" w:beforeAutospacing="0" w:after="0" w:afterAutospacing="0" w:line="240" w:lineRule="auto"/>
              <w:ind w:right="0"/>
              <w:jc w:val="both"/>
              <w:rPr>
                <w:rFonts w:hint="default" w:ascii="宋体" w:hAnsi="宋体" w:eastAsia="宋体" w:cs="Times New Roman"/>
                <w:color w:val="auto"/>
                <w:spacing w:val="0"/>
                <w:w w:val="100"/>
                <w:kern w:val="2"/>
                <w:position w:val="0"/>
                <w:sz w:val="32"/>
                <w:u w:val="single"/>
                <w:shd w:val="clear" w:color="auto" w:fill="auto"/>
                <w:lang w:val="en-US" w:eastAsia="zh-CN" w:bidi="ar-SA"/>
              </w:rPr>
            </w:pPr>
            <w:r>
              <w:rPr>
                <w:rFonts w:hint="eastAsia" w:ascii="宋体" w:hAnsi="宋体" w:eastAsia="宋体" w:cs="Times New Roman"/>
                <w:color w:val="auto"/>
                <w:spacing w:val="0"/>
                <w:w w:val="100"/>
                <w:kern w:val="2"/>
                <w:position w:val="0"/>
                <w:sz w:val="32"/>
                <w:u w:val="single"/>
                <w:shd w:val="clear" w:color="auto" w:fill="auto"/>
                <w:lang w:val="en-US" w:eastAsia="zh-CN" w:bidi="ar-SA"/>
              </w:rPr>
              <w:t>龙游县智创企业管理有限公司：</w:t>
            </w:r>
          </w:p>
          <w:p w14:paraId="5E660D3F">
            <w:pPr>
              <w:keepNext w:val="0"/>
              <w:keepLines w:val="0"/>
              <w:suppressLineNumbers w:val="0"/>
              <w:shd w:val="clear" w:color="auto" w:fill="auto"/>
              <w:bidi w:val="0"/>
              <w:spacing w:before="0" w:beforeAutospacing="0" w:after="0" w:afterAutospacing="0" w:line="240" w:lineRule="auto"/>
              <w:ind w:left="0" w:right="0" w:firstLine="640" w:firstLineChars="200"/>
              <w:jc w:val="both"/>
              <w:rPr>
                <w:rFonts w:hint="eastAsia" w:ascii="宋体" w:hAnsi="宋体" w:eastAsia="宋体" w:cs="Times New Roman"/>
                <w:color w:val="auto"/>
                <w:spacing w:val="0"/>
                <w:w w:val="100"/>
                <w:kern w:val="2"/>
                <w:position w:val="0"/>
                <w:sz w:val="32"/>
                <w:shd w:val="clear" w:color="auto" w:fill="auto"/>
                <w:lang w:eastAsia="zh-CN" w:bidi="ar-SA"/>
              </w:rPr>
            </w:pPr>
            <w:r>
              <w:rPr>
                <w:rFonts w:hint="eastAsia" w:ascii="宋体" w:hAnsi="宋体" w:eastAsia="宋体" w:cs="Times New Roman"/>
                <w:color w:val="auto"/>
                <w:spacing w:val="0"/>
                <w:w w:val="100"/>
                <w:kern w:val="2"/>
                <w:position w:val="0"/>
                <w:sz w:val="32"/>
                <w:shd w:val="clear" w:color="auto" w:fill="auto"/>
                <w:lang w:eastAsia="zh-CN" w:bidi="ar-SA"/>
              </w:rPr>
              <w:t>你单位的</w:t>
            </w:r>
            <w:r>
              <w:rPr>
                <w:rFonts w:hint="eastAsia" w:ascii="宋体" w:hAnsi="宋体" w:eastAsia="宋体" w:cs="Times New Roman"/>
                <w:color w:val="auto"/>
                <w:spacing w:val="0"/>
                <w:w w:val="100"/>
                <w:kern w:val="2"/>
                <w:position w:val="0"/>
                <w:sz w:val="32"/>
                <w:u w:val="single"/>
                <w:shd w:val="clear" w:color="auto" w:fill="auto"/>
                <w:lang w:val="en-US" w:eastAsia="zh-CN" w:bidi="ar-SA"/>
              </w:rPr>
              <w:t>龙游瀫智慧产业园(一期)室内装修工程</w:t>
            </w:r>
            <w:r>
              <w:rPr>
                <w:rFonts w:hint="eastAsia" w:ascii="宋体" w:hAnsi="宋体" w:eastAsia="宋体" w:cs="Times New Roman"/>
                <w:color w:val="auto"/>
                <w:spacing w:val="0"/>
                <w:w w:val="100"/>
                <w:kern w:val="2"/>
                <w:position w:val="0"/>
                <w:sz w:val="32"/>
                <w:shd w:val="clear" w:color="auto" w:fill="auto"/>
                <w:lang w:eastAsia="zh-CN" w:bidi="ar-SA"/>
              </w:rPr>
              <w:t>招标文件</w:t>
            </w:r>
            <w:r>
              <w:rPr>
                <w:rFonts w:hint="eastAsia" w:eastAsia="仿宋_GB2312"/>
                <w:caps/>
                <w:color w:val="auto"/>
                <w:sz w:val="32"/>
                <w:highlight w:val="none"/>
              </w:rPr>
              <w:t>（</w:t>
            </w:r>
            <w:r>
              <w:rPr>
                <w:rFonts w:hint="eastAsia" w:ascii="宋体" w:hAnsi="宋体" w:eastAsia="宋体" w:cs="Times New Roman"/>
                <w:color w:val="auto"/>
                <w:spacing w:val="0"/>
                <w:w w:val="100"/>
                <w:kern w:val="2"/>
                <w:position w:val="0"/>
                <w:sz w:val="32"/>
                <w:shd w:val="clear" w:color="auto" w:fill="auto"/>
                <w:lang w:eastAsia="zh-CN" w:bidi="ar-SA"/>
              </w:rPr>
              <w:t>招标序号</w:t>
            </w:r>
            <w:r>
              <w:rPr>
                <w:rFonts w:hint="eastAsia" w:ascii="宋体" w:hAnsi="宋体" w:eastAsia="宋体" w:cs="Times New Roman"/>
                <w:color w:val="auto"/>
                <w:spacing w:val="0"/>
                <w:w w:val="100"/>
                <w:kern w:val="2"/>
                <w:position w:val="0"/>
                <w:sz w:val="32"/>
                <w:u w:val="single"/>
                <w:shd w:val="clear" w:color="auto" w:fill="auto"/>
                <w:lang w:eastAsia="zh-CN" w:bidi="ar-SA"/>
              </w:rPr>
              <w:t>LYSG2</w:t>
            </w:r>
            <w:r>
              <w:rPr>
                <w:rFonts w:hint="eastAsia" w:ascii="宋体" w:hAnsi="宋体" w:eastAsia="宋体" w:cs="Times New Roman"/>
                <w:color w:val="auto"/>
                <w:spacing w:val="0"/>
                <w:w w:val="100"/>
                <w:kern w:val="2"/>
                <w:position w:val="0"/>
                <w:sz w:val="32"/>
                <w:u w:val="single"/>
                <w:shd w:val="clear" w:color="auto" w:fill="auto"/>
                <w:lang w:val="en-US" w:eastAsia="zh-CN" w:bidi="ar-SA"/>
              </w:rPr>
              <w:t>024</w:t>
            </w:r>
            <w:r>
              <w:rPr>
                <w:rFonts w:hint="eastAsia" w:ascii="宋体" w:hAnsi="宋体" w:eastAsia="宋体" w:cs="Times New Roman"/>
                <w:color w:val="auto"/>
                <w:spacing w:val="0"/>
                <w:w w:val="100"/>
                <w:kern w:val="2"/>
                <w:position w:val="0"/>
                <w:sz w:val="32"/>
                <w:u w:val="single"/>
                <w:shd w:val="clear" w:color="auto" w:fill="auto"/>
                <w:lang w:eastAsia="zh-CN" w:bidi="ar-SA"/>
              </w:rPr>
              <w:t>-</w:t>
            </w:r>
            <w:r>
              <w:rPr>
                <w:rFonts w:hint="eastAsia" w:ascii="宋体" w:hAnsi="宋体" w:eastAsia="宋体" w:cs="Times New Roman"/>
                <w:color w:val="auto"/>
                <w:spacing w:val="0"/>
                <w:w w:val="100"/>
                <w:kern w:val="2"/>
                <w:position w:val="0"/>
                <w:sz w:val="32"/>
                <w:u w:val="single"/>
                <w:shd w:val="clear" w:color="auto" w:fill="auto"/>
                <w:lang w:val="en-US" w:eastAsia="zh-CN" w:bidi="ar-SA"/>
              </w:rPr>
              <w:t>195</w:t>
            </w:r>
            <w:r>
              <w:rPr>
                <w:rFonts w:hint="eastAsia" w:ascii="宋体" w:hAnsi="宋体" w:eastAsia="宋体" w:cs="Times New Roman"/>
                <w:color w:val="auto"/>
                <w:spacing w:val="0"/>
                <w:w w:val="100"/>
                <w:kern w:val="2"/>
                <w:position w:val="0"/>
                <w:sz w:val="32"/>
                <w:u w:val="single"/>
                <w:shd w:val="clear" w:color="auto" w:fill="auto"/>
                <w:lang w:eastAsia="zh-CN" w:bidi="ar-SA"/>
              </w:rPr>
              <w:t>-</w:t>
            </w:r>
            <w:r>
              <w:rPr>
                <w:rFonts w:hint="eastAsia" w:ascii="宋体" w:hAnsi="宋体" w:eastAsia="宋体" w:cs="Times New Roman"/>
                <w:color w:val="auto"/>
                <w:spacing w:val="0"/>
                <w:w w:val="100"/>
                <w:kern w:val="2"/>
                <w:position w:val="0"/>
                <w:sz w:val="32"/>
                <w:u w:val="single"/>
                <w:shd w:val="clear" w:color="auto" w:fill="auto"/>
                <w:lang w:val="en-US" w:eastAsia="zh-CN" w:bidi="ar-SA"/>
              </w:rPr>
              <w:t>156</w:t>
            </w:r>
            <w:r>
              <w:rPr>
                <w:rFonts w:hint="eastAsia" w:eastAsia="仿宋_GB2312"/>
                <w:caps/>
                <w:color w:val="auto"/>
                <w:sz w:val="32"/>
                <w:highlight w:val="none"/>
              </w:rPr>
              <w:t>）</w:t>
            </w:r>
            <w:r>
              <w:rPr>
                <w:rFonts w:hint="eastAsia" w:ascii="宋体" w:hAnsi="宋体" w:eastAsia="宋体" w:cs="Times New Roman"/>
                <w:color w:val="auto"/>
                <w:spacing w:val="0"/>
                <w:w w:val="100"/>
                <w:kern w:val="2"/>
                <w:position w:val="0"/>
                <w:sz w:val="32"/>
                <w:shd w:val="clear" w:color="auto" w:fill="auto"/>
                <w:lang w:eastAsia="zh-CN" w:bidi="ar-SA"/>
              </w:rPr>
              <w:t>已经我办审核。</w:t>
            </w:r>
          </w:p>
          <w:p w14:paraId="4B774A22">
            <w:pPr>
              <w:keepNext w:val="0"/>
              <w:keepLines w:val="0"/>
              <w:suppressLineNumbers w:val="0"/>
              <w:shd w:val="clear" w:color="auto" w:fill="auto"/>
              <w:bidi w:val="0"/>
              <w:spacing w:before="0" w:beforeAutospacing="0" w:after="0" w:afterAutospacing="0" w:line="240" w:lineRule="auto"/>
              <w:ind w:left="0" w:right="0" w:firstLine="640" w:firstLineChars="200"/>
              <w:jc w:val="both"/>
              <w:rPr>
                <w:rFonts w:hint="default" w:ascii="宋体" w:hAnsi="宋体" w:eastAsia="宋体" w:cs="Times New Roman"/>
                <w:color w:val="auto"/>
                <w:spacing w:val="0"/>
                <w:w w:val="100"/>
                <w:kern w:val="2"/>
                <w:position w:val="0"/>
                <w:sz w:val="32"/>
                <w:shd w:val="clear" w:color="auto" w:fill="auto"/>
                <w:lang w:eastAsia="zh-CN" w:bidi="ar-SA"/>
              </w:rPr>
            </w:pPr>
            <w:r>
              <w:rPr>
                <w:rFonts w:hint="eastAsia" w:ascii="宋体" w:hAnsi="宋体" w:eastAsia="宋体" w:cs="Times New Roman"/>
                <w:color w:val="auto"/>
                <w:spacing w:val="0"/>
                <w:w w:val="100"/>
                <w:kern w:val="2"/>
                <w:position w:val="0"/>
                <w:sz w:val="32"/>
                <w:shd w:val="clear" w:color="auto" w:fill="auto"/>
                <w:lang w:eastAsia="zh-CN" w:bidi="ar-SA"/>
              </w:rPr>
              <w:t>经审核，该工程招标文件未发现有不符合国家法律、法规及相关政策规定的内容，同意备案。</w:t>
            </w:r>
          </w:p>
          <w:p w14:paraId="2F1C4781">
            <w:pPr>
              <w:keepNext w:val="0"/>
              <w:keepLines w:val="0"/>
              <w:suppressLineNumbers w:val="0"/>
              <w:shd w:val="clear" w:color="auto" w:fill="auto"/>
              <w:bidi w:val="0"/>
              <w:spacing w:before="0" w:beforeAutospacing="0" w:after="0" w:afterAutospacing="0" w:line="240" w:lineRule="auto"/>
              <w:ind w:left="0" w:right="0" w:firstLine="640" w:firstLineChars="200"/>
              <w:jc w:val="both"/>
              <w:rPr>
                <w:rFonts w:hint="default" w:ascii="宋体" w:hAnsi="宋体" w:eastAsia="宋体" w:cs="Times New Roman"/>
                <w:color w:val="auto"/>
                <w:spacing w:val="0"/>
                <w:w w:val="100"/>
                <w:kern w:val="2"/>
                <w:position w:val="0"/>
                <w:sz w:val="32"/>
                <w:shd w:val="clear" w:color="auto" w:fill="auto"/>
                <w:lang w:eastAsia="zh-CN" w:bidi="ar-SA"/>
              </w:rPr>
            </w:pPr>
          </w:p>
          <w:p w14:paraId="3A297043">
            <w:pPr>
              <w:keepNext w:val="0"/>
              <w:keepLines w:val="0"/>
              <w:suppressLineNumbers w:val="0"/>
              <w:shd w:val="clear" w:color="auto" w:fill="auto"/>
              <w:bidi w:val="0"/>
              <w:spacing w:before="0" w:beforeAutospacing="0" w:after="0" w:afterAutospacing="0" w:line="240" w:lineRule="auto"/>
              <w:ind w:left="0" w:right="0" w:firstLine="640" w:firstLineChars="200"/>
              <w:jc w:val="both"/>
              <w:rPr>
                <w:rFonts w:hint="default" w:ascii="宋体" w:hAnsi="宋体" w:eastAsia="宋体" w:cs="Times New Roman"/>
                <w:color w:val="auto"/>
                <w:spacing w:val="0"/>
                <w:w w:val="100"/>
                <w:kern w:val="2"/>
                <w:position w:val="0"/>
                <w:sz w:val="32"/>
                <w:shd w:val="clear" w:color="auto" w:fill="auto"/>
                <w:lang w:eastAsia="zh-CN" w:bidi="ar-SA"/>
              </w:rPr>
            </w:pPr>
          </w:p>
          <w:p w14:paraId="7AFEE834">
            <w:pPr>
              <w:keepNext w:val="0"/>
              <w:keepLines w:val="0"/>
              <w:suppressLineNumbers w:val="0"/>
              <w:shd w:val="clear" w:color="auto" w:fill="auto"/>
              <w:wordWrap w:val="0"/>
              <w:bidi w:val="0"/>
              <w:spacing w:before="0" w:beforeAutospacing="0" w:after="0" w:afterAutospacing="0" w:line="240" w:lineRule="auto"/>
              <w:ind w:left="0" w:right="0" w:firstLine="0"/>
              <w:jc w:val="both"/>
              <w:rPr>
                <w:rFonts w:hint="eastAsia" w:ascii="宋体" w:hAnsi="宋体" w:eastAsia="宋体" w:cs="Times New Roman"/>
                <w:color w:val="auto"/>
                <w:spacing w:val="0"/>
                <w:w w:val="100"/>
                <w:kern w:val="2"/>
                <w:position w:val="0"/>
                <w:sz w:val="32"/>
                <w:shd w:val="clear" w:color="auto" w:fill="auto"/>
                <w:lang w:eastAsia="zh-CN" w:bidi="ar-SA"/>
              </w:rPr>
            </w:pPr>
            <w:r>
              <w:rPr>
                <w:rFonts w:hint="eastAsia" w:ascii="宋体" w:hAnsi="宋体" w:eastAsia="宋体" w:cs="Times New Roman"/>
                <w:color w:val="auto"/>
                <w:spacing w:val="0"/>
                <w:w w:val="100"/>
                <w:kern w:val="2"/>
                <w:position w:val="0"/>
                <w:sz w:val="32"/>
                <w:shd w:val="clear" w:color="auto" w:fill="auto"/>
                <w:lang w:eastAsia="zh-CN" w:bidi="ar-SA"/>
              </w:rPr>
              <w:t xml:space="preserve">                </w:t>
            </w:r>
            <w:r>
              <w:rPr>
                <w:rFonts w:hint="eastAsia" w:ascii="宋体" w:hAnsi="宋体" w:eastAsia="宋体" w:cs="Times New Roman"/>
                <w:color w:val="auto"/>
                <w:spacing w:val="0"/>
                <w:w w:val="100"/>
                <w:kern w:val="2"/>
                <w:position w:val="0"/>
                <w:sz w:val="32"/>
                <w:shd w:val="clear" w:color="auto" w:fill="auto"/>
                <w:lang w:val="en-US" w:eastAsia="zh-CN" w:bidi="ar-SA"/>
              </w:rPr>
              <w:t xml:space="preserve">   </w:t>
            </w:r>
            <w:r>
              <w:rPr>
                <w:rFonts w:hint="eastAsia" w:ascii="宋体" w:hAnsi="宋体" w:eastAsia="宋体" w:cs="Times New Roman"/>
                <w:color w:val="auto"/>
                <w:spacing w:val="0"/>
                <w:w w:val="100"/>
                <w:kern w:val="2"/>
                <w:position w:val="0"/>
                <w:sz w:val="32"/>
                <w:shd w:val="clear" w:color="auto" w:fill="auto"/>
                <w:lang w:eastAsia="zh-CN" w:bidi="ar-SA"/>
              </w:rPr>
              <w:t>龙游县公共资源交易监督管理办公室</w:t>
            </w:r>
          </w:p>
          <w:p w14:paraId="51F07724">
            <w:pPr>
              <w:keepNext w:val="0"/>
              <w:keepLines w:val="0"/>
              <w:suppressLineNumbers w:val="0"/>
              <w:shd w:val="clear" w:color="auto" w:fill="auto"/>
              <w:bidi w:val="0"/>
              <w:spacing w:before="0" w:beforeAutospacing="0" w:after="0" w:afterAutospacing="0" w:line="240" w:lineRule="auto"/>
              <w:ind w:left="0" w:right="0" w:firstLine="0"/>
              <w:jc w:val="both"/>
              <w:rPr>
                <w:rFonts w:hint="default" w:ascii="宋体" w:hAnsi="宋体" w:eastAsia="宋体" w:cs="Times New Roman"/>
                <w:color w:val="auto"/>
                <w:spacing w:val="0"/>
                <w:w w:val="100"/>
                <w:kern w:val="2"/>
                <w:position w:val="0"/>
                <w:sz w:val="44"/>
                <w:u w:val="single"/>
                <w:shd w:val="clear" w:color="auto" w:fill="auto"/>
                <w:lang w:eastAsia="zh-CN" w:bidi="ar-SA"/>
              </w:rPr>
            </w:pPr>
            <w:r>
              <w:rPr>
                <w:rFonts w:hint="eastAsia" w:ascii="宋体" w:hAnsi="宋体" w:eastAsia="宋体" w:cs="Times New Roman"/>
                <w:color w:val="auto"/>
                <w:spacing w:val="0"/>
                <w:w w:val="100"/>
                <w:kern w:val="2"/>
                <w:position w:val="0"/>
                <w:sz w:val="32"/>
                <w:shd w:val="clear" w:color="auto" w:fill="auto"/>
                <w:lang w:eastAsia="zh-CN" w:bidi="ar-SA"/>
              </w:rPr>
              <w:t xml:space="preserve">                             202</w:t>
            </w:r>
            <w:r>
              <w:rPr>
                <w:rFonts w:hint="eastAsia" w:ascii="宋体" w:hAnsi="宋体" w:eastAsia="宋体" w:cs="Times New Roman"/>
                <w:color w:val="auto"/>
                <w:spacing w:val="0"/>
                <w:w w:val="100"/>
                <w:kern w:val="2"/>
                <w:position w:val="0"/>
                <w:sz w:val="32"/>
                <w:shd w:val="clear" w:color="auto" w:fill="auto"/>
                <w:lang w:val="en-US" w:eastAsia="zh-CN" w:bidi="ar-SA"/>
              </w:rPr>
              <w:t>4</w:t>
            </w:r>
            <w:r>
              <w:rPr>
                <w:rFonts w:hint="eastAsia" w:ascii="宋体" w:hAnsi="宋体" w:eastAsia="宋体" w:cs="Times New Roman"/>
                <w:color w:val="auto"/>
                <w:spacing w:val="0"/>
                <w:w w:val="100"/>
                <w:kern w:val="2"/>
                <w:position w:val="0"/>
                <w:sz w:val="32"/>
                <w:shd w:val="clear" w:color="auto" w:fill="auto"/>
                <w:lang w:eastAsia="zh-CN" w:bidi="ar-SA"/>
              </w:rPr>
              <w:t>年</w:t>
            </w:r>
            <w:r>
              <w:rPr>
                <w:rFonts w:hint="eastAsia" w:ascii="宋体" w:hAnsi="宋体" w:eastAsia="宋体" w:cs="Times New Roman"/>
                <w:color w:val="auto"/>
                <w:spacing w:val="0"/>
                <w:w w:val="100"/>
                <w:kern w:val="2"/>
                <w:position w:val="0"/>
                <w:sz w:val="32"/>
                <w:shd w:val="clear" w:color="auto" w:fill="auto"/>
                <w:lang w:val="en-US" w:eastAsia="zh-CN" w:bidi="ar-SA"/>
              </w:rPr>
              <w:t>9</w:t>
            </w:r>
            <w:r>
              <w:rPr>
                <w:rFonts w:hint="eastAsia" w:ascii="宋体" w:hAnsi="宋体" w:eastAsia="宋体" w:cs="Times New Roman"/>
                <w:color w:val="auto"/>
                <w:spacing w:val="0"/>
                <w:w w:val="100"/>
                <w:kern w:val="2"/>
                <w:position w:val="0"/>
                <w:sz w:val="32"/>
                <w:shd w:val="clear" w:color="auto" w:fill="auto"/>
                <w:lang w:eastAsia="zh-CN" w:bidi="ar-SA"/>
              </w:rPr>
              <w:t>月</w:t>
            </w:r>
            <w:r>
              <w:rPr>
                <w:rFonts w:hint="eastAsia" w:ascii="宋体" w:hAnsi="宋体" w:eastAsia="宋体" w:cs="Times New Roman"/>
                <w:color w:val="auto"/>
                <w:spacing w:val="0"/>
                <w:w w:val="100"/>
                <w:kern w:val="2"/>
                <w:position w:val="0"/>
                <w:sz w:val="32"/>
                <w:shd w:val="clear" w:color="auto" w:fill="auto"/>
                <w:lang w:val="en-US" w:eastAsia="zh-CN" w:bidi="ar-SA"/>
              </w:rPr>
              <w:t>30</w:t>
            </w:r>
            <w:r>
              <w:rPr>
                <w:rFonts w:hint="eastAsia" w:ascii="宋体" w:hAnsi="宋体" w:eastAsia="宋体" w:cs="Times New Roman"/>
                <w:color w:val="auto"/>
                <w:spacing w:val="0"/>
                <w:w w:val="100"/>
                <w:kern w:val="2"/>
                <w:position w:val="0"/>
                <w:sz w:val="32"/>
                <w:shd w:val="clear" w:color="auto" w:fill="auto"/>
                <w:lang w:eastAsia="zh-CN" w:bidi="ar-SA"/>
              </w:rPr>
              <w:t>日</w:t>
            </w:r>
          </w:p>
        </w:tc>
      </w:tr>
    </w:tbl>
    <w:p w14:paraId="29587F53">
      <w:pPr>
        <w:spacing w:before="159" w:line="214" w:lineRule="auto"/>
        <w:ind w:left="483"/>
        <w:rPr>
          <w:rFonts w:ascii="宋体" w:hAnsi="宋体" w:eastAsia="宋体" w:cs="宋体"/>
          <w:color w:val="auto"/>
          <w:sz w:val="25"/>
          <w:szCs w:val="25"/>
        </w:rPr>
      </w:pPr>
    </w:p>
    <w:sectPr>
      <w:footerReference r:id="rId41" w:type="default"/>
      <w:pgSz w:w="11907" w:h="16840"/>
      <w:pgMar w:top="1431" w:right="1549" w:bottom="1096" w:left="1529" w:header="0" w:footer="93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S UI 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36327">
    <w:pPr>
      <w:spacing w:line="194" w:lineRule="auto"/>
      <w:ind w:left="4087"/>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A118C">
                          <w:pPr>
                            <w:pStyle w:val="11"/>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177</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0E5A118C">
                    <w:pPr>
                      <w:pStyle w:val="11"/>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177</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0134E">
    <w:pPr>
      <w:spacing w:line="194" w:lineRule="auto"/>
      <w:ind w:left="4331"/>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8752B9">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5F8752B9">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4E817">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5F7BA">
                          <w:pPr>
                            <w:pStyle w:val="11"/>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7A75F7BA">
                    <w:pPr>
                      <w:pStyle w:val="11"/>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19390">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C8E03">
                          <w:pPr>
                            <w:pStyle w:val="11"/>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4ACC8E03">
                    <w:pPr>
                      <w:pStyle w:val="11"/>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1CEF4">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395F84">
                          <w:pPr>
                            <w:pStyle w:val="11"/>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7D395F84">
                    <w:pPr>
                      <w:pStyle w:val="11"/>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4287C">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8ADF7">
                          <w:pPr>
                            <w:pStyle w:val="11"/>
                          </w:pPr>
                          <w:r>
                            <w:t xml:space="preserve">第 </w:t>
                          </w:r>
                          <w:r>
                            <w:fldChar w:fldCharType="begin"/>
                          </w:r>
                          <w:r>
                            <w:instrText xml:space="preserve"> PAGE  \* MERGEFORMAT </w:instrText>
                          </w:r>
                          <w:r>
                            <w:fldChar w:fldCharType="separate"/>
                          </w:r>
                          <w:r>
                            <w:t>14</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65F8ADF7">
                    <w:pPr>
                      <w:pStyle w:val="11"/>
                    </w:pPr>
                    <w:r>
                      <w:t xml:space="preserve">第 </w:t>
                    </w:r>
                    <w:r>
                      <w:fldChar w:fldCharType="begin"/>
                    </w:r>
                    <w:r>
                      <w:instrText xml:space="preserve"> PAGE  \* MERGEFORMAT </w:instrText>
                    </w:r>
                    <w:r>
                      <w:fldChar w:fldCharType="separate"/>
                    </w:r>
                    <w:r>
                      <w:t>14</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A3707">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E1E1F">
                          <w:pPr>
                            <w:pStyle w:val="11"/>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0B3E1E1F">
                    <w:pPr>
                      <w:pStyle w:val="11"/>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B24FA">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CC810">
                          <w:pPr>
                            <w:pStyle w:val="11"/>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6F3CC810">
                    <w:pPr>
                      <w:pStyle w:val="11"/>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7A06B">
    <w:pPr>
      <w:spacing w:line="196" w:lineRule="auto"/>
      <w:ind w:left="4351"/>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26035">
                          <w:pPr>
                            <w:pStyle w:val="11"/>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1AE26035">
                    <w:pPr>
                      <w:pStyle w:val="11"/>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5CB41">
    <w:pPr>
      <w:spacing w:line="196" w:lineRule="auto"/>
      <w:ind w:left="4351"/>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645648">
                          <w:pPr>
                            <w:pStyle w:val="11"/>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5F645648">
                    <w:pPr>
                      <w:pStyle w:val="11"/>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8DCEB">
    <w:pPr>
      <w:spacing w:line="196" w:lineRule="auto"/>
      <w:ind w:left="4351"/>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43971">
                          <w:pPr>
                            <w:pStyle w:val="11"/>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0DA43971">
                    <w:pPr>
                      <w:pStyle w:val="11"/>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BE8F2">
    <w:pPr>
      <w:spacing w:line="196" w:lineRule="auto"/>
      <w:ind w:left="4321"/>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CFCB7F">
                          <w:pPr>
                            <w:pStyle w:val="11"/>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49CFCB7F">
                    <w:pPr>
                      <w:pStyle w:val="11"/>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CD53C">
    <w:pPr>
      <w:spacing w:line="196" w:lineRule="auto"/>
      <w:ind w:left="433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F3CE4">
                          <w:pPr>
                            <w:pStyle w:val="11"/>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14DF3CE4">
                    <w:pPr>
                      <w:pStyle w:val="11"/>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0C2E0">
    <w:pPr>
      <w:spacing w:line="196" w:lineRule="auto"/>
      <w:ind w:left="434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8889A1">
                          <w:pPr>
                            <w:pStyle w:val="11"/>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4D8889A1">
                    <w:pPr>
                      <w:pStyle w:val="11"/>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E8EC">
    <w:pPr>
      <w:spacing w:line="196" w:lineRule="auto"/>
      <w:ind w:left="434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D7846">
                          <w:pPr>
                            <w:pStyle w:val="11"/>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720D7846">
                    <w:pPr>
                      <w:pStyle w:val="11"/>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83DA2">
    <w:pPr>
      <w:spacing w:line="196" w:lineRule="auto"/>
      <w:ind w:left="434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EB0939">
                          <w:pPr>
                            <w:pStyle w:val="11"/>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28EB0939">
                    <w:pPr>
                      <w:pStyle w:val="11"/>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FB6C7">
    <w:pPr>
      <w:spacing w:line="196" w:lineRule="auto"/>
      <w:ind w:left="434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24555">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43B24555">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716B1">
    <w:pPr>
      <w:spacing w:line="193" w:lineRule="auto"/>
      <w:ind w:left="4336"/>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80589D">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0980589D">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7ED96">
    <w:pPr>
      <w:spacing w:line="196" w:lineRule="auto"/>
      <w:ind w:left="4341"/>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C2F646">
                          <w:pPr>
                            <w:pStyle w:val="11"/>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27C2F646">
                    <w:pPr>
                      <w:pStyle w:val="11"/>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0CEC4">
    <w:pPr>
      <w:spacing w:line="196" w:lineRule="auto"/>
      <w:ind w:left="4083"/>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01CE5">
                          <w:pPr>
                            <w:pStyle w:val="11"/>
                          </w:pPr>
                          <w:r>
                            <w:t xml:space="preserve">第 </w:t>
                          </w:r>
                          <w:r>
                            <w:fldChar w:fldCharType="begin"/>
                          </w:r>
                          <w:r>
                            <w:instrText xml:space="preserve"> PAGE  \* MERGEFORMAT </w:instrText>
                          </w:r>
                          <w:r>
                            <w:fldChar w:fldCharType="separate"/>
                          </w:r>
                          <w:r>
                            <w:t>115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59501CE5">
                    <w:pPr>
                      <w:pStyle w:val="11"/>
                    </w:pPr>
                    <w:r>
                      <w:t xml:space="preserve">第 </w:t>
                    </w:r>
                    <w:r>
                      <w:fldChar w:fldCharType="begin"/>
                    </w:r>
                    <w:r>
                      <w:instrText xml:space="preserve"> PAGE  \* MERGEFORMAT </w:instrText>
                    </w:r>
                    <w:r>
                      <w:fldChar w:fldCharType="separate"/>
                    </w:r>
                    <w:r>
                      <w:t>115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EB75B">
    <w:pPr>
      <w:spacing w:line="196" w:lineRule="auto"/>
      <w:ind w:left="4088"/>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C9B6C8">
                          <w:pPr>
                            <w:pStyle w:val="11"/>
                          </w:pPr>
                          <w:r>
                            <w:t xml:space="preserve">第 </w:t>
                          </w:r>
                          <w:r>
                            <w:fldChar w:fldCharType="begin"/>
                          </w:r>
                          <w:r>
                            <w:instrText xml:space="preserve"> PAGE  \* MERGEFORMAT </w:instrText>
                          </w:r>
                          <w:r>
                            <w:fldChar w:fldCharType="separate"/>
                          </w:r>
                          <w:r>
                            <w:t>117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7EC9B6C8">
                    <w:pPr>
                      <w:pStyle w:val="11"/>
                    </w:pPr>
                    <w:r>
                      <w:t xml:space="preserve">第 </w:t>
                    </w:r>
                    <w:r>
                      <w:fldChar w:fldCharType="begin"/>
                    </w:r>
                    <w:r>
                      <w:instrText xml:space="preserve"> PAGE  \* MERGEFORMAT </w:instrText>
                    </w:r>
                    <w:r>
                      <w:fldChar w:fldCharType="separate"/>
                    </w:r>
                    <w:r>
                      <w:t>117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53014">
    <w:pPr>
      <w:spacing w:line="196" w:lineRule="auto"/>
      <w:ind w:left="4088"/>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C0F70">
                          <w:pPr>
                            <w:pStyle w:val="11"/>
                          </w:pPr>
                          <w:r>
                            <w:t xml:space="preserve">第 </w:t>
                          </w:r>
                          <w:r>
                            <w:fldChar w:fldCharType="begin"/>
                          </w:r>
                          <w:r>
                            <w:instrText xml:space="preserve"> PAGE  \* MERGEFORMAT </w:instrText>
                          </w:r>
                          <w:r>
                            <w:fldChar w:fldCharType="separate"/>
                          </w:r>
                          <w:r>
                            <w:t>119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3EAC0F70">
                    <w:pPr>
                      <w:pStyle w:val="11"/>
                    </w:pPr>
                    <w:r>
                      <w:t xml:space="preserve">第 </w:t>
                    </w:r>
                    <w:r>
                      <w:fldChar w:fldCharType="begin"/>
                    </w:r>
                    <w:r>
                      <w:instrText xml:space="preserve"> PAGE  \* MERGEFORMAT </w:instrText>
                    </w:r>
                    <w:r>
                      <w:fldChar w:fldCharType="separate"/>
                    </w:r>
                    <w:r>
                      <w:t>119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6BFFB">
    <w:pPr>
      <w:spacing w:line="196" w:lineRule="auto"/>
      <w:ind w:left="4088"/>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7324A4">
                          <w:pPr>
                            <w:pStyle w:val="11"/>
                          </w:pPr>
                          <w:r>
                            <w:t xml:space="preserve">第 </w:t>
                          </w:r>
                          <w:r>
                            <w:fldChar w:fldCharType="begin"/>
                          </w:r>
                          <w:r>
                            <w:instrText xml:space="preserve"> PAGE  \* MERGEFORMAT </w:instrText>
                          </w:r>
                          <w:r>
                            <w:fldChar w:fldCharType="separate"/>
                          </w:r>
                          <w:r>
                            <w:t>121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647324A4">
                    <w:pPr>
                      <w:pStyle w:val="11"/>
                    </w:pPr>
                    <w:r>
                      <w:t xml:space="preserve">第 </w:t>
                    </w:r>
                    <w:r>
                      <w:fldChar w:fldCharType="begin"/>
                    </w:r>
                    <w:r>
                      <w:instrText xml:space="preserve"> PAGE  \* MERGEFORMAT </w:instrText>
                    </w:r>
                    <w:r>
                      <w:fldChar w:fldCharType="separate"/>
                    </w:r>
                    <w:r>
                      <w:t>121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1ACF8">
    <w:pPr>
      <w:spacing w:line="196" w:lineRule="auto"/>
      <w:ind w:left="4088"/>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C545A">
                          <w:pPr>
                            <w:pStyle w:val="11"/>
                          </w:pPr>
                          <w:r>
                            <w:t xml:space="preserve">第 </w:t>
                          </w:r>
                          <w:r>
                            <w:fldChar w:fldCharType="begin"/>
                          </w:r>
                          <w:r>
                            <w:instrText xml:space="preserve"> PAGE  \* MERGEFORMAT </w:instrText>
                          </w:r>
                          <w:r>
                            <w:fldChar w:fldCharType="separate"/>
                          </w:r>
                          <w:r>
                            <w:t>122</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003C545A">
                    <w:pPr>
                      <w:pStyle w:val="11"/>
                    </w:pPr>
                    <w:r>
                      <w:t xml:space="preserve">第 </w:t>
                    </w:r>
                    <w:r>
                      <w:fldChar w:fldCharType="begin"/>
                    </w:r>
                    <w:r>
                      <w:instrText xml:space="preserve"> PAGE  \* MERGEFORMAT </w:instrText>
                    </w:r>
                    <w:r>
                      <w:fldChar w:fldCharType="separate"/>
                    </w:r>
                    <w:r>
                      <w:t>122</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2F816">
    <w:pPr>
      <w:spacing w:line="196" w:lineRule="auto"/>
      <w:ind w:left="4343"/>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B5795">
                          <w:pPr>
                            <w:pStyle w:val="11"/>
                          </w:pPr>
                          <w:r>
                            <w:t xml:space="preserve">第 </w:t>
                          </w:r>
                          <w:r>
                            <w:fldChar w:fldCharType="begin"/>
                          </w:r>
                          <w:r>
                            <w:instrText xml:space="preserve"> PAGE  \* MERGEFORMAT </w:instrText>
                          </w:r>
                          <w:r>
                            <w:fldChar w:fldCharType="separate"/>
                          </w:r>
                          <w:r>
                            <w:t>125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0A0B5795">
                    <w:pPr>
                      <w:pStyle w:val="11"/>
                    </w:pPr>
                    <w:r>
                      <w:t xml:space="preserve">第 </w:t>
                    </w:r>
                    <w:r>
                      <w:fldChar w:fldCharType="begin"/>
                    </w:r>
                    <w:r>
                      <w:instrText xml:space="preserve"> PAGE  \* MERGEFORMAT </w:instrText>
                    </w:r>
                    <w:r>
                      <w:fldChar w:fldCharType="separate"/>
                    </w:r>
                    <w:r>
                      <w:t>125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963E0">
    <w:pPr>
      <w:spacing w:line="196" w:lineRule="auto"/>
      <w:ind w:left="434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A151C">
                          <w:pPr>
                            <w:pStyle w:val="11"/>
                          </w:pPr>
                          <w:r>
                            <w:t xml:space="preserve">第 </w:t>
                          </w:r>
                          <w:r>
                            <w:fldChar w:fldCharType="begin"/>
                          </w:r>
                          <w:r>
                            <w:instrText xml:space="preserve"> PAGE  \* MERGEFORMAT </w:instrText>
                          </w:r>
                          <w:r>
                            <w:fldChar w:fldCharType="separate"/>
                          </w:r>
                          <w:r>
                            <w:t>126</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66BA151C">
                    <w:pPr>
                      <w:pStyle w:val="11"/>
                    </w:pPr>
                    <w:r>
                      <w:t xml:space="preserve">第 </w:t>
                    </w:r>
                    <w:r>
                      <w:fldChar w:fldCharType="begin"/>
                    </w:r>
                    <w:r>
                      <w:instrText xml:space="preserve"> PAGE  \* MERGEFORMAT </w:instrText>
                    </w:r>
                    <w:r>
                      <w:fldChar w:fldCharType="separate"/>
                    </w:r>
                    <w:r>
                      <w:t>126</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C2076">
    <w:pPr>
      <w:spacing w:line="196" w:lineRule="auto"/>
      <w:ind w:left="433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D4A4E">
                          <w:pPr>
                            <w:pStyle w:val="11"/>
                          </w:pPr>
                          <w:r>
                            <w:t xml:space="preserve">第 </w:t>
                          </w:r>
                          <w:r>
                            <w:fldChar w:fldCharType="begin"/>
                          </w:r>
                          <w:r>
                            <w:instrText xml:space="preserve"> PAGE  \* MERGEFORMAT </w:instrText>
                          </w:r>
                          <w:r>
                            <w:fldChar w:fldCharType="separate"/>
                          </w:r>
                          <w:r>
                            <w:t>127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638D4A4E">
                    <w:pPr>
                      <w:pStyle w:val="11"/>
                    </w:pPr>
                    <w:r>
                      <w:t xml:space="preserve">第 </w:t>
                    </w:r>
                    <w:r>
                      <w:fldChar w:fldCharType="begin"/>
                    </w:r>
                    <w:r>
                      <w:instrText xml:space="preserve"> PAGE  \* MERGEFORMAT </w:instrText>
                    </w:r>
                    <w:r>
                      <w:fldChar w:fldCharType="separate"/>
                    </w:r>
                    <w:r>
                      <w:t>127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32A81">
    <w:pPr>
      <w:spacing w:line="196" w:lineRule="auto"/>
      <w:ind w:left="4331"/>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D3B23">
                          <w:pPr>
                            <w:pStyle w:val="11"/>
                          </w:pPr>
                          <w:r>
                            <w:t xml:space="preserve">第 </w:t>
                          </w:r>
                          <w:r>
                            <w:fldChar w:fldCharType="begin"/>
                          </w:r>
                          <w:r>
                            <w:instrText xml:space="preserve"> PAGE  \* MERGEFORMAT </w:instrText>
                          </w:r>
                          <w:r>
                            <w:fldChar w:fldCharType="separate"/>
                          </w:r>
                          <w:r>
                            <w:t>128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017D3B23">
                    <w:pPr>
                      <w:pStyle w:val="11"/>
                    </w:pPr>
                    <w:r>
                      <w:t xml:space="preserve">第 </w:t>
                    </w:r>
                    <w:r>
                      <w:fldChar w:fldCharType="begin"/>
                    </w:r>
                    <w:r>
                      <w:instrText xml:space="preserve"> PAGE  \* MERGEFORMAT </w:instrText>
                    </w:r>
                    <w:r>
                      <w:fldChar w:fldCharType="separate"/>
                    </w:r>
                    <w:r>
                      <w:t>128</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B40A1">
    <w:pPr>
      <w:spacing w:line="196" w:lineRule="auto"/>
      <w:ind w:left="433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F7740">
                          <w:pPr>
                            <w:pStyle w:val="11"/>
                          </w:pPr>
                          <w:r>
                            <w:t xml:space="preserve">第 </w:t>
                          </w:r>
                          <w:r>
                            <w:fldChar w:fldCharType="begin"/>
                          </w:r>
                          <w:r>
                            <w:instrText xml:space="preserve"> PAGE  \* MERGEFORMAT </w:instrText>
                          </w:r>
                          <w:r>
                            <w:fldChar w:fldCharType="separate"/>
                          </w:r>
                          <w:r>
                            <w:t>129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573F7740">
                    <w:pPr>
                      <w:pStyle w:val="11"/>
                    </w:pPr>
                    <w:r>
                      <w:t xml:space="preserve">第 </w:t>
                    </w:r>
                    <w:r>
                      <w:fldChar w:fldCharType="begin"/>
                    </w:r>
                    <w:r>
                      <w:instrText xml:space="preserve"> PAGE  \* MERGEFORMAT </w:instrText>
                    </w:r>
                    <w:r>
                      <w:fldChar w:fldCharType="separate"/>
                    </w:r>
                    <w:r>
                      <w:t>129</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484F3">
    <w:pPr>
      <w:spacing w:line="196" w:lineRule="auto"/>
      <w:ind w:left="4084"/>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BFBC65">
                          <w:pPr>
                            <w:pStyle w:val="11"/>
                          </w:pPr>
                          <w:r>
                            <w:t xml:space="preserve">第 </w:t>
                          </w:r>
                          <w:r>
                            <w:fldChar w:fldCharType="begin"/>
                          </w:r>
                          <w:r>
                            <w:instrText xml:space="preserve"> PAGE  \* MERGEFORMAT </w:instrText>
                          </w:r>
                          <w:r>
                            <w:fldChar w:fldCharType="separate"/>
                          </w:r>
                          <w:r>
                            <w:t>130</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61BFBC65">
                    <w:pPr>
                      <w:pStyle w:val="11"/>
                    </w:pPr>
                    <w:r>
                      <w:t xml:space="preserve">第 </w:t>
                    </w:r>
                    <w:r>
                      <w:fldChar w:fldCharType="begin"/>
                    </w:r>
                    <w:r>
                      <w:instrText xml:space="preserve"> PAGE  \* MERGEFORMAT </w:instrText>
                    </w:r>
                    <w:r>
                      <w:fldChar w:fldCharType="separate"/>
                    </w:r>
                    <w:r>
                      <w:t>130</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329EC">
    <w:pPr>
      <w:spacing w:line="196" w:lineRule="auto"/>
      <w:ind w:left="4344"/>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7F5E9F">
                          <w:pPr>
                            <w:pStyle w:val="11"/>
                          </w:pPr>
                          <w:r>
                            <w:t xml:space="preserve">第 </w:t>
                          </w:r>
                          <w:r>
                            <w:fldChar w:fldCharType="begin"/>
                          </w:r>
                          <w:r>
                            <w:instrText xml:space="preserve"> PAGE  \* MERGEFORMAT </w:instrText>
                          </w:r>
                          <w:r>
                            <w:fldChar w:fldCharType="separate"/>
                          </w:r>
                          <w:r>
                            <w:t>131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3D7F5E9F">
                    <w:pPr>
                      <w:pStyle w:val="11"/>
                    </w:pPr>
                    <w:r>
                      <w:t xml:space="preserve">第 </w:t>
                    </w:r>
                    <w:r>
                      <w:fldChar w:fldCharType="begin"/>
                    </w:r>
                    <w:r>
                      <w:instrText xml:space="preserve"> PAGE  \* MERGEFORMAT </w:instrText>
                    </w:r>
                    <w:r>
                      <w:fldChar w:fldCharType="separate"/>
                    </w:r>
                    <w:r>
                      <w:t>131</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C4493">
    <w:pPr>
      <w:spacing w:line="196" w:lineRule="auto"/>
      <w:ind w:left="4344"/>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32960">
                          <w:pPr>
                            <w:pStyle w:val="11"/>
                          </w:pPr>
                          <w:r>
                            <w:t xml:space="preserve">第 </w:t>
                          </w:r>
                          <w:r>
                            <w:fldChar w:fldCharType="begin"/>
                          </w:r>
                          <w:r>
                            <w:instrText xml:space="preserve"> PAGE  \* MERGEFORMAT </w:instrText>
                          </w:r>
                          <w:r>
                            <w:fldChar w:fldCharType="separate"/>
                          </w:r>
                          <w:r>
                            <w:t>132</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J8U00AgAAZ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FSWaKZT89P3b&#10;6cev08+vJB5Cotb6GSIfLGJD99Z0CB/OPQ4j865yKn7BicAPgY8XgUUXCI+XppPpNIeLwzdsgJ89&#10;XrfOh3fCKBKNgjpUMAnLDhsf+tAhJGbTZt1ImaooNWkLev3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5ifFNNAIAAGUEAAAOAAAAAAAAAAEAIAAAAB8BAABkcnMvZTJvRG9jLnhtbFBL&#10;BQYAAAAABgAGAFkBAADFBQAAAAA=&#10;">
              <v:fill on="f" focussize="0,0"/>
              <v:stroke on="f" weight="0.5pt"/>
              <v:imagedata o:title=""/>
              <o:lock v:ext="edit" aspectratio="f"/>
              <v:textbox inset="0mm,0mm,0mm,0mm" style="mso-fit-shape-to-text:t;">
                <w:txbxContent>
                  <w:p w14:paraId="24D32960">
                    <w:pPr>
                      <w:pStyle w:val="11"/>
                    </w:pPr>
                    <w:r>
                      <w:t xml:space="preserve">第 </w:t>
                    </w:r>
                    <w:r>
                      <w:fldChar w:fldCharType="begin"/>
                    </w:r>
                    <w:r>
                      <w:instrText xml:space="preserve"> PAGE  \* MERGEFORMAT </w:instrText>
                    </w:r>
                    <w:r>
                      <w:fldChar w:fldCharType="separate"/>
                    </w:r>
                    <w:r>
                      <w:t>132</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A9C81">
    <w:pPr>
      <w:spacing w:line="196" w:lineRule="auto"/>
      <w:ind w:left="4344"/>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AC87C">
                          <w:pPr>
                            <w:pStyle w:val="11"/>
                          </w:pPr>
                          <w:r>
                            <w:t xml:space="preserve">第 </w:t>
                          </w:r>
                          <w:r>
                            <w:fldChar w:fldCharType="begin"/>
                          </w:r>
                          <w:r>
                            <w:instrText xml:space="preserve"> PAGE  \* MERGEFORMAT </w:instrText>
                          </w:r>
                          <w:r>
                            <w:fldChar w:fldCharType="separate"/>
                          </w:r>
                          <w:r>
                            <w:t>133</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67BAC87C">
                    <w:pPr>
                      <w:pStyle w:val="11"/>
                    </w:pPr>
                    <w:r>
                      <w:t xml:space="preserve">第 </w:t>
                    </w:r>
                    <w:r>
                      <w:fldChar w:fldCharType="begin"/>
                    </w:r>
                    <w:r>
                      <w:instrText xml:space="preserve"> PAGE  \* MERGEFORMAT </w:instrText>
                    </w:r>
                    <w:r>
                      <w:fldChar w:fldCharType="separate"/>
                    </w:r>
                    <w:r>
                      <w:t>133</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10F1E">
    <w:pPr>
      <w:spacing w:line="196" w:lineRule="auto"/>
      <w:ind w:left="4312"/>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7FF585">
                          <w:pPr>
                            <w:pStyle w:val="11"/>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4VfE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jOFXxNAIAAGUEAAAOAAAAAAAAAAEAIAAAAB8BAABkcnMvZTJvRG9jLnhtbFBL&#10;BQYAAAAABgAGAFkBAADFBQAAAAA=&#10;">
              <v:fill on="f" focussize="0,0"/>
              <v:stroke on="f" weight="0.5pt"/>
              <v:imagedata o:title=""/>
              <o:lock v:ext="edit" aspectratio="f"/>
              <v:textbox inset="0mm,0mm,0mm,0mm" style="mso-fit-shape-to-text:t;">
                <w:txbxContent>
                  <w:p w14:paraId="757FF585">
                    <w:pPr>
                      <w:pStyle w:val="11"/>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A7199">
    <w:pPr>
      <w:spacing w:line="196" w:lineRule="auto"/>
      <w:ind w:left="4312"/>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73119">
                          <w:pPr>
                            <w:pStyle w:val="11"/>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9NM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e9NMEzAgAAZQQAAA4AAAAAAAAAAQAgAAAAHwEAAGRycy9lMm9Eb2MueG1sUEsF&#10;BgAAAAAGAAYAWQEAAMQFAAAAAA==&#10;">
              <v:fill on="f" focussize="0,0"/>
              <v:stroke on="f" weight="0.5pt"/>
              <v:imagedata o:title=""/>
              <o:lock v:ext="edit" aspectratio="f"/>
              <v:textbox inset="0mm,0mm,0mm,0mm" style="mso-fit-shape-to-text:t;">
                <w:txbxContent>
                  <w:p w14:paraId="27173119">
                    <w:pPr>
                      <w:pStyle w:val="11"/>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AE4E5">
    <w:pPr>
      <w:spacing w:line="196" w:lineRule="auto"/>
      <w:ind w:left="4312"/>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250557">
                          <w:pPr>
                            <w:pStyle w:val="11"/>
                          </w:pPr>
                          <w:r>
                            <w:t xml:space="preserve">第 </w:t>
                          </w:r>
                          <w:r>
                            <w:fldChar w:fldCharType="begin"/>
                          </w:r>
                          <w:r>
                            <w:instrText xml:space="preserve"> PAGE  \* MERGEFORMAT </w:instrText>
                          </w:r>
                          <w:r>
                            <w:fldChar w:fldCharType="separate"/>
                          </w:r>
                          <w:r>
                            <w:t>155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Bql0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wBql0zAgAAZQQAAA4AAAAAAAAAAQAgAAAAHwEAAGRycy9lMm9Eb2MueG1sUEsF&#10;BgAAAAAGAAYAWQEAAMQFAAAAAA==&#10;">
              <v:fill on="f" focussize="0,0"/>
              <v:stroke on="f" weight="0.5pt"/>
              <v:imagedata o:title=""/>
              <o:lock v:ext="edit" aspectratio="f"/>
              <v:textbox inset="0mm,0mm,0mm,0mm" style="mso-fit-shape-to-text:t;">
                <w:txbxContent>
                  <w:p w14:paraId="28250557">
                    <w:pPr>
                      <w:pStyle w:val="11"/>
                    </w:pPr>
                    <w:r>
                      <w:t xml:space="preserve">第 </w:t>
                    </w:r>
                    <w:r>
                      <w:fldChar w:fldCharType="begin"/>
                    </w:r>
                    <w:r>
                      <w:instrText xml:space="preserve"> PAGE  \* MERGEFORMAT </w:instrText>
                    </w:r>
                    <w:r>
                      <w:fldChar w:fldCharType="separate"/>
                    </w:r>
                    <w:r>
                      <w:t>155</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7A591">
    <w:pPr>
      <w:spacing w:line="196" w:lineRule="auto"/>
      <w:ind w:left="4308"/>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9" name="文本框 1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EE58F">
                          <w:pPr>
                            <w:pStyle w:val="11"/>
                          </w:pPr>
                          <w:r>
                            <w:t xml:space="preserve">第 </w:t>
                          </w:r>
                          <w:r>
                            <w:fldChar w:fldCharType="begin"/>
                          </w:r>
                          <w:r>
                            <w:instrText xml:space="preserve"> PAGE  \* MERGEFORMAT </w:instrText>
                          </w:r>
                          <w:r>
                            <w:fldChar w:fldCharType="separate"/>
                          </w:r>
                          <w:r>
                            <w:t>177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SBE00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0gRNNNAIAAGUEAAAOAAAAAAAAAAEAIAAAAB8BAABkcnMvZTJvRG9jLnhtbFBL&#10;BQYAAAAABgAGAFkBAADFBQAAAAA=&#10;">
              <v:fill on="f" focussize="0,0"/>
              <v:stroke on="f" weight="0.5pt"/>
              <v:imagedata o:title=""/>
              <o:lock v:ext="edit" aspectratio="f"/>
              <v:textbox inset="0mm,0mm,0mm,0mm" style="mso-fit-shape-to-text:t;">
                <w:txbxContent>
                  <w:p w14:paraId="579EE58F">
                    <w:pPr>
                      <w:pStyle w:val="11"/>
                    </w:pPr>
                    <w:r>
                      <w:t xml:space="preserve">第 </w:t>
                    </w:r>
                    <w:r>
                      <w:fldChar w:fldCharType="begin"/>
                    </w:r>
                    <w:r>
                      <w:instrText xml:space="preserve"> PAGE  \* MERGEFORMAT </w:instrText>
                    </w:r>
                    <w:r>
                      <w:fldChar w:fldCharType="separate"/>
                    </w:r>
                    <w:r>
                      <w:t>177</w:t>
                    </w:r>
                    <w:r>
                      <w:fldChar w:fldCharType="end"/>
                    </w:r>
                    <w:r>
                      <w:t xml:space="preserve"> 页 共 </w:t>
                    </w:r>
                    <w:r>
                      <w:fldChar w:fldCharType="begin"/>
                    </w:r>
                    <w:r>
                      <w:instrText xml:space="preserve"> NUMPAGES  \* MERGEFORMAT </w:instrText>
                    </w:r>
                    <w:r>
                      <w:fldChar w:fldCharType="separate"/>
                    </w:r>
                    <w:r>
                      <w:t>177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25E5D"/>
    <w:multiLevelType w:val="singleLevel"/>
    <w:tmpl w:val="93F25E5D"/>
    <w:lvl w:ilvl="0" w:tentative="0">
      <w:start w:val="11"/>
      <w:numFmt w:val="decimal"/>
      <w:lvlText w:val="%1."/>
      <w:lvlJc w:val="left"/>
      <w:pPr>
        <w:tabs>
          <w:tab w:val="left" w:pos="312"/>
        </w:tabs>
      </w:pPr>
      <w:rPr>
        <w:rFonts w:hint="default"/>
        <w:i/>
        <w:iCs/>
      </w:rPr>
    </w:lvl>
  </w:abstractNum>
  <w:abstractNum w:abstractNumId="1">
    <w:nsid w:val="AD5A29C9"/>
    <w:multiLevelType w:val="singleLevel"/>
    <w:tmpl w:val="AD5A29C9"/>
    <w:lvl w:ilvl="0" w:tentative="0">
      <w:start w:val="8"/>
      <w:numFmt w:val="decimal"/>
      <w:suff w:val="space"/>
      <w:lvlText w:val="%1."/>
      <w:lvlJc w:val="left"/>
    </w:lvl>
  </w:abstractNum>
  <w:abstractNum w:abstractNumId="2">
    <w:nsid w:val="B1DC4334"/>
    <w:multiLevelType w:val="singleLevel"/>
    <w:tmpl w:val="B1DC4334"/>
    <w:lvl w:ilvl="0" w:tentative="0">
      <w:start w:val="1"/>
      <w:numFmt w:val="decimal"/>
      <w:lvlText w:val="%1."/>
      <w:lvlJc w:val="left"/>
      <w:pPr>
        <w:tabs>
          <w:tab w:val="left" w:pos="312"/>
        </w:tabs>
      </w:pPr>
    </w:lvl>
  </w:abstractNum>
  <w:abstractNum w:abstractNumId="3">
    <w:nsid w:val="BBD6B374"/>
    <w:multiLevelType w:val="singleLevel"/>
    <w:tmpl w:val="BBD6B374"/>
    <w:lvl w:ilvl="0" w:tentative="0">
      <w:start w:val="11"/>
      <w:numFmt w:val="decimal"/>
      <w:lvlText w:val="%1."/>
      <w:lvlJc w:val="left"/>
      <w:pPr>
        <w:tabs>
          <w:tab w:val="left" w:pos="312"/>
        </w:tabs>
      </w:pPr>
    </w:lvl>
  </w:abstractNum>
  <w:abstractNum w:abstractNumId="4">
    <w:nsid w:val="C21EDF6D"/>
    <w:multiLevelType w:val="singleLevel"/>
    <w:tmpl w:val="C21EDF6D"/>
    <w:lvl w:ilvl="0" w:tentative="0">
      <w:start w:val="1"/>
      <w:numFmt w:val="decimal"/>
      <w:suff w:val="nothing"/>
      <w:lvlText w:val="%1、"/>
      <w:lvlJc w:val="left"/>
    </w:lvl>
  </w:abstractNum>
  <w:abstractNum w:abstractNumId="5">
    <w:nsid w:val="CD5A9A0A"/>
    <w:multiLevelType w:val="singleLevel"/>
    <w:tmpl w:val="CD5A9A0A"/>
    <w:lvl w:ilvl="0" w:tentative="0">
      <w:start w:val="1"/>
      <w:numFmt w:val="decimal"/>
      <w:suff w:val="space"/>
      <w:lvlText w:val="%1."/>
      <w:lvlJc w:val="left"/>
    </w:lvl>
  </w:abstractNum>
  <w:abstractNum w:abstractNumId="6">
    <w:nsid w:val="FBC0E1DE"/>
    <w:multiLevelType w:val="singleLevel"/>
    <w:tmpl w:val="FBC0E1DE"/>
    <w:lvl w:ilvl="0" w:tentative="0">
      <w:start w:val="21"/>
      <w:numFmt w:val="decimal"/>
      <w:suff w:val="space"/>
      <w:lvlText w:val="%1."/>
      <w:lvlJc w:val="left"/>
    </w:lvl>
  </w:abstractNum>
  <w:abstractNum w:abstractNumId="7">
    <w:nsid w:val="0000000A"/>
    <w:multiLevelType w:val="multilevel"/>
    <w:tmpl w:val="0000000A"/>
    <w:lvl w:ilvl="0" w:tentative="0">
      <w:start w:val="1"/>
      <w:numFmt w:val="japaneseCounting"/>
      <w:lvlText w:val="第%1条"/>
      <w:lvlJc w:val="left"/>
      <w:pPr>
        <w:tabs>
          <w:tab w:val="left" w:pos="1560"/>
        </w:tabs>
        <w:ind w:left="1560" w:hanging="840"/>
      </w:pPr>
      <w:rPr>
        <w:rFonts w:hint="eastAsia"/>
      </w:rPr>
    </w:lvl>
    <w:lvl w:ilvl="1" w:tentative="0">
      <w:start w:val="1"/>
      <w:numFmt w:val="lowerLetter"/>
      <w:lvlText w:val="%2)"/>
      <w:lvlJc w:val="left"/>
      <w:pPr>
        <w:tabs>
          <w:tab w:val="left" w:pos="1560"/>
        </w:tabs>
        <w:ind w:left="1560" w:hanging="420"/>
      </w:pPr>
    </w:lvl>
    <w:lvl w:ilvl="2" w:tentative="0">
      <w:start w:val="1"/>
      <w:numFmt w:val="lowerRoman"/>
      <w:lvlText w:val="%3."/>
      <w:lvlJc w:val="right"/>
      <w:pPr>
        <w:tabs>
          <w:tab w:val="left" w:pos="1980"/>
        </w:tabs>
        <w:ind w:left="1980" w:hanging="420"/>
      </w:p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8">
    <w:nsid w:val="1D562DAA"/>
    <w:multiLevelType w:val="singleLevel"/>
    <w:tmpl w:val="1D562DAA"/>
    <w:lvl w:ilvl="0" w:tentative="0">
      <w:start w:val="5"/>
      <w:numFmt w:val="decimal"/>
      <w:lvlText w:val="%1."/>
      <w:lvlJc w:val="left"/>
      <w:pPr>
        <w:tabs>
          <w:tab w:val="left" w:pos="312"/>
        </w:tabs>
      </w:pPr>
    </w:lvl>
  </w:abstractNum>
  <w:abstractNum w:abstractNumId="9">
    <w:nsid w:val="56C54057"/>
    <w:multiLevelType w:val="singleLevel"/>
    <w:tmpl w:val="56C54057"/>
    <w:lvl w:ilvl="0" w:tentative="0">
      <w:start w:val="2"/>
      <w:numFmt w:val="decimal"/>
      <w:lvlText w:val="%1."/>
      <w:lvlJc w:val="left"/>
      <w:pPr>
        <w:tabs>
          <w:tab w:val="left" w:pos="312"/>
        </w:tabs>
      </w:pPr>
    </w:lvl>
  </w:abstractNum>
  <w:abstractNum w:abstractNumId="10">
    <w:nsid w:val="5850EA28"/>
    <w:multiLevelType w:val="singleLevel"/>
    <w:tmpl w:val="5850EA28"/>
    <w:lvl w:ilvl="0" w:tentative="0">
      <w:start w:val="3"/>
      <w:numFmt w:val="decimal"/>
      <w:suff w:val="nothing"/>
      <w:lvlText w:val="（%1）"/>
      <w:lvlJc w:val="left"/>
    </w:lvl>
  </w:abstractNum>
  <w:abstractNum w:abstractNumId="11">
    <w:nsid w:val="6672C187"/>
    <w:multiLevelType w:val="singleLevel"/>
    <w:tmpl w:val="6672C187"/>
    <w:lvl w:ilvl="0" w:tentative="0">
      <w:start w:val="1"/>
      <w:numFmt w:val="decimal"/>
      <w:lvlText w:val="%1."/>
      <w:lvlJc w:val="left"/>
      <w:pPr>
        <w:tabs>
          <w:tab w:val="left" w:pos="312"/>
        </w:tabs>
      </w:pPr>
    </w:lvl>
  </w:abstractNum>
  <w:abstractNum w:abstractNumId="12">
    <w:nsid w:val="76C0914A"/>
    <w:multiLevelType w:val="singleLevel"/>
    <w:tmpl w:val="76C0914A"/>
    <w:lvl w:ilvl="0" w:tentative="0">
      <w:start w:val="1"/>
      <w:numFmt w:val="decimal"/>
      <w:lvlText w:val="%1."/>
      <w:lvlJc w:val="left"/>
      <w:pPr>
        <w:tabs>
          <w:tab w:val="left" w:pos="312"/>
        </w:tabs>
      </w:pPr>
    </w:lvl>
  </w:abstractNum>
  <w:num w:numId="1">
    <w:abstractNumId w:val="9"/>
  </w:num>
  <w:num w:numId="2">
    <w:abstractNumId w:val="0"/>
  </w:num>
  <w:num w:numId="3">
    <w:abstractNumId w:val="5"/>
  </w:num>
  <w:num w:numId="4">
    <w:abstractNumId w:val="2"/>
  </w:num>
  <w:num w:numId="5">
    <w:abstractNumId w:val="11"/>
  </w:num>
  <w:num w:numId="6">
    <w:abstractNumId w:val="8"/>
  </w:num>
  <w:num w:numId="7">
    <w:abstractNumId w:val="3"/>
  </w:num>
  <w:num w:numId="8">
    <w:abstractNumId w:val="10"/>
  </w:num>
  <w:num w:numId="9">
    <w:abstractNumId w:val="1"/>
  </w:num>
  <w:num w:numId="10">
    <w:abstractNumId w:val="6"/>
  </w:num>
  <w:num w:numId="11">
    <w:abstractNumId w:val="7"/>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dit="forms" w:formatting="1"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mQ3NzA3YmFmYTY0ZGM5YzhlZjI1ZmE4MjE5ZTg4ZjEifQ=="/>
    <w:docVar w:name="KSO_WPS_MARK_KEY" w:val="4160d732-e9c4-4897-a61f-21d2aa560f0d"/>
  </w:docVars>
  <w:rsids>
    <w:rsidRoot w:val="00000000"/>
    <w:rsid w:val="006A488D"/>
    <w:rsid w:val="00950240"/>
    <w:rsid w:val="00FC2D04"/>
    <w:rsid w:val="02164EC6"/>
    <w:rsid w:val="02202BCE"/>
    <w:rsid w:val="02F4755E"/>
    <w:rsid w:val="03580226"/>
    <w:rsid w:val="0374238F"/>
    <w:rsid w:val="05444193"/>
    <w:rsid w:val="068D43A1"/>
    <w:rsid w:val="08A346F3"/>
    <w:rsid w:val="0A3741F2"/>
    <w:rsid w:val="0A786C09"/>
    <w:rsid w:val="0AD5542E"/>
    <w:rsid w:val="0B917613"/>
    <w:rsid w:val="0C7B478E"/>
    <w:rsid w:val="0D6836C1"/>
    <w:rsid w:val="0EFB337A"/>
    <w:rsid w:val="10C81F6C"/>
    <w:rsid w:val="111C7F15"/>
    <w:rsid w:val="11873B72"/>
    <w:rsid w:val="11917669"/>
    <w:rsid w:val="11B524F0"/>
    <w:rsid w:val="12902B14"/>
    <w:rsid w:val="13203B8D"/>
    <w:rsid w:val="14165DD0"/>
    <w:rsid w:val="15E00FD6"/>
    <w:rsid w:val="1A324721"/>
    <w:rsid w:val="1A547782"/>
    <w:rsid w:val="1C5413A1"/>
    <w:rsid w:val="1C8C3CBF"/>
    <w:rsid w:val="1D315072"/>
    <w:rsid w:val="1D901FBE"/>
    <w:rsid w:val="1DD46EC4"/>
    <w:rsid w:val="1DEC1F22"/>
    <w:rsid w:val="1DF61B63"/>
    <w:rsid w:val="1E616E4C"/>
    <w:rsid w:val="1FEF4E1F"/>
    <w:rsid w:val="240D3218"/>
    <w:rsid w:val="242D76A8"/>
    <w:rsid w:val="25B254BC"/>
    <w:rsid w:val="26737914"/>
    <w:rsid w:val="28C73055"/>
    <w:rsid w:val="2AA00280"/>
    <w:rsid w:val="2AC47DF0"/>
    <w:rsid w:val="2C2F2207"/>
    <w:rsid w:val="2D594220"/>
    <w:rsid w:val="2D963C58"/>
    <w:rsid w:val="32BA66BE"/>
    <w:rsid w:val="32BB00F5"/>
    <w:rsid w:val="33710448"/>
    <w:rsid w:val="348C6C0A"/>
    <w:rsid w:val="353C420B"/>
    <w:rsid w:val="370F4C47"/>
    <w:rsid w:val="37881156"/>
    <w:rsid w:val="38BD08DC"/>
    <w:rsid w:val="3A18702E"/>
    <w:rsid w:val="3A5C6131"/>
    <w:rsid w:val="3B614F44"/>
    <w:rsid w:val="3C1B1633"/>
    <w:rsid w:val="3C7E5959"/>
    <w:rsid w:val="3C7F5B30"/>
    <w:rsid w:val="3C81109D"/>
    <w:rsid w:val="3CAF3E4F"/>
    <w:rsid w:val="3F684BAA"/>
    <w:rsid w:val="401974BA"/>
    <w:rsid w:val="40C802FD"/>
    <w:rsid w:val="42832E2D"/>
    <w:rsid w:val="435774B8"/>
    <w:rsid w:val="43651B25"/>
    <w:rsid w:val="438C21E0"/>
    <w:rsid w:val="446A724F"/>
    <w:rsid w:val="450C2049"/>
    <w:rsid w:val="469936D1"/>
    <w:rsid w:val="475E0DA7"/>
    <w:rsid w:val="48174664"/>
    <w:rsid w:val="48A90E0A"/>
    <w:rsid w:val="4B6B0F4E"/>
    <w:rsid w:val="4B7A61CB"/>
    <w:rsid w:val="4C34368B"/>
    <w:rsid w:val="4C532F6C"/>
    <w:rsid w:val="4CDC1503"/>
    <w:rsid w:val="4E61488B"/>
    <w:rsid w:val="4FBD6E3A"/>
    <w:rsid w:val="501222E0"/>
    <w:rsid w:val="51624BA2"/>
    <w:rsid w:val="51ED5331"/>
    <w:rsid w:val="52A47F18"/>
    <w:rsid w:val="531E60A7"/>
    <w:rsid w:val="57830461"/>
    <w:rsid w:val="57A376BC"/>
    <w:rsid w:val="5A2A3C0E"/>
    <w:rsid w:val="5A7D0C9E"/>
    <w:rsid w:val="5A9164F8"/>
    <w:rsid w:val="5AE2481A"/>
    <w:rsid w:val="5C606182"/>
    <w:rsid w:val="5CDC42DA"/>
    <w:rsid w:val="5D2062E5"/>
    <w:rsid w:val="5E6761BC"/>
    <w:rsid w:val="5FA300CA"/>
    <w:rsid w:val="5FBE34E0"/>
    <w:rsid w:val="5FCF0E44"/>
    <w:rsid w:val="621C53BC"/>
    <w:rsid w:val="62E5697C"/>
    <w:rsid w:val="6397692D"/>
    <w:rsid w:val="63E658D5"/>
    <w:rsid w:val="65054B13"/>
    <w:rsid w:val="675B6590"/>
    <w:rsid w:val="6865349E"/>
    <w:rsid w:val="68A942EF"/>
    <w:rsid w:val="68BB5E0A"/>
    <w:rsid w:val="694D4F50"/>
    <w:rsid w:val="6B911E1E"/>
    <w:rsid w:val="6C674A99"/>
    <w:rsid w:val="6DCC27B2"/>
    <w:rsid w:val="6E892BA7"/>
    <w:rsid w:val="6ED71B49"/>
    <w:rsid w:val="701E0D1B"/>
    <w:rsid w:val="708F2E79"/>
    <w:rsid w:val="70EA47AB"/>
    <w:rsid w:val="70FD3E6A"/>
    <w:rsid w:val="72513A74"/>
    <w:rsid w:val="732857F3"/>
    <w:rsid w:val="746768B4"/>
    <w:rsid w:val="76506F8F"/>
    <w:rsid w:val="769E4791"/>
    <w:rsid w:val="77C532BD"/>
    <w:rsid w:val="79C5244D"/>
    <w:rsid w:val="79DA42B2"/>
    <w:rsid w:val="7AAA10C9"/>
    <w:rsid w:val="7B484ED1"/>
    <w:rsid w:val="7C262AEC"/>
    <w:rsid w:val="7C3B784B"/>
    <w:rsid w:val="7D2A1EBC"/>
    <w:rsid w:val="7D860B77"/>
    <w:rsid w:val="7E085170"/>
    <w:rsid w:val="7F650143"/>
    <w:rsid w:val="7FD327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qFormat/>
    <w:uiPriority w:val="0"/>
    <w:pPr>
      <w:keepNext/>
      <w:keepLines/>
      <w:spacing w:before="340" w:after="330" w:line="360" w:lineRule="exact"/>
      <w:jc w:val="center"/>
      <w:outlineLvl w:val="0"/>
    </w:pPr>
    <w:rPr>
      <w:b/>
      <w:bCs/>
      <w:kern w:val="44"/>
      <w:sz w:val="36"/>
      <w:szCs w:val="44"/>
    </w:rPr>
  </w:style>
  <w:style w:type="paragraph" w:styleId="2">
    <w:name w:val="heading 2"/>
    <w:basedOn w:val="1"/>
    <w:next w:val="1"/>
    <w:autoRedefine/>
    <w:qFormat/>
    <w:uiPriority w:val="0"/>
    <w:pPr>
      <w:keepNext/>
      <w:keepLines/>
      <w:spacing w:before="260" w:after="260" w:line="240" w:lineRule="exact"/>
      <w:jc w:val="left"/>
      <w:outlineLvl w:val="1"/>
    </w:pPr>
    <w:rPr>
      <w:rFonts w:ascii="Arial" w:hAnsi="Arial" w:eastAsia="黑体"/>
      <w:b/>
      <w:bCs/>
      <w:sz w:val="24"/>
      <w:szCs w:val="32"/>
    </w:rPr>
  </w:style>
  <w:style w:type="paragraph" w:styleId="4">
    <w:name w:val="heading 3"/>
    <w:basedOn w:val="1"/>
    <w:next w:val="1"/>
    <w:autoRedefine/>
    <w:qFormat/>
    <w:uiPriority w:val="0"/>
    <w:pPr>
      <w:keepNext/>
      <w:keepLines/>
      <w:spacing w:before="260" w:after="260" w:line="240" w:lineRule="exact"/>
      <w:jc w:val="left"/>
      <w:outlineLvl w:val="2"/>
    </w:pPr>
    <w:rPr>
      <w:b/>
      <w:bCs/>
      <w:sz w:val="24"/>
      <w:szCs w:val="32"/>
    </w:rPr>
  </w:style>
  <w:style w:type="paragraph" w:styleId="5">
    <w:name w:val="heading 4"/>
    <w:basedOn w:val="1"/>
    <w:next w:val="1"/>
    <w:autoRedefine/>
    <w:qFormat/>
    <w:uiPriority w:val="0"/>
    <w:pPr>
      <w:keepNext/>
      <w:keepLines/>
      <w:spacing w:before="280" w:after="290" w:line="374" w:lineRule="auto"/>
      <w:outlineLvl w:val="3"/>
    </w:pPr>
    <w:rPr>
      <w:rFonts w:ascii="Arial" w:hAnsi="Arial" w:eastAsia="黑体"/>
      <w:b/>
      <w:bCs/>
      <w:sz w:val="28"/>
      <w:szCs w:val="28"/>
    </w:rPr>
  </w:style>
  <w:style w:type="character" w:default="1" w:styleId="21">
    <w:name w:val="Default Paragraph Font"/>
    <w:autoRedefine/>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88"/>
    </w:pPr>
    <w:rPr>
      <w:kern w:val="2"/>
      <w:szCs w:val="24"/>
    </w:rPr>
  </w:style>
  <w:style w:type="paragraph" w:styleId="7">
    <w:name w:val="Body Text"/>
    <w:basedOn w:val="1"/>
    <w:next w:val="1"/>
    <w:autoRedefine/>
    <w:qFormat/>
    <w:uiPriority w:val="0"/>
    <w:pPr>
      <w:spacing w:after="120"/>
    </w:pPr>
  </w:style>
  <w:style w:type="paragraph" w:styleId="8">
    <w:name w:val="Body Text Indent"/>
    <w:basedOn w:val="1"/>
    <w:next w:val="1"/>
    <w:autoRedefine/>
    <w:qFormat/>
    <w:uiPriority w:val="0"/>
    <w:pPr>
      <w:spacing w:after="120"/>
      <w:ind w:left="420" w:leftChars="200"/>
    </w:pPr>
  </w:style>
  <w:style w:type="paragraph" w:styleId="9">
    <w:name w:val="toc 3"/>
    <w:basedOn w:val="1"/>
    <w:next w:val="1"/>
    <w:autoRedefine/>
    <w:qFormat/>
    <w:uiPriority w:val="0"/>
    <w:pPr>
      <w:ind w:left="840" w:leftChars="400"/>
    </w:pPr>
  </w:style>
  <w:style w:type="paragraph" w:styleId="10">
    <w:name w:val="Plain Text"/>
    <w:basedOn w:val="1"/>
    <w:autoRedefine/>
    <w:qFormat/>
    <w:uiPriority w:val="0"/>
    <w:rPr>
      <w:rFonts w:ascii="Courier New" w:hAnsi="Courier New"/>
      <w:szCs w:val="20"/>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autoRedefine/>
    <w:unhideWhenUsed/>
    <w:qFormat/>
    <w:uiPriority w:val="39"/>
    <w:pPr>
      <w:widowControl/>
      <w:autoSpaceDE/>
      <w:autoSpaceDN/>
      <w:adjustRightInd/>
      <w:spacing w:after="100" w:line="259" w:lineRule="auto"/>
    </w:pPr>
    <w:rPr>
      <w:rFonts w:ascii="等线" w:hAnsi="等线" w:eastAsia="等线"/>
      <w:sz w:val="22"/>
      <w:szCs w:val="22"/>
    </w:rPr>
  </w:style>
  <w:style w:type="paragraph" w:styleId="14">
    <w:name w:val="toc 2"/>
    <w:basedOn w:val="1"/>
    <w:next w:val="1"/>
    <w:autoRedefine/>
    <w:qFormat/>
    <w:uiPriority w:val="0"/>
    <w:pPr>
      <w:ind w:left="420" w:leftChars="200"/>
    </w:pPr>
  </w:style>
  <w:style w:type="paragraph" w:styleId="15">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6">
    <w:name w:val="Body Text First Indent"/>
    <w:basedOn w:val="1"/>
    <w:next w:val="1"/>
    <w:qFormat/>
    <w:uiPriority w:val="0"/>
    <w:pPr>
      <w:autoSpaceDE w:val="0"/>
      <w:autoSpaceDN w:val="0"/>
      <w:adjustRightInd w:val="0"/>
      <w:ind w:firstLine="420"/>
      <w:jc w:val="left"/>
      <w:textAlignment w:val="baseline"/>
    </w:pPr>
    <w:rPr>
      <w:rFonts w:ascii="宋体"/>
      <w:kern w:val="0"/>
      <w:sz w:val="34"/>
      <w:szCs w:val="20"/>
    </w:rPr>
  </w:style>
  <w:style w:type="paragraph" w:styleId="17">
    <w:name w:val="Body Text First Indent 2"/>
    <w:basedOn w:val="8"/>
    <w:next w:val="18"/>
    <w:autoRedefine/>
    <w:qFormat/>
    <w:uiPriority w:val="0"/>
    <w:pPr>
      <w:widowControl w:val="0"/>
      <w:spacing w:after="120" w:line="240" w:lineRule="auto"/>
      <w:ind w:left="420" w:leftChars="200" w:firstLine="420"/>
      <w:jc w:val="both"/>
    </w:pPr>
    <w:rPr>
      <w:rFonts w:ascii="Times New Roman" w:hAnsi="Times New Roman" w:eastAsia="宋体" w:cs="宋体"/>
      <w:kern w:val="0"/>
      <w:sz w:val="21"/>
      <w:szCs w:val="21"/>
      <w:lang w:val="en-US" w:eastAsia="zh-CN" w:bidi="ar-SA"/>
    </w:rPr>
  </w:style>
  <w:style w:type="paragraph" w:customStyle="1" w:styleId="18">
    <w:name w:val="xl5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eastAsia="宋体" w:cs="Times New Roman"/>
      <w:b/>
      <w:bCs/>
      <w:kern w:val="0"/>
      <w:sz w:val="20"/>
      <w:szCs w:val="20"/>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basedOn w:val="21"/>
    <w:qFormat/>
    <w:uiPriority w:val="0"/>
    <w:rPr>
      <w:color w:val="800080"/>
      <w:u w:val="none"/>
    </w:rPr>
  </w:style>
  <w:style w:type="character" w:styleId="23">
    <w:name w:val="HTML Definition"/>
    <w:basedOn w:val="21"/>
    <w:qFormat/>
    <w:uiPriority w:val="0"/>
  </w:style>
  <w:style w:type="character" w:styleId="24">
    <w:name w:val="HTML Typewriter"/>
    <w:basedOn w:val="21"/>
    <w:qFormat/>
    <w:uiPriority w:val="0"/>
    <w:rPr>
      <w:rFonts w:hint="default" w:ascii="monospace" w:hAnsi="monospace" w:eastAsia="monospace" w:cs="monospace"/>
      <w:sz w:val="20"/>
    </w:rPr>
  </w:style>
  <w:style w:type="character" w:styleId="25">
    <w:name w:val="HTML Acronym"/>
    <w:basedOn w:val="21"/>
    <w:qFormat/>
    <w:uiPriority w:val="0"/>
  </w:style>
  <w:style w:type="character" w:styleId="26">
    <w:name w:val="HTML Variable"/>
    <w:basedOn w:val="21"/>
    <w:qFormat/>
    <w:uiPriority w:val="0"/>
  </w:style>
  <w:style w:type="character" w:styleId="27">
    <w:name w:val="Hyperlink"/>
    <w:basedOn w:val="21"/>
    <w:autoRedefine/>
    <w:qFormat/>
    <w:uiPriority w:val="0"/>
    <w:rPr>
      <w:color w:val="0000FF"/>
      <w:u w:val="single"/>
    </w:rPr>
  </w:style>
  <w:style w:type="character" w:styleId="28">
    <w:name w:val="HTML Code"/>
    <w:basedOn w:val="21"/>
    <w:qFormat/>
    <w:uiPriority w:val="0"/>
    <w:rPr>
      <w:rFonts w:hint="default" w:ascii="monospace" w:hAnsi="monospace" w:eastAsia="monospace" w:cs="monospace"/>
      <w:sz w:val="20"/>
    </w:rPr>
  </w:style>
  <w:style w:type="character" w:styleId="29">
    <w:name w:val="HTML Cite"/>
    <w:basedOn w:val="21"/>
    <w:qFormat/>
    <w:uiPriority w:val="0"/>
  </w:style>
  <w:style w:type="character" w:styleId="30">
    <w:name w:val="HTML Keyboard"/>
    <w:basedOn w:val="21"/>
    <w:qFormat/>
    <w:uiPriority w:val="0"/>
    <w:rPr>
      <w:rFonts w:hint="default" w:ascii="monospace" w:hAnsi="monospace" w:eastAsia="monospace" w:cs="monospace"/>
      <w:sz w:val="20"/>
    </w:rPr>
  </w:style>
  <w:style w:type="character" w:styleId="31">
    <w:name w:val="HTML Sample"/>
    <w:basedOn w:val="21"/>
    <w:qFormat/>
    <w:uiPriority w:val="0"/>
    <w:rPr>
      <w:rFonts w:ascii="monospace" w:hAnsi="monospace" w:eastAsia="monospace" w:cs="monospace"/>
    </w:rPr>
  </w:style>
  <w:style w:type="table" w:customStyle="1" w:styleId="32">
    <w:name w:val="Table Normal"/>
    <w:semiHidden/>
    <w:unhideWhenUsed/>
    <w:qFormat/>
    <w:uiPriority w:val="0"/>
    <w:tblPr>
      <w:tblCellMar>
        <w:top w:w="0" w:type="dxa"/>
        <w:left w:w="0" w:type="dxa"/>
        <w:bottom w:w="0" w:type="dxa"/>
        <w:right w:w="0" w:type="dxa"/>
      </w:tblCellMar>
    </w:tblPr>
  </w:style>
  <w:style w:type="paragraph" w:customStyle="1" w:styleId="33">
    <w:name w:val="Body text|3"/>
    <w:basedOn w:val="1"/>
    <w:autoRedefine/>
    <w:qFormat/>
    <w:uiPriority w:val="0"/>
    <w:pPr>
      <w:widowControl w:val="0"/>
      <w:shd w:val="clear" w:color="auto" w:fill="auto"/>
      <w:spacing w:after="630"/>
      <w:jc w:val="center"/>
    </w:pPr>
    <w:rPr>
      <w:rFonts w:ascii="宋体" w:hAnsi="宋体" w:eastAsia="宋体" w:cs="宋体"/>
      <w:sz w:val="28"/>
      <w:szCs w:val="28"/>
      <w:u w:val="none"/>
      <w:shd w:val="clear" w:color="auto" w:fill="auto"/>
      <w:lang w:val="zh-TW" w:eastAsia="zh-TW" w:bidi="zh-TW"/>
    </w:rPr>
  </w:style>
  <w:style w:type="paragraph" w:customStyle="1" w:styleId="34">
    <w:name w:val="Body text|1"/>
    <w:basedOn w:val="1"/>
    <w:autoRedefine/>
    <w:qFormat/>
    <w:uiPriority w:val="0"/>
    <w:pPr>
      <w:widowControl w:val="0"/>
      <w:shd w:val="clear" w:color="auto" w:fill="auto"/>
      <w:spacing w:line="415" w:lineRule="auto"/>
      <w:ind w:firstLine="400"/>
    </w:pPr>
    <w:rPr>
      <w:rFonts w:ascii="宋体" w:hAnsi="宋体" w:eastAsia="宋体" w:cs="宋体"/>
      <w:sz w:val="22"/>
      <w:szCs w:val="22"/>
      <w:u w:val="none"/>
      <w:shd w:val="clear" w:color="auto" w:fill="auto"/>
      <w:lang w:val="zh-TW" w:eastAsia="zh-TW" w:bidi="zh-TW"/>
    </w:rPr>
  </w:style>
  <w:style w:type="paragraph" w:customStyle="1" w:styleId="35">
    <w:name w:val="Other|1"/>
    <w:basedOn w:val="1"/>
    <w:autoRedefine/>
    <w:qFormat/>
    <w:uiPriority w:val="0"/>
    <w:pPr>
      <w:widowControl w:val="0"/>
      <w:shd w:val="clear" w:color="auto" w:fill="auto"/>
      <w:spacing w:line="415" w:lineRule="auto"/>
      <w:ind w:firstLine="400"/>
    </w:pPr>
    <w:rPr>
      <w:rFonts w:ascii="宋体" w:hAnsi="宋体" w:eastAsia="宋体" w:cs="宋体"/>
      <w:sz w:val="22"/>
      <w:szCs w:val="22"/>
      <w:u w:val="none"/>
      <w:shd w:val="clear" w:color="auto" w:fill="auto"/>
      <w:lang w:val="zh-TW" w:eastAsia="zh-TW" w:bidi="zh-TW"/>
    </w:rPr>
  </w:style>
  <w:style w:type="character" w:customStyle="1" w:styleId="36">
    <w:name w:val="10"/>
    <w:autoRedefine/>
    <w:qFormat/>
    <w:uiPriority w:val="0"/>
    <w:rPr>
      <w:rFonts w:hint="default" w:ascii="Times New Roman" w:hAnsi="Times New Roman" w:cs="Times New Roman"/>
    </w:rPr>
  </w:style>
  <w:style w:type="paragraph" w:customStyle="1" w:styleId="37">
    <w:name w:val="列出段落1"/>
    <w:basedOn w:val="1"/>
    <w:autoRedefine/>
    <w:qFormat/>
    <w:uiPriority w:val="0"/>
    <w:pPr>
      <w:widowControl/>
      <w:spacing w:after="200" w:line="276" w:lineRule="auto"/>
      <w:ind w:left="720"/>
      <w:contextualSpacing/>
      <w:jc w:val="left"/>
    </w:pPr>
    <w:rPr>
      <w:rFonts w:ascii="Calibri" w:hAnsi="Calibri" w:eastAsia="微软雅黑"/>
      <w:kern w:val="0"/>
      <w:sz w:val="30"/>
      <w:szCs w:val="22"/>
      <w:lang w:eastAsia="en-US" w:bidi="en-US"/>
    </w:rPr>
  </w:style>
  <w:style w:type="paragraph" w:customStyle="1" w:styleId="38">
    <w:name w:val="WPSOffice手动目录 1"/>
    <w:autoRedefine/>
    <w:qFormat/>
    <w:uiPriority w:val="0"/>
    <w:pPr>
      <w:ind w:leftChars="0"/>
    </w:pPr>
    <w:rPr>
      <w:rFonts w:ascii="Arial" w:hAnsi="Arial" w:eastAsia="Arial" w:cs="Arial"/>
      <w:sz w:val="20"/>
      <w:szCs w:val="20"/>
    </w:rPr>
  </w:style>
  <w:style w:type="paragraph" w:customStyle="1" w:styleId="39">
    <w:name w:val="WPSOffice手动目录 2"/>
    <w:autoRedefine/>
    <w:qFormat/>
    <w:uiPriority w:val="0"/>
    <w:pPr>
      <w:ind w:leftChars="200"/>
    </w:pPr>
    <w:rPr>
      <w:rFonts w:ascii="Arial" w:hAnsi="Arial" w:eastAsia="Arial" w:cs="Arial"/>
      <w:sz w:val="20"/>
      <w:szCs w:val="20"/>
    </w:rPr>
  </w:style>
  <w:style w:type="paragraph" w:customStyle="1" w:styleId="40">
    <w:name w:val="WPSOffice手动目录 3"/>
    <w:autoRedefine/>
    <w:qFormat/>
    <w:uiPriority w:val="0"/>
    <w:pPr>
      <w:ind w:leftChars="400"/>
    </w:pPr>
    <w:rPr>
      <w:rFonts w:ascii="Arial" w:hAnsi="Arial" w:eastAsia="Arial" w:cs="Arial"/>
      <w:sz w:val="20"/>
      <w:szCs w:val="20"/>
    </w:rPr>
  </w:style>
  <w:style w:type="paragraph" w:customStyle="1" w:styleId="41">
    <w:name w:val="正文_8"/>
    <w:next w:val="42"/>
    <w:autoRedefine/>
    <w:qFormat/>
    <w:uiPriority w:val="1"/>
    <w:pPr>
      <w:jc w:val="both"/>
    </w:pPr>
    <w:rPr>
      <w:rFonts w:ascii="Times New Roman" w:hAnsi="Times New Roman" w:eastAsia="宋体" w:cs="Times New Roman"/>
      <w:sz w:val="21"/>
      <w:szCs w:val="21"/>
      <w:lang w:val="en-US" w:eastAsia="zh-CN" w:bidi="ar-SA"/>
    </w:rPr>
  </w:style>
  <w:style w:type="paragraph" w:customStyle="1" w:styleId="42">
    <w:name w:val="正文首行缩进 2_2"/>
    <w:basedOn w:val="43"/>
    <w:autoRedefine/>
    <w:qFormat/>
    <w:uiPriority w:val="0"/>
    <w:pPr>
      <w:spacing w:after="120"/>
      <w:ind w:left="200" w:leftChars="200" w:firstLine="420" w:firstLineChars="200"/>
    </w:pPr>
    <w:rPr>
      <w:sz w:val="21"/>
    </w:rPr>
  </w:style>
  <w:style w:type="paragraph" w:customStyle="1" w:styleId="43">
    <w:name w:val="正文文本缩进_3"/>
    <w:basedOn w:val="41"/>
    <w:next w:val="41"/>
    <w:autoRedefine/>
    <w:qFormat/>
    <w:uiPriority w:val="0"/>
    <w:pPr>
      <w:ind w:left="420"/>
    </w:pPr>
    <w:rPr>
      <w:sz w:val="20"/>
      <w:szCs w:val="20"/>
    </w:rPr>
  </w:style>
  <w:style w:type="character" w:customStyle="1" w:styleId="44">
    <w:name w:val="font21"/>
    <w:basedOn w:val="21"/>
    <w:qFormat/>
    <w:uiPriority w:val="0"/>
    <w:rPr>
      <w:rFonts w:hint="eastAsia" w:ascii="宋体" w:hAnsi="宋体" w:eastAsia="宋体" w:cs="宋体"/>
      <w:color w:val="FF0000"/>
      <w:sz w:val="20"/>
      <w:szCs w:val="20"/>
      <w:u w:val="none"/>
    </w:rPr>
  </w:style>
  <w:style w:type="paragraph" w:customStyle="1" w:styleId="45">
    <w:name w:val="正文_3"/>
    <w:next w:val="46"/>
    <w:autoRedefine/>
    <w:qFormat/>
    <w:uiPriority w:val="0"/>
    <w:pPr>
      <w:jc w:val="both"/>
    </w:pPr>
    <w:rPr>
      <w:rFonts w:ascii="Calibri" w:hAnsi="Calibri" w:eastAsia="宋体" w:cs="Times New Roman"/>
      <w:sz w:val="21"/>
      <w:szCs w:val="21"/>
      <w:lang w:val="en-US" w:eastAsia="zh-CN" w:bidi="ar-SA"/>
    </w:rPr>
  </w:style>
  <w:style w:type="paragraph" w:customStyle="1" w:styleId="46">
    <w:name w:val="正文文本_3_0"/>
    <w:basedOn w:val="45"/>
    <w:unhideWhenUsed/>
    <w:qFormat/>
    <w:uiPriority w:val="99"/>
    <w:pPr>
      <w:spacing w:after="120"/>
    </w:pPr>
    <w:rPr>
      <w:rFonts w:eastAsia="宋体"/>
    </w:rPr>
  </w:style>
  <w:style w:type="paragraph" w:customStyle="1" w:styleId="47">
    <w:name w:val="[Normal]"/>
    <w:autoRedefine/>
    <w:qFormat/>
    <w:uiPriority w:val="0"/>
    <w:rPr>
      <w:rFonts w:ascii="宋体" w:hAnsi="宋体" w:eastAsia="宋体" w:cs="Times New Roman"/>
      <w:sz w:val="24"/>
      <w:szCs w:val="22"/>
      <w:lang w:val="zh-CN" w:eastAsia="zh-CN" w:bidi="ar-SA"/>
    </w:rPr>
  </w:style>
  <w:style w:type="paragraph" w:customStyle="1" w:styleId="48">
    <w:name w:val="正文_0"/>
    <w:next w:val="49"/>
    <w:qFormat/>
    <w:uiPriority w:val="1"/>
    <w:pPr>
      <w:jc w:val="both"/>
    </w:pPr>
    <w:rPr>
      <w:rFonts w:ascii="Times New Roman" w:hAnsi="Times New Roman" w:eastAsia="宋体" w:cs="Times New Roman"/>
      <w:sz w:val="21"/>
      <w:szCs w:val="21"/>
      <w:lang w:val="en-US" w:eastAsia="zh-CN" w:bidi="ar-SA"/>
    </w:rPr>
  </w:style>
  <w:style w:type="paragraph" w:customStyle="1" w:styleId="49">
    <w:name w:val="正文首行缩进_0"/>
    <w:basedOn w:val="50"/>
    <w:next w:val="48"/>
    <w:qFormat/>
    <w:uiPriority w:val="0"/>
    <w:pPr>
      <w:ind w:firstLine="420"/>
    </w:pPr>
  </w:style>
  <w:style w:type="paragraph" w:customStyle="1" w:styleId="50">
    <w:name w:val="正文文本_0"/>
    <w:basedOn w:val="51"/>
    <w:next w:val="49"/>
    <w:qFormat/>
    <w:uiPriority w:val="0"/>
    <w:rPr>
      <w:rFonts w:eastAsia="Times New Roman"/>
      <w:sz w:val="20"/>
      <w:szCs w:val="20"/>
    </w:rPr>
  </w:style>
  <w:style w:type="paragraph" w:customStyle="1" w:styleId="51">
    <w:name w:val="正文_0_0_1"/>
    <w:next w:val="50"/>
    <w:autoRedefine/>
    <w:qFormat/>
    <w:uiPriority w:val="0"/>
    <w:pPr>
      <w:jc w:val="both"/>
    </w:pPr>
    <w:rPr>
      <w:rFonts w:ascii="Calibri" w:hAnsi="Calibri" w:eastAsia="宋体" w:cs="Times New Roman"/>
      <w:sz w:val="21"/>
      <w:szCs w:val="21"/>
      <w:lang w:val="en-US" w:eastAsia="zh-CN" w:bidi="ar-SA"/>
    </w:rPr>
  </w:style>
  <w:style w:type="paragraph" w:customStyle="1" w:styleId="52">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3.png"/><Relationship Id="rId44" Type="http://schemas.openxmlformats.org/officeDocument/2006/relationships/image" Target="media/image2.png"/><Relationship Id="rId43" Type="http://schemas.openxmlformats.org/officeDocument/2006/relationships/image" Target="media/image1.png"/><Relationship Id="rId42" Type="http://schemas.openxmlformats.org/officeDocument/2006/relationships/theme" Target="theme/theme1.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139</Pages>
  <Words>76812</Words>
  <Characters>81204</Characters>
  <TotalTime>980</TotalTime>
  <ScaleCrop>false</ScaleCrop>
  <LinksUpToDate>false</LinksUpToDate>
  <CharactersWithSpaces>88278</CharactersWithSpaces>
  <Application>WPS Office_12.1.0.17827_F1E327BC-269C-435d-A152-05C5408002CA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2023-12-28T15:53:00Z</dcterms:created>
  <dc:creator>袁静</dc:creator>
  <cp:lastModifiedBy>Administrator</cp:lastModifiedBy>
  <cp:lastPrinted>2024-09-29T10:08:10Z</cp:lastPrinted>
  <dcterms:modified xsi:type="dcterms:W3CDTF">2024-09-30T01:30:22Z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2024-01-15T09:33:45Z</vt:filetime>
  </property>
  <property fmtid="{D5CDD505-2E9C-101B-9397-08002B2CF9AE}" pid="4" name="KSOProductBuildVer">
    <vt:lpwstr>2052-12.1.0.17827</vt:lpwstr>
  </property>
  <property fmtid="{D5CDD505-2E9C-101B-9397-08002B2CF9AE}" pid="5" name="ICV">
    <vt:lpwstr>C17284A746DB45FD8C8D6871031A84A2_13</vt:lpwstr>
  </property>
</Properties>
</file>